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0256C" w14:textId="1C297547" w:rsidR="00023369" w:rsidRPr="000B4C62" w:rsidRDefault="00550163" w:rsidP="000B4C62">
      <w:pPr>
        <w:jc w:val="both"/>
        <w:rPr>
          <w:rFonts w:asciiTheme="minorHAnsi" w:hAnsiTheme="minorHAnsi" w:cs="Calibri"/>
          <w:b/>
          <w:color w:val="000000" w:themeColor="text1"/>
          <w:sz w:val="28"/>
          <w:szCs w:val="28"/>
          <w:lang w:val="es-CL"/>
        </w:rPr>
      </w:pPr>
      <w:r w:rsidRPr="00890A0F">
        <w:rPr>
          <w:rFonts w:asciiTheme="minorHAnsi" w:hAnsiTheme="minorHAns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9B33C" wp14:editId="4DEDD62B">
                <wp:simplePos x="0" y="0"/>
                <wp:positionH relativeFrom="margin">
                  <wp:posOffset>2889885</wp:posOffset>
                </wp:positionH>
                <wp:positionV relativeFrom="paragraph">
                  <wp:posOffset>-789940</wp:posOffset>
                </wp:positionV>
                <wp:extent cx="2729230" cy="542925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6D329" w14:textId="77777777" w:rsidR="00023369" w:rsidRPr="00550163" w:rsidRDefault="00023369" w:rsidP="00550163">
                            <w:pPr>
                              <w:pStyle w:val="Ttulo2"/>
                              <w:jc w:val="center"/>
                              <w:rPr>
                                <w:rFonts w:ascii="Calibri" w:hAnsi="Calibri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550163">
                              <w:rPr>
                                <w:rFonts w:ascii="Calibri" w:hAnsi="Calibri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>COMUNICADO DE PRENSA</w:t>
                            </w:r>
                          </w:p>
                          <w:p w14:paraId="0FCFB8D8" w14:textId="37603C66" w:rsidR="00023369" w:rsidRPr="00550163" w:rsidRDefault="00023369" w:rsidP="00550163">
                            <w:pPr>
                              <w:jc w:val="center"/>
                              <w:rPr>
                                <w:rFonts w:ascii="Calibri" w:hAnsi="Calibri"/>
                                <w:color w:val="7F7F7F" w:themeColor="text1" w:themeTint="80"/>
                                <w:lang w:val="es-MX"/>
                              </w:rPr>
                            </w:pPr>
                            <w:r w:rsidRPr="00550163">
                              <w:rPr>
                                <w:rFonts w:ascii="Calibri" w:hAnsi="Calibri" w:cs="Arial"/>
                                <w:b/>
                                <w:color w:val="7F7F7F" w:themeColor="text1" w:themeTint="80"/>
                                <w:sz w:val="21"/>
                                <w:szCs w:val="21"/>
                                <w:lang w:val="es-MX"/>
                              </w:rPr>
                              <w:t xml:space="preserve">Santiago, </w:t>
                            </w:r>
                            <w:r w:rsidR="00B67CD5">
                              <w:rPr>
                                <w:rFonts w:ascii="Calibri" w:hAnsi="Calibri" w:cs="Arial"/>
                                <w:b/>
                                <w:color w:val="7F7F7F" w:themeColor="text1" w:themeTint="80"/>
                                <w:sz w:val="21"/>
                                <w:szCs w:val="21"/>
                                <w:lang w:val="es-MX"/>
                              </w:rPr>
                              <w:t xml:space="preserve">lunes 05 de </w:t>
                            </w:r>
                            <w:r w:rsidR="00A02D94">
                              <w:rPr>
                                <w:rFonts w:ascii="Calibri" w:hAnsi="Calibri" w:cs="Arial"/>
                                <w:b/>
                                <w:color w:val="7F7F7F" w:themeColor="text1" w:themeTint="80"/>
                                <w:sz w:val="21"/>
                                <w:szCs w:val="21"/>
                                <w:lang w:val="es-MX"/>
                              </w:rPr>
                              <w:t xml:space="preserve">septiembre de </w:t>
                            </w:r>
                            <w:r w:rsidR="00550163" w:rsidRPr="00550163">
                              <w:rPr>
                                <w:rFonts w:ascii="Calibri" w:hAnsi="Calibri" w:cs="Arial"/>
                                <w:b/>
                                <w:color w:val="7F7F7F" w:themeColor="text1" w:themeTint="80"/>
                                <w:sz w:val="21"/>
                                <w:szCs w:val="21"/>
                                <w:lang w:val="es-MX"/>
                              </w:rPr>
                              <w:t>2016</w:t>
                            </w:r>
                          </w:p>
                          <w:p w14:paraId="2EF2EDFE" w14:textId="77777777" w:rsidR="00023369" w:rsidRPr="00550163" w:rsidRDefault="00023369" w:rsidP="00550163">
                            <w:pPr>
                              <w:jc w:val="center"/>
                              <w:rPr>
                                <w:rFonts w:ascii="Calibri" w:hAnsi="Calibri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9B33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27.55pt;margin-top:-62.2pt;width:214.9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" stroked="f">
                <v:textbox>
                  <w:txbxContent>
                    <w:p w14:paraId="5BB6D329" w14:textId="77777777" w:rsidR="00023369" w:rsidRPr="00550163" w:rsidRDefault="00023369" w:rsidP="00550163">
                      <w:pPr>
                        <w:pStyle w:val="Ttulo2"/>
                        <w:jc w:val="center"/>
                        <w:rPr>
                          <w:rFonts w:ascii="Calibri" w:hAnsi="Calibri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550163">
                        <w:rPr>
                          <w:rFonts w:ascii="Calibri" w:hAnsi="Calibri" w:cs="Arial"/>
                          <w:color w:val="7F7F7F" w:themeColor="text1" w:themeTint="80"/>
                          <w:sz w:val="28"/>
                          <w:szCs w:val="28"/>
                        </w:rPr>
                        <w:t>COMUNICADO DE PRENSA</w:t>
                      </w:r>
                    </w:p>
                    <w:p w14:paraId="0FCFB8D8" w14:textId="37603C66" w:rsidR="00023369" w:rsidRPr="00550163" w:rsidRDefault="00023369" w:rsidP="00550163">
                      <w:pPr>
                        <w:jc w:val="center"/>
                        <w:rPr>
                          <w:rFonts w:ascii="Calibri" w:hAnsi="Calibri"/>
                          <w:color w:val="7F7F7F" w:themeColor="text1" w:themeTint="80"/>
                          <w:lang w:val="es-MX"/>
                        </w:rPr>
                      </w:pPr>
                      <w:r w:rsidRPr="00550163">
                        <w:rPr>
                          <w:rFonts w:ascii="Calibri" w:hAnsi="Calibri" w:cs="Arial"/>
                          <w:b/>
                          <w:color w:val="7F7F7F" w:themeColor="text1" w:themeTint="80"/>
                          <w:sz w:val="21"/>
                          <w:szCs w:val="21"/>
                          <w:lang w:val="es-MX"/>
                        </w:rPr>
                        <w:t xml:space="preserve">Santiago, </w:t>
                      </w:r>
                      <w:r w:rsidR="00B67CD5">
                        <w:rPr>
                          <w:rFonts w:ascii="Calibri" w:hAnsi="Calibri" w:cs="Arial"/>
                          <w:b/>
                          <w:color w:val="7F7F7F" w:themeColor="text1" w:themeTint="80"/>
                          <w:sz w:val="21"/>
                          <w:szCs w:val="21"/>
                          <w:lang w:val="es-MX"/>
                        </w:rPr>
                        <w:t xml:space="preserve">lunes 05 de </w:t>
                      </w:r>
                      <w:r w:rsidR="00A02D94">
                        <w:rPr>
                          <w:rFonts w:ascii="Calibri" w:hAnsi="Calibri" w:cs="Arial"/>
                          <w:b/>
                          <w:color w:val="7F7F7F" w:themeColor="text1" w:themeTint="80"/>
                          <w:sz w:val="21"/>
                          <w:szCs w:val="21"/>
                          <w:lang w:val="es-MX"/>
                        </w:rPr>
                        <w:t xml:space="preserve">septiembre de </w:t>
                      </w:r>
                      <w:r w:rsidR="00550163" w:rsidRPr="00550163">
                        <w:rPr>
                          <w:rFonts w:ascii="Calibri" w:hAnsi="Calibri" w:cs="Arial"/>
                          <w:b/>
                          <w:color w:val="7F7F7F" w:themeColor="text1" w:themeTint="80"/>
                          <w:sz w:val="21"/>
                          <w:szCs w:val="21"/>
                          <w:lang w:val="es-MX"/>
                        </w:rPr>
                        <w:t>2016</w:t>
                      </w:r>
                    </w:p>
                    <w:p w14:paraId="2EF2EDFE" w14:textId="77777777" w:rsidR="00023369" w:rsidRPr="00550163" w:rsidRDefault="00023369" w:rsidP="00550163">
                      <w:pPr>
                        <w:jc w:val="center"/>
                        <w:rPr>
                          <w:rFonts w:ascii="Calibri" w:hAnsi="Calibri"/>
                          <w:color w:val="7F7F7F" w:themeColor="text1" w:themeTint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D94" w:rsidRPr="000B4C62">
        <w:rPr>
          <w:rFonts w:asciiTheme="minorHAnsi" w:hAnsiTheme="minorHAnsi" w:cs="Calibri"/>
          <w:b/>
          <w:sz w:val="28"/>
          <w:szCs w:val="28"/>
          <w:lang w:val="es-CL"/>
        </w:rPr>
        <w:t xml:space="preserve">Superintendencia dicta </w:t>
      </w:r>
      <w:r w:rsidR="000773BB" w:rsidRPr="000B4C62">
        <w:rPr>
          <w:rFonts w:asciiTheme="minorHAnsi" w:hAnsiTheme="minorHAnsi" w:cs="Calibri"/>
          <w:b/>
          <w:sz w:val="28"/>
          <w:szCs w:val="28"/>
          <w:lang w:val="es-CL"/>
        </w:rPr>
        <w:t>resolución que otorga permiso de operación para un casino de juego en Chillán</w:t>
      </w:r>
      <w:r w:rsidR="00023369" w:rsidRPr="000B4C62">
        <w:rPr>
          <w:rFonts w:asciiTheme="minorHAnsi" w:hAnsiTheme="minorHAnsi" w:cs="Calibri"/>
          <w:b/>
          <w:color w:val="000000" w:themeColor="text1"/>
          <w:sz w:val="28"/>
          <w:szCs w:val="28"/>
          <w:lang w:val="es-CL"/>
        </w:rPr>
        <w:t xml:space="preserve">  </w:t>
      </w:r>
    </w:p>
    <w:p w14:paraId="70388503" w14:textId="77777777" w:rsidR="000773BB" w:rsidRPr="000B4C62" w:rsidRDefault="000773BB" w:rsidP="0002336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4353A9C5" w14:textId="77777777" w:rsidR="00C529E7" w:rsidRPr="000B4C62" w:rsidRDefault="00C529E7" w:rsidP="00C529E7">
      <w:pPr>
        <w:pStyle w:val="Prrafodelista"/>
        <w:numPr>
          <w:ilvl w:val="0"/>
          <w:numId w:val="8"/>
        </w:numPr>
        <w:jc w:val="both"/>
        <w:rPr>
          <w:rFonts w:asciiTheme="minorHAnsi" w:hAnsiTheme="minorHAnsi" w:cs="Arial"/>
          <w:b/>
          <w:i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b/>
          <w:i/>
          <w:color w:val="000000" w:themeColor="text1"/>
          <w:sz w:val="22"/>
          <w:szCs w:val="22"/>
        </w:rPr>
        <w:t>La sociedad operadora cuenta con un plazo de 24 meses  para el inicio de operaciones del casino de juego y de 36 meses para las demás obras e instalaciones, contado desde la fecha de publicación del extracto de la resolución exenta, en el Diario Oficial.</w:t>
      </w:r>
    </w:p>
    <w:p w14:paraId="7BA4B0C5" w14:textId="77777777" w:rsidR="00C529E7" w:rsidRPr="000B4C62" w:rsidRDefault="00C529E7" w:rsidP="00C529E7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781E7D55" w14:textId="77777777" w:rsidR="006152C4" w:rsidRPr="000B4C62" w:rsidRDefault="00045649" w:rsidP="0002336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La</w:t>
      </w:r>
      <w:r w:rsidR="006152C4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Superintendencia de Casinos de Juego d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ictó</w:t>
      </w:r>
      <w:r w:rsidR="00B03E9C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la resolución exenta a </w:t>
      </w:r>
      <w:r w:rsidR="006152C4" w:rsidRPr="000B4C62">
        <w:rPr>
          <w:rFonts w:asciiTheme="minorHAnsi" w:hAnsiTheme="minorHAnsi" w:cs="Arial"/>
          <w:color w:val="000000" w:themeColor="text1"/>
          <w:sz w:val="22"/>
          <w:szCs w:val="22"/>
        </w:rPr>
        <w:t>través d</w:t>
      </w:r>
      <w:r w:rsidR="00B26EEB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e la cual 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se otorga el permiso para operar un casino de juego en la comuna de Chillán</w:t>
      </w:r>
      <w:r w:rsidR="00B03E9C" w:rsidRPr="000B4C62">
        <w:rPr>
          <w:rFonts w:asciiTheme="minorHAnsi" w:hAnsiTheme="minorHAnsi" w:cs="Arial"/>
          <w:color w:val="000000" w:themeColor="text1"/>
          <w:sz w:val="22"/>
          <w:szCs w:val="22"/>
        </w:rPr>
        <w:t>,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a la sociedad Marina del Sol Chillán S.A.</w:t>
      </w:r>
      <w:r w:rsidR="008C4A66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De esta forma </w:t>
      </w:r>
      <w:r w:rsidR="00B26EEB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se da cumplimiento </w:t>
      </w:r>
      <w:r w:rsidR="008C4A66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a la decisión que en forma unánime tomó el 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Consejo Resolutivo </w:t>
      </w:r>
      <w:r w:rsidR="008C4A66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el 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22 de a</w:t>
      </w:r>
      <w:r w:rsidR="008C4A66" w:rsidRPr="000B4C62">
        <w:rPr>
          <w:rFonts w:asciiTheme="minorHAnsi" w:hAnsiTheme="minorHAnsi" w:cs="Arial"/>
          <w:color w:val="000000" w:themeColor="text1"/>
          <w:sz w:val="22"/>
          <w:szCs w:val="22"/>
        </w:rPr>
        <w:t>gosto pasado.</w:t>
      </w:r>
    </w:p>
    <w:p w14:paraId="44BB2B2D" w14:textId="77777777" w:rsidR="008C4A66" w:rsidRPr="000B4C62" w:rsidRDefault="008C4A66" w:rsidP="00023369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B743C95" w14:textId="789A50EB" w:rsidR="00007090" w:rsidRPr="000B4C62" w:rsidRDefault="008C4A66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En el documento se explicitan los fundamentos sobre los cuales el órgano colegiado adoptó la decisión, </w:t>
      </w:r>
      <w:r w:rsidR="0086079F" w:rsidRPr="000B4C62">
        <w:rPr>
          <w:rFonts w:asciiTheme="minorHAnsi" w:hAnsiTheme="minorHAnsi" w:cs="Arial"/>
          <w:color w:val="000000" w:themeColor="text1"/>
          <w:sz w:val="22"/>
          <w:szCs w:val="22"/>
        </w:rPr>
        <w:t>luego de concluida la revisión de las solicitudes presentadas y de la p</w:t>
      </w:r>
      <w:r w:rsidR="00B26EEB" w:rsidRPr="000B4C62">
        <w:rPr>
          <w:rFonts w:asciiTheme="minorHAnsi" w:hAnsiTheme="minorHAnsi" w:cs="Arial"/>
          <w:color w:val="000000" w:themeColor="text1"/>
          <w:sz w:val="22"/>
          <w:szCs w:val="22"/>
        </w:rPr>
        <w:t>r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opuesta de la Superintendencia </w:t>
      </w:r>
      <w:r w:rsidR="00B26EEB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en base a la evaluación de los </w:t>
      </w:r>
      <w:r w:rsidR="0086079F" w:rsidRPr="000B4C62">
        <w:rPr>
          <w:rFonts w:asciiTheme="minorHAnsi" w:hAnsiTheme="minorHAnsi" w:cs="Arial"/>
          <w:color w:val="000000" w:themeColor="text1"/>
          <w:sz w:val="22"/>
          <w:szCs w:val="22"/>
        </w:rPr>
        <w:t>criterios y factores establecidos en la Ley N° 19.995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. El</w:t>
      </w:r>
      <w:r w:rsidR="0086079F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principal 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aspecto que se tuvo en consideración fue</w:t>
      </w:r>
      <w:r w:rsidR="00240C64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que el proyecto, en su integridad, </w:t>
      </w:r>
      <w:r w:rsidR="0086079F" w:rsidRPr="000B4C62">
        <w:rPr>
          <w:rFonts w:asciiTheme="minorHAnsi" w:hAnsiTheme="minorHAnsi" w:cs="Arial"/>
          <w:color w:val="000000" w:themeColor="text1"/>
          <w:sz w:val="22"/>
          <w:szCs w:val="22"/>
        </w:rPr>
        <w:t>presenta mejores condiciones de desarrollo para la comuna</w:t>
      </w:r>
      <w:r w:rsidR="00B26EEB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</w:p>
    <w:p w14:paraId="1544F4CD" w14:textId="77777777" w:rsidR="00007090" w:rsidRPr="000B4C62" w:rsidRDefault="00007090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17019B1" w14:textId="77777777" w:rsidR="00007090" w:rsidRPr="000B4C62" w:rsidRDefault="008C4A66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Esta</w:t>
      </w:r>
      <w:r w:rsidR="00C529E7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propuesta de casino </w:t>
      </w:r>
      <w:r w:rsidR="00007090" w:rsidRPr="000B4C62">
        <w:rPr>
          <w:rFonts w:asciiTheme="minorHAnsi" w:hAnsiTheme="minorHAnsi" w:cs="Arial"/>
          <w:color w:val="000000" w:themeColor="text1"/>
          <w:sz w:val="22"/>
          <w:szCs w:val="22"/>
        </w:rPr>
        <w:t>obtuvo un total de 1.816,24 puntos</w:t>
      </w:r>
      <w:r w:rsidR="00C529E7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en la evaluación técnica, 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y contó</w:t>
      </w:r>
      <w:r w:rsidR="00C529E7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con el informe favorable de los organismos externos que participan en el proceso</w:t>
      </w:r>
      <w:r w:rsidR="00CB3137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B03E9C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Además, se </w:t>
      </w:r>
      <w:r w:rsidR="00CB3137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consideró </w:t>
      </w:r>
      <w:r w:rsidR="00C529E7" w:rsidRPr="000B4C62">
        <w:rPr>
          <w:rFonts w:asciiTheme="minorHAnsi" w:hAnsiTheme="minorHAnsi" w:cs="Arial"/>
          <w:color w:val="000000" w:themeColor="text1"/>
          <w:sz w:val="22"/>
          <w:szCs w:val="22"/>
        </w:rPr>
        <w:t>que la infraestructura y servicios propuestos generarán un impacto positivo en la zona de emplazamiento en términos de creación de nuevas fuentes y plazas de trabajo, contribuyendo al desarrollo económico de la Región del Biobío.</w:t>
      </w:r>
    </w:p>
    <w:p w14:paraId="14965E24" w14:textId="77777777" w:rsidR="00B26EEB" w:rsidRPr="000B4C62" w:rsidRDefault="00B26EEB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7A63F73" w14:textId="77777777" w:rsidR="00B26EEB" w:rsidRPr="000B4C62" w:rsidRDefault="00B03E9C" w:rsidP="00161682">
      <w:pPr>
        <w:jc w:val="both"/>
        <w:rPr>
          <w:rFonts w:asciiTheme="minorHAnsi" w:hAnsiTheme="minorHAnsi" w:cs="Arial"/>
          <w:sz w:val="22"/>
          <w:szCs w:val="22"/>
        </w:rPr>
      </w:pPr>
      <w:r w:rsidRPr="000B4C62">
        <w:rPr>
          <w:rFonts w:asciiTheme="minorHAnsi" w:hAnsiTheme="minorHAnsi" w:cs="Arial"/>
          <w:sz w:val="22"/>
          <w:szCs w:val="22"/>
        </w:rPr>
        <w:t xml:space="preserve">Asimismo, </w:t>
      </w:r>
      <w:r w:rsidR="00B26EEB" w:rsidRPr="000B4C62">
        <w:rPr>
          <w:rFonts w:asciiTheme="minorHAnsi" w:hAnsiTheme="minorHAnsi" w:cs="Arial"/>
          <w:sz w:val="22"/>
          <w:szCs w:val="22"/>
        </w:rPr>
        <w:t>el Consejo Resolutivo se pronunció favorablemente respecto de la solicitud de Marina del Sol S.A.</w:t>
      </w:r>
      <w:r w:rsidR="00007090" w:rsidRPr="000B4C62">
        <w:rPr>
          <w:rFonts w:asciiTheme="minorHAnsi" w:hAnsiTheme="minorHAnsi" w:cs="Arial"/>
          <w:sz w:val="22"/>
          <w:szCs w:val="22"/>
        </w:rPr>
        <w:t xml:space="preserve">, </w:t>
      </w:r>
      <w:r w:rsidR="00CB3137" w:rsidRPr="000B4C62">
        <w:rPr>
          <w:rFonts w:asciiTheme="minorHAnsi" w:hAnsiTheme="minorHAnsi" w:cs="Arial"/>
          <w:sz w:val="22"/>
          <w:szCs w:val="22"/>
        </w:rPr>
        <w:t>teniendo en cuenta</w:t>
      </w:r>
      <w:r w:rsidR="00B26EEB" w:rsidRPr="000B4C62">
        <w:rPr>
          <w:rFonts w:asciiTheme="minorHAnsi" w:hAnsiTheme="minorHAnsi" w:cs="Arial"/>
          <w:sz w:val="22"/>
          <w:szCs w:val="22"/>
        </w:rPr>
        <w:t xml:space="preserve"> que los elementos de la evaluación que fueron cuestionados, y que forman parte de la propuesta de la Superintendencia, fueron ratificados por la Corte Suprema. </w:t>
      </w:r>
    </w:p>
    <w:p w14:paraId="6FDD1DB4" w14:textId="77777777" w:rsidR="00B26EEB" w:rsidRPr="000B4C62" w:rsidRDefault="00B26EEB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0C9770F" w14:textId="169251D6" w:rsidR="00161682" w:rsidRPr="000B4C62" w:rsidRDefault="006152C4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La resolución que otorga el permiso de operación contiene</w:t>
      </w:r>
      <w:r w:rsidR="00240C64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información relevante del proyecto autorizado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, entre otros</w:t>
      </w:r>
      <w:r w:rsidR="00240C64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: 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>el nombre del casino de juego</w:t>
      </w:r>
      <w:r w:rsidR="00CB3137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y su razón social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; la ubicación y domicilio donde deberá funcionar; </w:t>
      </w:r>
      <w:r w:rsidR="00161682" w:rsidRPr="000B4C62">
        <w:rPr>
          <w:rFonts w:asciiTheme="minorHAnsi" w:hAnsiTheme="minorHAnsi" w:cs="Arial"/>
          <w:color w:val="000000" w:themeColor="text1"/>
          <w:sz w:val="22"/>
          <w:szCs w:val="22"/>
        </w:rPr>
        <w:t>el detalle de las obras e instalaciones que comprende el proyecto integral autorizad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>o</w:t>
      </w:r>
      <w:r w:rsidR="00161682" w:rsidRPr="000B4C62">
        <w:rPr>
          <w:rFonts w:asciiTheme="minorHAnsi" w:hAnsiTheme="minorHAnsi" w:cs="Arial"/>
          <w:color w:val="000000" w:themeColor="text1"/>
          <w:sz w:val="22"/>
          <w:szCs w:val="22"/>
        </w:rPr>
        <w:t>; así como el programa de ejecución d</w:t>
      </w:r>
      <w:r w:rsidR="00CB3137" w:rsidRPr="000B4C62">
        <w:rPr>
          <w:rFonts w:asciiTheme="minorHAnsi" w:hAnsiTheme="minorHAnsi" w:cs="Arial"/>
          <w:color w:val="000000" w:themeColor="text1"/>
          <w:sz w:val="22"/>
          <w:szCs w:val="22"/>
        </w:rPr>
        <w:t>e éste, el que será de 24 meses</w:t>
      </w:r>
      <w:r w:rsidR="00161682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para el casino de juego y de 36 meses para las demás obras e instalaciones, contado desde la fecha de publicación del extracto de</w:t>
      </w:r>
      <w:r w:rsidR="00B03E9C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la </w:t>
      </w:r>
      <w:r w:rsidR="00CB3137" w:rsidRPr="000B4C62">
        <w:rPr>
          <w:rFonts w:asciiTheme="minorHAnsi" w:hAnsiTheme="minorHAnsi" w:cs="Arial"/>
          <w:color w:val="000000" w:themeColor="text1"/>
          <w:sz w:val="22"/>
          <w:szCs w:val="22"/>
        </w:rPr>
        <w:t>resolución exenta</w:t>
      </w:r>
      <w:r w:rsidR="00161682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en el Diario Ofici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>al.</w:t>
      </w:r>
    </w:p>
    <w:p w14:paraId="1BE926E2" w14:textId="77777777" w:rsidR="00161682" w:rsidRPr="000B4C62" w:rsidRDefault="00161682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5A857AED" w14:textId="065A29AE" w:rsidR="000F261F" w:rsidRPr="000B4C62" w:rsidRDefault="00296330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También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="004D3AD3" w:rsidRPr="000B4C62">
        <w:rPr>
          <w:rFonts w:asciiTheme="minorHAnsi" w:hAnsiTheme="minorHAnsi" w:cs="Arial"/>
          <w:color w:val="000000" w:themeColor="text1"/>
          <w:sz w:val="22"/>
          <w:szCs w:val="22"/>
        </w:rPr>
        <w:t>informa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el plazo legal de vigencia del permiso de operación,</w:t>
      </w:r>
      <w:r w:rsidR="00240C64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de 15 años a partir del inicio de operaciones</w:t>
      </w:r>
      <w:r w:rsidR="000F261F" w:rsidRPr="000B4C62">
        <w:rPr>
          <w:rFonts w:asciiTheme="minorHAnsi" w:hAnsiTheme="minorHAnsi" w:cs="Arial"/>
          <w:color w:val="000000" w:themeColor="text1"/>
          <w:sz w:val="22"/>
          <w:szCs w:val="22"/>
        </w:rPr>
        <w:t>; las licencias de explotación de juegos de azar para cada categoría de juegos, las que tienen el carácter de intransferibles e inembargables y pueden ser usadas exclusivamente por la sociedad operadora en los términos contemplados en el Catálogo de</w:t>
      </w:r>
      <w:r w:rsidR="0086079F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 Juegos; los servicios anexos, el número de mesas, máquinas de azar y p</w:t>
      </w:r>
      <w:r w:rsidR="00007090"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osiciones de bingo autorizados; el monto de capital social pagado y el plazo con que cuenta para enterar el saldo. </w:t>
      </w:r>
    </w:p>
    <w:p w14:paraId="79583F93" w14:textId="77777777" w:rsidR="00FD5E25" w:rsidRPr="000B4C62" w:rsidRDefault="00FD5E25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843C798" w14:textId="7C9D3F39" w:rsidR="00FD5E25" w:rsidRDefault="00FD5E25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 xml:space="preserve">En consecuencia, el Consejo Resolutivo se pronunció desfavorablemente respecto de la propuesta de Chillán Casino Resort, proyecto que tuvo un puntaje de </w:t>
      </w:r>
      <w:r w:rsidR="000B4C62" w:rsidRPr="000B4C62">
        <w:rPr>
          <w:rFonts w:asciiTheme="minorHAnsi" w:hAnsiTheme="minorHAnsi" w:cs="Arial"/>
          <w:color w:val="000000" w:themeColor="text1"/>
          <w:sz w:val="22"/>
          <w:szCs w:val="22"/>
        </w:rPr>
        <w:t>1.568,82</w:t>
      </w:r>
      <w:r w:rsidRPr="000B4C62">
        <w:rPr>
          <w:rFonts w:asciiTheme="minorHAnsi" w:hAnsiTheme="minorHAnsi" w:cs="Arial"/>
          <w:color w:val="000000" w:themeColor="text1"/>
          <w:sz w:val="22"/>
          <w:szCs w:val="22"/>
        </w:rPr>
        <w:t>, en la evaluación técnica.</w:t>
      </w:r>
    </w:p>
    <w:p w14:paraId="6F356089" w14:textId="77777777" w:rsidR="000B4C62" w:rsidRPr="000B4C62" w:rsidRDefault="000B4C62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1B61ECAB" w14:textId="01F9D712" w:rsidR="000B4C62" w:rsidRPr="000B4C62" w:rsidRDefault="000B4C62" w:rsidP="000B4C62">
      <w:pPr>
        <w:pStyle w:val="Ttulo2"/>
        <w:shd w:val="clear" w:color="auto" w:fill="FFFFFF"/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>Ca</w:t>
      </w:r>
      <w:r w:rsidR="00FD5E25" w:rsidRPr="000B4C62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be señalar que las resoluciones y los informes de evaluación </w:t>
      </w:r>
      <w:r w:rsidR="00B67CD5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de agosto de 2015, </w:t>
      </w:r>
      <w:bookmarkStart w:id="0" w:name="_GoBack"/>
      <w:bookmarkEnd w:id="0"/>
      <w:r w:rsidR="00FD5E25" w:rsidRPr="000B4C62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>se encuentran disponibles en el sitio web institucional</w:t>
      </w:r>
      <w:r w:rsidRPr="000B4C62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 </w:t>
      </w:r>
      <w:hyperlink r:id="rId7" w:history="1">
        <w:r w:rsidRPr="000B4C62">
          <w:rPr>
            <w:rStyle w:val="Hipervnculo"/>
            <w:rFonts w:asciiTheme="minorHAnsi" w:hAnsiTheme="minorHAnsi" w:cs="Arial"/>
            <w:b w:val="0"/>
            <w:bCs w:val="0"/>
            <w:sz w:val="22"/>
            <w:szCs w:val="22"/>
          </w:rPr>
          <w:t>www.scj.gob.cl</w:t>
        </w:r>
      </w:hyperlink>
      <w:r w:rsidRPr="000B4C62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="00FD5E25" w:rsidRPr="000B4C62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 xml:space="preserve">en la sección </w:t>
      </w:r>
      <w:r w:rsidRPr="000B4C62">
        <w:rPr>
          <w:rFonts w:asciiTheme="minorHAnsi" w:hAnsiTheme="minorHAnsi" w:cs="Arial"/>
          <w:b w:val="0"/>
          <w:bCs w:val="0"/>
          <w:color w:val="000000" w:themeColor="text1"/>
          <w:sz w:val="22"/>
          <w:szCs w:val="22"/>
        </w:rPr>
        <w:t>“Proceso 2014 - Etapa de Resolución del Consejo Resolutivo”.</w:t>
      </w:r>
    </w:p>
    <w:p w14:paraId="0E21F35F" w14:textId="0F597947" w:rsidR="00FD5E25" w:rsidRPr="000B4C62" w:rsidRDefault="00FD5E25" w:rsidP="00161682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sectPr w:rsidR="00FD5E25" w:rsidRPr="000B4C62" w:rsidSect="00E54112">
      <w:headerReference w:type="default" r:id="rId8"/>
      <w:pgSz w:w="11906" w:h="16838"/>
      <w:pgMar w:top="1438" w:right="1701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4AA3" w14:textId="77777777" w:rsidR="009F2E22" w:rsidRDefault="009F2E22">
      <w:r>
        <w:separator/>
      </w:r>
    </w:p>
  </w:endnote>
  <w:endnote w:type="continuationSeparator" w:id="0">
    <w:p w14:paraId="1D0ABF48" w14:textId="77777777" w:rsidR="009F2E22" w:rsidRDefault="009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93D7A" w14:textId="77777777" w:rsidR="009F2E22" w:rsidRDefault="009F2E22">
      <w:r>
        <w:separator/>
      </w:r>
    </w:p>
  </w:footnote>
  <w:footnote w:type="continuationSeparator" w:id="0">
    <w:p w14:paraId="70BF4969" w14:textId="77777777" w:rsidR="009F2E22" w:rsidRDefault="009F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7CB8" w14:textId="77777777" w:rsidR="008C78E7" w:rsidRDefault="00023369" w:rsidP="00550163">
    <w:pPr>
      <w:pStyle w:val="Encabezado"/>
    </w:pPr>
    <w:r>
      <w:rPr>
        <w:noProof/>
      </w:rPr>
      <w:drawing>
        <wp:inline distT="0" distB="0" distL="0" distR="0" wp14:anchorId="529913DD" wp14:editId="559BF946">
          <wp:extent cx="2449195" cy="659765"/>
          <wp:effectExtent l="0" t="0" r="8255" b="6985"/>
          <wp:docPr id="4" name="Imagen 4" descr="SCJ_marca_princip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1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75748F" w14:textId="77777777" w:rsidR="008C78E7" w:rsidRDefault="00B67C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27D34"/>
    <w:multiLevelType w:val="hybridMultilevel"/>
    <w:tmpl w:val="29783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2593"/>
    <w:multiLevelType w:val="hybridMultilevel"/>
    <w:tmpl w:val="40F8B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7BFB"/>
    <w:multiLevelType w:val="hybridMultilevel"/>
    <w:tmpl w:val="644C379E"/>
    <w:lvl w:ilvl="0" w:tplc="9C02A4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B7DC2"/>
    <w:multiLevelType w:val="hybridMultilevel"/>
    <w:tmpl w:val="7FC40AC8"/>
    <w:lvl w:ilvl="0" w:tplc="40625E9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41BD4"/>
    <w:multiLevelType w:val="hybridMultilevel"/>
    <w:tmpl w:val="6FF8E780"/>
    <w:lvl w:ilvl="0" w:tplc="40625E9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6388"/>
    <w:multiLevelType w:val="hybridMultilevel"/>
    <w:tmpl w:val="C9B22C90"/>
    <w:lvl w:ilvl="0" w:tplc="9CA02C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92D45"/>
    <w:multiLevelType w:val="hybridMultilevel"/>
    <w:tmpl w:val="BB1A52B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602AF"/>
    <w:multiLevelType w:val="hybridMultilevel"/>
    <w:tmpl w:val="6ADAAE6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69"/>
    <w:rsid w:val="00007090"/>
    <w:rsid w:val="00023369"/>
    <w:rsid w:val="00045649"/>
    <w:rsid w:val="000773BB"/>
    <w:rsid w:val="00084B2A"/>
    <w:rsid w:val="000B4C62"/>
    <w:rsid w:val="000C5B82"/>
    <w:rsid w:val="000D4C70"/>
    <w:rsid w:val="000E6217"/>
    <w:rsid w:val="000F261F"/>
    <w:rsid w:val="00115F35"/>
    <w:rsid w:val="00161682"/>
    <w:rsid w:val="001646EE"/>
    <w:rsid w:val="00187E52"/>
    <w:rsid w:val="001C2295"/>
    <w:rsid w:val="00214BBC"/>
    <w:rsid w:val="00240C64"/>
    <w:rsid w:val="00241566"/>
    <w:rsid w:val="00252DB7"/>
    <w:rsid w:val="00296330"/>
    <w:rsid w:val="002A5B1A"/>
    <w:rsid w:val="00352857"/>
    <w:rsid w:val="0037507C"/>
    <w:rsid w:val="004A1845"/>
    <w:rsid w:val="004A326D"/>
    <w:rsid w:val="004B4E11"/>
    <w:rsid w:val="004D3AD3"/>
    <w:rsid w:val="00550163"/>
    <w:rsid w:val="00556511"/>
    <w:rsid w:val="006152C4"/>
    <w:rsid w:val="00626599"/>
    <w:rsid w:val="00634997"/>
    <w:rsid w:val="0065572B"/>
    <w:rsid w:val="00660B5F"/>
    <w:rsid w:val="00671F18"/>
    <w:rsid w:val="00685F99"/>
    <w:rsid w:val="006A0CCA"/>
    <w:rsid w:val="007149DF"/>
    <w:rsid w:val="00717C2A"/>
    <w:rsid w:val="00752C5B"/>
    <w:rsid w:val="0077620C"/>
    <w:rsid w:val="00844F4C"/>
    <w:rsid w:val="0086079F"/>
    <w:rsid w:val="00890A0F"/>
    <w:rsid w:val="008C4A66"/>
    <w:rsid w:val="00905257"/>
    <w:rsid w:val="009F2E22"/>
    <w:rsid w:val="00A02D94"/>
    <w:rsid w:val="00AC09C2"/>
    <w:rsid w:val="00B03E9C"/>
    <w:rsid w:val="00B26EEB"/>
    <w:rsid w:val="00B54159"/>
    <w:rsid w:val="00B67CD5"/>
    <w:rsid w:val="00B70615"/>
    <w:rsid w:val="00BC307E"/>
    <w:rsid w:val="00BC479A"/>
    <w:rsid w:val="00C07D90"/>
    <w:rsid w:val="00C15566"/>
    <w:rsid w:val="00C529E7"/>
    <w:rsid w:val="00CA79E1"/>
    <w:rsid w:val="00CB3137"/>
    <w:rsid w:val="00CF10C1"/>
    <w:rsid w:val="00CF7601"/>
    <w:rsid w:val="00D3750F"/>
    <w:rsid w:val="00DD3838"/>
    <w:rsid w:val="00DE1EDC"/>
    <w:rsid w:val="00DF004C"/>
    <w:rsid w:val="00E71B56"/>
    <w:rsid w:val="00E80F4C"/>
    <w:rsid w:val="00EE60BE"/>
    <w:rsid w:val="00F05B44"/>
    <w:rsid w:val="00F20D29"/>
    <w:rsid w:val="00F307B4"/>
    <w:rsid w:val="00FD5E25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F31931"/>
  <w15:docId w15:val="{660F274A-A60C-4824-B134-D948D76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23369"/>
    <w:pPr>
      <w:keepNext/>
      <w:jc w:val="both"/>
      <w:outlineLvl w:val="1"/>
    </w:pPr>
    <w:rPr>
      <w:rFonts w:ascii="Century Gothic" w:hAnsi="Century Gothic"/>
      <w:b/>
      <w:bCs/>
      <w:sz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1F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23369"/>
    <w:rPr>
      <w:rFonts w:ascii="Century Gothic" w:eastAsia="Times New Roman" w:hAnsi="Century Gothic" w:cs="Times New Roman"/>
      <w:b/>
      <w:bCs/>
      <w:sz w:val="20"/>
      <w:szCs w:val="24"/>
      <w:lang w:eastAsia="es-ES"/>
    </w:rPr>
  </w:style>
  <w:style w:type="character" w:styleId="Hipervnculo">
    <w:name w:val="Hyperlink"/>
    <w:rsid w:val="000233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0233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336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33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3369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2C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2C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2C5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2C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2C5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626599"/>
  </w:style>
  <w:style w:type="paragraph" w:styleId="Textosinformato">
    <w:name w:val="Plain Text"/>
    <w:basedOn w:val="Normal"/>
    <w:link w:val="TextosinformatoCar"/>
    <w:uiPriority w:val="99"/>
    <w:semiHidden/>
    <w:unhideWhenUsed/>
    <w:rsid w:val="00D3750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3750F"/>
    <w:rPr>
      <w:rFonts w:ascii="Calibri" w:hAnsi="Calibri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501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1F1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85F99"/>
    <w:pPr>
      <w:ind w:left="720"/>
      <w:contextualSpacing/>
    </w:pPr>
    <w:rPr>
      <w:rFonts w:eastAsia="Calibri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cj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Valladares Acosta</dc:creator>
  <cp:lastModifiedBy>Claudia Valladares Acosta</cp:lastModifiedBy>
  <cp:revision>5</cp:revision>
  <cp:lastPrinted>2016-09-01T20:03:00Z</cp:lastPrinted>
  <dcterms:created xsi:type="dcterms:W3CDTF">2016-09-02T13:21:00Z</dcterms:created>
  <dcterms:modified xsi:type="dcterms:W3CDTF">2016-09-05T14:16:00Z</dcterms:modified>
</cp:coreProperties>
</file>