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4B43" w14:textId="77777777" w:rsidR="009736D6" w:rsidRDefault="00841503" w:rsidP="00CE3E25">
      <w:pPr>
        <w:rPr>
          <w:rFonts w:ascii="Calibri" w:hAnsi="Calibri" w:cs="Arial"/>
          <w:b/>
          <w:sz w:val="35"/>
          <w:szCs w:val="3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B22F3" wp14:editId="3AF885EA">
                <wp:simplePos x="0" y="0"/>
                <wp:positionH relativeFrom="margin">
                  <wp:align>right</wp:align>
                </wp:positionH>
                <wp:positionV relativeFrom="paragraph">
                  <wp:posOffset>-574675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EA74A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00D6B486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7D830A7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BCF4472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B2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5.2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" strokecolor="white">
                <v:textbox>
                  <w:txbxContent>
                    <w:p w14:paraId="15EEA74A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00D6B486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7D830A7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BCF4472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0A3811" w14:textId="5C2D1076" w:rsidR="000615A7" w:rsidRDefault="000615A7" w:rsidP="000615A7">
      <w:pP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Cuenta Pública 201</w:t>
      </w:r>
      <w:r w:rsidR="00E74D59">
        <w:rPr>
          <w:rFonts w:asciiTheme="majorHAnsi" w:hAnsiTheme="majorHAnsi" w:cstheme="majorHAnsi"/>
          <w:b/>
          <w:color w:val="000000"/>
          <w:sz w:val="22"/>
          <w:szCs w:val="22"/>
        </w:rPr>
        <w:t>8</w:t>
      </w:r>
    </w:p>
    <w:p w14:paraId="47DD5C01" w14:textId="77777777" w:rsidR="00C335CB" w:rsidRPr="000615A7" w:rsidRDefault="00C335CB" w:rsidP="000615A7">
      <w:pP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A237586" w14:textId="77777777" w:rsidR="001A0531" w:rsidRDefault="001A0531" w:rsidP="001A0531">
      <w:pPr>
        <w:jc w:val="center"/>
        <w:rPr>
          <w:rFonts w:ascii="Calibri" w:eastAsia="Calibri" w:hAnsi="Calibri" w:cs="Calibri"/>
          <w:b/>
          <w:sz w:val="26"/>
          <w:szCs w:val="26"/>
          <w:lang w:eastAsia="es-ES_tradnl"/>
        </w:rPr>
      </w:pPr>
      <w:r w:rsidRPr="0005644E">
        <w:rPr>
          <w:rFonts w:ascii="Calibri" w:eastAsia="Calibri" w:hAnsi="Calibri" w:cs="Calibri"/>
          <w:b/>
          <w:sz w:val="26"/>
          <w:szCs w:val="26"/>
          <w:lang w:eastAsia="es-ES_tradnl"/>
        </w:rPr>
        <w:t>Superintendencia</w:t>
      </w:r>
      <w:r w:rsidRPr="0005644E">
        <w:rPr>
          <w:rFonts w:ascii="Calibri" w:hAnsi="Calibri" w:cs="Arial Hebrew"/>
          <w:b/>
          <w:sz w:val="26"/>
          <w:szCs w:val="26"/>
          <w:lang w:eastAsia="es-ES_tradnl"/>
        </w:rPr>
        <w:t xml:space="preserve"> </w:t>
      </w:r>
      <w:r w:rsidRPr="0005644E">
        <w:rPr>
          <w:rFonts w:ascii="Calibri" w:eastAsia="Calibri" w:hAnsi="Calibri" w:cs="Calibri"/>
          <w:b/>
          <w:sz w:val="26"/>
          <w:szCs w:val="26"/>
          <w:lang w:eastAsia="es-ES_tradnl"/>
        </w:rPr>
        <w:t xml:space="preserve">Promueve </w:t>
      </w:r>
      <w:r>
        <w:rPr>
          <w:rFonts w:ascii="Calibri" w:eastAsia="Calibri" w:hAnsi="Calibri" w:cs="Calibri"/>
          <w:b/>
          <w:sz w:val="26"/>
          <w:szCs w:val="26"/>
          <w:lang w:eastAsia="es-ES_tradnl"/>
        </w:rPr>
        <w:t xml:space="preserve">un Desarrollo Sustentable de la Industria de Casinos de Juego </w:t>
      </w:r>
    </w:p>
    <w:p w14:paraId="32B0E40E" w14:textId="4729C2F4" w:rsidR="004D406D" w:rsidRDefault="004D406D" w:rsidP="009736D6">
      <w:pPr>
        <w:jc w:val="both"/>
        <w:rPr>
          <w:rFonts w:ascii="Calibri" w:hAnsi="Calibri" w:cs="Arial"/>
          <w:b/>
          <w:sz w:val="35"/>
          <w:szCs w:val="35"/>
        </w:rPr>
      </w:pPr>
    </w:p>
    <w:p w14:paraId="3E63B1E2" w14:textId="4DC4C5F0" w:rsidR="000601C6" w:rsidRDefault="000615A7" w:rsidP="006C3A16">
      <w:pPr>
        <w:ind w:right="49"/>
        <w:jc w:val="both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0615A7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En la oportunidad </w:t>
      </w:r>
      <w:r w:rsidR="00E74D59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se presentó la gestión que está realizando la institución en la construcción de valor público, a través de un trabajo de excelencia combinado con la fiscalización y la promoción del juego responsable, legal y transparente. </w:t>
      </w:r>
    </w:p>
    <w:p w14:paraId="07864F61" w14:textId="77777777" w:rsidR="000615A7" w:rsidRPr="000615A7" w:rsidRDefault="000615A7" w:rsidP="006C3A16">
      <w:pPr>
        <w:ind w:right="49"/>
        <w:jc w:val="both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70E1B9A6" w14:textId="62230A1E" w:rsidR="000615A7" w:rsidRPr="000615A7" w:rsidRDefault="00151AF9" w:rsidP="000615A7">
      <w:pPr>
        <w:jc w:val="both"/>
        <w:rPr>
          <w:rFonts w:asciiTheme="majorHAnsi" w:hAnsiTheme="majorHAnsi" w:cstheme="majorHAnsi"/>
          <w:sz w:val="22"/>
          <w:szCs w:val="22"/>
          <w:lang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752" behindDoc="0" locked="0" layoutInCell="1" allowOverlap="1" wp14:anchorId="5AEB22C6" wp14:editId="3B568ABF">
            <wp:simplePos x="0" y="0"/>
            <wp:positionH relativeFrom="margin">
              <wp:align>right</wp:align>
            </wp:positionH>
            <wp:positionV relativeFrom="paragraph">
              <wp:posOffset>1162685</wp:posOffset>
            </wp:positionV>
            <wp:extent cx="5612130" cy="3741420"/>
            <wp:effectExtent l="0" t="0" r="762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531">
        <w:rPr>
          <w:rFonts w:asciiTheme="majorHAnsi" w:eastAsia="Calibri" w:hAnsiTheme="majorHAnsi" w:cstheme="majorHAnsi"/>
          <w:b/>
          <w:sz w:val="22"/>
          <w:szCs w:val="22"/>
        </w:rPr>
        <w:t>24</w:t>
      </w:r>
      <w:r w:rsidR="000615A7" w:rsidRPr="000615A7">
        <w:rPr>
          <w:rFonts w:asciiTheme="majorHAnsi" w:eastAsia="Calibri" w:hAnsiTheme="majorHAnsi" w:cstheme="majorHAnsi"/>
          <w:b/>
          <w:sz w:val="22"/>
          <w:szCs w:val="22"/>
        </w:rPr>
        <w:t xml:space="preserve"> DE MAYO 2018.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La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Superintendencia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de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Casinos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de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Juego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rindió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este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E74D59">
        <w:rPr>
          <w:rFonts w:asciiTheme="majorHAnsi" w:eastAsia="Calibri" w:hAnsiTheme="majorHAnsi" w:cstheme="majorHAnsi"/>
          <w:sz w:val="22"/>
          <w:szCs w:val="22"/>
        </w:rPr>
        <w:t>jueves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E74D59">
        <w:rPr>
          <w:rFonts w:asciiTheme="majorHAnsi" w:eastAsia="Calibri" w:hAnsiTheme="majorHAnsi" w:cstheme="majorHAnsi"/>
          <w:sz w:val="22"/>
          <w:szCs w:val="22"/>
        </w:rPr>
        <w:t xml:space="preserve">la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cuenta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pública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presencial</w:t>
      </w:r>
      <w:r w:rsidR="00E74D59">
        <w:rPr>
          <w:rFonts w:asciiTheme="majorHAnsi" w:eastAsia="Calibri" w:hAnsiTheme="majorHAnsi" w:cstheme="majorHAnsi"/>
          <w:sz w:val="22"/>
          <w:szCs w:val="22"/>
        </w:rPr>
        <w:t xml:space="preserve"> de la institución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,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en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la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que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informó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los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resultados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de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la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gestión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desarrollada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en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201</w:t>
      </w:r>
      <w:r w:rsidR="00E74D59">
        <w:rPr>
          <w:rFonts w:asciiTheme="majorHAnsi" w:hAnsiTheme="majorHAnsi" w:cstheme="majorHAnsi"/>
          <w:sz w:val="22"/>
          <w:szCs w:val="22"/>
        </w:rPr>
        <w:t>8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y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dio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conocer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los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principales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desafíos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comprometidos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para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el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período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201</w:t>
      </w:r>
      <w:r w:rsidR="00E74D59">
        <w:rPr>
          <w:rFonts w:asciiTheme="majorHAnsi" w:hAnsiTheme="majorHAnsi" w:cstheme="majorHAnsi"/>
          <w:sz w:val="22"/>
          <w:szCs w:val="22"/>
        </w:rPr>
        <w:t>9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-2022.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En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su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intervención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,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la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titular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del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organismo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,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Vivien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Villa</w:t>
      </w:r>
      <w:r w:rsidR="00656A4B">
        <w:rPr>
          <w:rFonts w:asciiTheme="majorHAnsi" w:eastAsia="Calibri" w:hAnsiTheme="majorHAnsi" w:cstheme="majorHAnsi"/>
          <w:sz w:val="22"/>
          <w:szCs w:val="22"/>
        </w:rPr>
        <w:t>g</w:t>
      </w:r>
      <w:bookmarkStart w:id="0" w:name="_GoBack"/>
      <w:bookmarkEnd w:id="0"/>
      <w:r w:rsidR="000615A7" w:rsidRPr="000615A7">
        <w:rPr>
          <w:rFonts w:asciiTheme="majorHAnsi" w:eastAsia="Calibri" w:hAnsiTheme="majorHAnsi" w:cstheme="majorHAnsi"/>
          <w:sz w:val="22"/>
          <w:szCs w:val="22"/>
        </w:rPr>
        <w:t>rán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, </w:t>
      </w:r>
      <w:r w:rsidR="00E74D59">
        <w:rPr>
          <w:rFonts w:asciiTheme="majorHAnsi" w:hAnsiTheme="majorHAnsi" w:cstheme="majorHAnsi"/>
          <w:sz w:val="22"/>
          <w:szCs w:val="22"/>
        </w:rPr>
        <w:t>destacó el trabajo realizado en torno a relevar el valor público de la oferta territorial, el cumplimiento de la normativa</w:t>
      </w:r>
      <w:r w:rsidR="00A954FC">
        <w:rPr>
          <w:rFonts w:asciiTheme="majorHAnsi" w:hAnsiTheme="majorHAnsi" w:cstheme="majorHAnsi"/>
          <w:sz w:val="22"/>
          <w:szCs w:val="22"/>
        </w:rPr>
        <w:t>, la operación</w:t>
      </w:r>
      <w:r w:rsidR="00E74D59">
        <w:rPr>
          <w:rFonts w:asciiTheme="majorHAnsi" w:hAnsiTheme="majorHAnsi" w:cstheme="majorHAnsi"/>
          <w:sz w:val="22"/>
          <w:szCs w:val="22"/>
        </w:rPr>
        <w:t xml:space="preserve"> y mitigar los efectos negativos en los usuarios, el entorno y la comunidad.</w:t>
      </w:r>
    </w:p>
    <w:p w14:paraId="1E9C0C38" w14:textId="03A0DDAE" w:rsidR="000615A7" w:rsidRPr="000615A7" w:rsidRDefault="000615A7" w:rsidP="000615A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8D8C65" w14:textId="44065786" w:rsidR="000615A7" w:rsidRPr="000615A7" w:rsidRDefault="000615A7" w:rsidP="000615A7">
      <w:pPr>
        <w:jc w:val="both"/>
        <w:rPr>
          <w:rFonts w:asciiTheme="majorHAnsi" w:hAnsiTheme="majorHAnsi" w:cstheme="majorHAnsi"/>
          <w:sz w:val="22"/>
          <w:szCs w:val="22"/>
        </w:rPr>
      </w:pPr>
      <w:r w:rsidRPr="000615A7">
        <w:rPr>
          <w:rFonts w:asciiTheme="majorHAnsi" w:hAnsiTheme="majorHAnsi" w:cstheme="majorHAnsi"/>
          <w:sz w:val="22"/>
          <w:szCs w:val="22"/>
        </w:rPr>
        <w:t>“</w:t>
      </w:r>
      <w:r w:rsidR="00E74D59">
        <w:rPr>
          <w:rFonts w:asciiTheme="majorHAnsi" w:hAnsiTheme="majorHAnsi" w:cstheme="majorHAnsi"/>
          <w:i/>
          <w:sz w:val="22"/>
          <w:szCs w:val="22"/>
        </w:rPr>
        <w:t>Continuamos con el trabajo que busca potenciar nuestro actuar de manera que nuestro desempeño mejore en eficiencia y calidad, buscando mayor impecabilidad en nuestro mandato legal”</w:t>
      </w:r>
      <w:r w:rsidRPr="000615A7">
        <w:rPr>
          <w:rFonts w:asciiTheme="majorHAnsi" w:hAnsiTheme="majorHAnsi" w:cstheme="majorHAnsi"/>
          <w:sz w:val="22"/>
          <w:szCs w:val="22"/>
          <w:lang w:val="es-CL"/>
        </w:rPr>
        <w:t>, declaró la Superintendenta del ramo.</w:t>
      </w:r>
    </w:p>
    <w:p w14:paraId="484FE68B" w14:textId="77777777" w:rsidR="000615A7" w:rsidRPr="000615A7" w:rsidRDefault="000615A7" w:rsidP="000615A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C4C32E5" w14:textId="12CFD37A" w:rsidR="000615A7" w:rsidRPr="000615A7" w:rsidRDefault="000615A7" w:rsidP="000615A7">
      <w:pPr>
        <w:jc w:val="both"/>
        <w:rPr>
          <w:rFonts w:asciiTheme="majorHAnsi" w:hAnsiTheme="majorHAnsi" w:cstheme="majorHAnsi"/>
          <w:sz w:val="22"/>
          <w:szCs w:val="22"/>
        </w:rPr>
      </w:pPr>
      <w:r w:rsidRPr="000615A7">
        <w:rPr>
          <w:rFonts w:asciiTheme="majorHAnsi" w:hAnsiTheme="majorHAnsi" w:cstheme="majorHAnsi"/>
          <w:sz w:val="22"/>
          <w:szCs w:val="22"/>
        </w:rPr>
        <w:t xml:space="preserve">Lo anterior se encuentra en línea con </w:t>
      </w:r>
      <w:r w:rsidRPr="000615A7">
        <w:rPr>
          <w:rFonts w:asciiTheme="majorHAnsi" w:eastAsia="Calibri" w:hAnsiTheme="majorHAnsi" w:cstheme="majorHAnsi"/>
          <w:sz w:val="22"/>
          <w:szCs w:val="22"/>
        </w:rPr>
        <w:t>el</w:t>
      </w:r>
      <w:r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Pr="000615A7">
        <w:rPr>
          <w:rFonts w:asciiTheme="majorHAnsi" w:eastAsia="Calibri" w:hAnsiTheme="majorHAnsi" w:cstheme="majorHAnsi"/>
          <w:sz w:val="22"/>
          <w:szCs w:val="22"/>
        </w:rPr>
        <w:t>proceso</w:t>
      </w:r>
      <w:r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Pr="000615A7">
        <w:rPr>
          <w:rFonts w:asciiTheme="majorHAnsi" w:eastAsia="Calibri" w:hAnsiTheme="majorHAnsi" w:cstheme="majorHAnsi"/>
          <w:sz w:val="22"/>
          <w:szCs w:val="22"/>
        </w:rPr>
        <w:t>de</w:t>
      </w:r>
      <w:r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Pr="000615A7">
        <w:rPr>
          <w:rFonts w:asciiTheme="majorHAnsi" w:eastAsia="Calibri" w:hAnsiTheme="majorHAnsi" w:cstheme="majorHAnsi"/>
          <w:sz w:val="22"/>
          <w:szCs w:val="22"/>
        </w:rPr>
        <w:t>planificación</w:t>
      </w:r>
      <w:r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Pr="000615A7">
        <w:rPr>
          <w:rFonts w:asciiTheme="majorHAnsi" w:eastAsia="Calibri" w:hAnsiTheme="majorHAnsi" w:cstheme="majorHAnsi"/>
          <w:sz w:val="22"/>
          <w:szCs w:val="22"/>
        </w:rPr>
        <w:t>estratégica emprendido por la SCJ</w:t>
      </w:r>
      <w:r w:rsidRPr="000615A7">
        <w:rPr>
          <w:rFonts w:asciiTheme="majorHAnsi" w:hAnsiTheme="majorHAnsi" w:cstheme="majorHAnsi"/>
          <w:sz w:val="22"/>
          <w:szCs w:val="22"/>
        </w:rPr>
        <w:t xml:space="preserve"> durante </w:t>
      </w:r>
      <w:r w:rsidRPr="000615A7">
        <w:rPr>
          <w:rFonts w:asciiTheme="majorHAnsi" w:eastAsia="Calibri" w:hAnsiTheme="majorHAnsi" w:cstheme="majorHAnsi"/>
          <w:sz w:val="22"/>
          <w:szCs w:val="22"/>
        </w:rPr>
        <w:t xml:space="preserve">el año </w:t>
      </w:r>
      <w:r w:rsidR="00E74D59">
        <w:rPr>
          <w:rFonts w:asciiTheme="majorHAnsi" w:eastAsia="Calibri" w:hAnsiTheme="majorHAnsi" w:cstheme="majorHAnsi"/>
          <w:sz w:val="22"/>
          <w:szCs w:val="22"/>
        </w:rPr>
        <w:t>2017</w:t>
      </w:r>
      <w:r w:rsidRPr="000615A7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="00E74D59">
        <w:rPr>
          <w:rFonts w:asciiTheme="majorHAnsi" w:eastAsia="Calibri" w:hAnsiTheme="majorHAnsi" w:cstheme="majorHAnsi"/>
          <w:sz w:val="22"/>
          <w:szCs w:val="22"/>
        </w:rPr>
        <w:t xml:space="preserve">instancia en la que junto con establecer los objetivos estratégicos </w:t>
      </w:r>
      <w:r w:rsidR="001C4530">
        <w:rPr>
          <w:rFonts w:asciiTheme="majorHAnsi" w:eastAsia="Calibri" w:hAnsiTheme="majorHAnsi" w:cstheme="majorHAnsi"/>
          <w:sz w:val="22"/>
          <w:szCs w:val="22"/>
        </w:rPr>
        <w:t xml:space="preserve">se definieron </w:t>
      </w:r>
      <w:r w:rsidR="001C4530">
        <w:rPr>
          <w:rFonts w:asciiTheme="majorHAnsi" w:eastAsia="Calibri" w:hAnsiTheme="majorHAnsi" w:cstheme="majorHAnsi"/>
          <w:sz w:val="22"/>
          <w:szCs w:val="22"/>
        </w:rPr>
        <w:lastRenderedPageBreak/>
        <w:t>las propuestas de valor, entre las que se encuentran: relevar el valor público de los territorios, velar por el cumplimento de la normativa y operación, mitigar los efectos negativos en los usuarios, ento</w:t>
      </w:r>
      <w:r w:rsidR="00A954FC">
        <w:rPr>
          <w:rFonts w:asciiTheme="majorHAnsi" w:eastAsia="Calibri" w:hAnsiTheme="majorHAnsi" w:cstheme="majorHAnsi"/>
          <w:sz w:val="22"/>
          <w:szCs w:val="22"/>
        </w:rPr>
        <w:t>r</w:t>
      </w:r>
      <w:r w:rsidR="001C4530">
        <w:rPr>
          <w:rFonts w:asciiTheme="majorHAnsi" w:eastAsia="Calibri" w:hAnsiTheme="majorHAnsi" w:cstheme="majorHAnsi"/>
          <w:sz w:val="22"/>
          <w:szCs w:val="22"/>
        </w:rPr>
        <w:t xml:space="preserve">no y comunidad. </w:t>
      </w:r>
    </w:p>
    <w:p w14:paraId="61BD4C2C" w14:textId="77777777" w:rsidR="000615A7" w:rsidRPr="000615A7" w:rsidRDefault="000615A7" w:rsidP="000615A7">
      <w:pPr>
        <w:rPr>
          <w:rFonts w:asciiTheme="majorHAnsi" w:hAnsiTheme="majorHAnsi" w:cstheme="majorHAnsi"/>
          <w:sz w:val="22"/>
          <w:szCs w:val="22"/>
        </w:rPr>
      </w:pPr>
    </w:p>
    <w:p w14:paraId="36201FBB" w14:textId="77777777" w:rsidR="000615A7" w:rsidRPr="000615A7" w:rsidRDefault="000615A7" w:rsidP="000615A7">
      <w:pPr>
        <w:rPr>
          <w:rFonts w:asciiTheme="majorHAnsi" w:hAnsiTheme="majorHAnsi" w:cstheme="majorHAnsi"/>
          <w:b/>
          <w:sz w:val="22"/>
          <w:szCs w:val="22"/>
        </w:rPr>
      </w:pPr>
      <w:r w:rsidRPr="000615A7">
        <w:rPr>
          <w:rFonts w:asciiTheme="majorHAnsi" w:hAnsiTheme="majorHAnsi" w:cstheme="majorHAnsi"/>
          <w:b/>
          <w:sz w:val="22"/>
          <w:szCs w:val="22"/>
        </w:rPr>
        <w:t>CASINOS MUNICIPALES</w:t>
      </w:r>
    </w:p>
    <w:p w14:paraId="096E2A6B" w14:textId="085E05BF" w:rsidR="000615A7" w:rsidRPr="000615A7" w:rsidRDefault="000615A7" w:rsidP="000615A7">
      <w:pPr>
        <w:jc w:val="both"/>
        <w:rPr>
          <w:rFonts w:asciiTheme="majorHAnsi" w:hAnsiTheme="majorHAnsi" w:cstheme="majorHAnsi"/>
          <w:sz w:val="22"/>
          <w:szCs w:val="22"/>
        </w:rPr>
      </w:pPr>
      <w:r w:rsidRPr="000615A7">
        <w:rPr>
          <w:rFonts w:asciiTheme="majorHAnsi" w:hAnsiTheme="majorHAnsi" w:cstheme="majorHAnsi"/>
          <w:sz w:val="22"/>
          <w:szCs w:val="22"/>
          <w:lang w:val="es-CL"/>
        </w:rPr>
        <w:t xml:space="preserve">En la cuenta pública se abordó el proceso de otorgamiento de permisos para casinos de juego, </w:t>
      </w:r>
      <w:r w:rsidR="00014D2D">
        <w:rPr>
          <w:rFonts w:asciiTheme="majorHAnsi" w:hAnsiTheme="majorHAnsi" w:cstheme="majorHAnsi"/>
          <w:sz w:val="22"/>
          <w:szCs w:val="22"/>
          <w:lang w:val="es-CL"/>
        </w:rPr>
        <w:t xml:space="preserve">relevando la autorización </w:t>
      </w:r>
      <w:r w:rsidRPr="000615A7">
        <w:rPr>
          <w:rFonts w:asciiTheme="majorHAnsi" w:hAnsiTheme="majorHAnsi" w:cstheme="majorHAnsi"/>
          <w:sz w:val="22"/>
          <w:szCs w:val="22"/>
          <w:lang w:val="es-CL"/>
        </w:rPr>
        <w:t xml:space="preserve">en </w:t>
      </w:r>
      <w:r w:rsidR="00F12501">
        <w:rPr>
          <w:rFonts w:asciiTheme="majorHAnsi" w:hAnsiTheme="majorHAnsi" w:cstheme="majorHAnsi"/>
          <w:sz w:val="22"/>
          <w:szCs w:val="22"/>
          <w:lang w:val="es-CL"/>
        </w:rPr>
        <w:t>cinco de las siete</w:t>
      </w:r>
      <w:r w:rsidRPr="000615A7">
        <w:rPr>
          <w:rFonts w:asciiTheme="majorHAnsi" w:hAnsiTheme="majorHAnsi" w:cstheme="majorHAnsi"/>
          <w:sz w:val="22"/>
          <w:szCs w:val="22"/>
          <w:lang w:val="es-CL"/>
        </w:rPr>
        <w:t xml:space="preserve"> comunas con casinos municipales</w:t>
      </w:r>
      <w:r w:rsidR="00F12501">
        <w:rPr>
          <w:rFonts w:asciiTheme="majorHAnsi" w:hAnsiTheme="majorHAnsi" w:cstheme="majorHAnsi"/>
          <w:sz w:val="22"/>
          <w:szCs w:val="22"/>
          <w:lang w:val="es-CL"/>
        </w:rPr>
        <w:t xml:space="preserve"> (Iquique, Coquimbo, Viña del Mar, </w:t>
      </w:r>
      <w:r w:rsidR="007A5199">
        <w:rPr>
          <w:rFonts w:asciiTheme="majorHAnsi" w:hAnsiTheme="majorHAnsi" w:cstheme="majorHAnsi"/>
          <w:sz w:val="22"/>
          <w:szCs w:val="22"/>
          <w:lang w:val="es-CL"/>
        </w:rPr>
        <w:t xml:space="preserve">Pucón y Puerto </w:t>
      </w:r>
      <w:r w:rsidR="00F12501">
        <w:rPr>
          <w:rFonts w:asciiTheme="majorHAnsi" w:hAnsiTheme="majorHAnsi" w:cstheme="majorHAnsi"/>
          <w:sz w:val="22"/>
          <w:szCs w:val="22"/>
          <w:lang w:val="es-CL"/>
        </w:rPr>
        <w:t>Varas)</w:t>
      </w:r>
      <w:r w:rsidRPr="000615A7">
        <w:rPr>
          <w:rFonts w:asciiTheme="majorHAnsi" w:hAnsiTheme="majorHAnsi" w:cstheme="majorHAnsi"/>
          <w:sz w:val="22"/>
          <w:szCs w:val="22"/>
          <w:lang w:val="es-CL"/>
        </w:rPr>
        <w:t xml:space="preserve">. </w:t>
      </w:r>
    </w:p>
    <w:p w14:paraId="625E0A69" w14:textId="77777777" w:rsidR="000615A7" w:rsidRPr="000615A7" w:rsidRDefault="000615A7" w:rsidP="000615A7">
      <w:pPr>
        <w:rPr>
          <w:rFonts w:asciiTheme="majorHAnsi" w:hAnsiTheme="majorHAnsi" w:cstheme="majorHAnsi"/>
          <w:sz w:val="22"/>
          <w:szCs w:val="22"/>
        </w:rPr>
      </w:pPr>
    </w:p>
    <w:p w14:paraId="4CC2392F" w14:textId="39EB28D1" w:rsidR="000615A7" w:rsidRPr="000615A7" w:rsidRDefault="00F12501" w:rsidP="000615A7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JUEGO RESPONSABLE </w:t>
      </w:r>
    </w:p>
    <w:p w14:paraId="76B6B864" w14:textId="53D0F095" w:rsidR="00F12501" w:rsidRDefault="000615A7" w:rsidP="000615A7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 w:rsidRPr="000615A7">
        <w:rPr>
          <w:rFonts w:asciiTheme="majorHAnsi" w:hAnsiTheme="majorHAnsi" w:cstheme="majorHAnsi"/>
          <w:sz w:val="22"/>
          <w:szCs w:val="22"/>
          <w:lang w:val="es-CL"/>
        </w:rPr>
        <w:t xml:space="preserve">En la actividad, la SCJ informó </w:t>
      </w:r>
      <w:r w:rsidR="002662A3">
        <w:rPr>
          <w:rFonts w:asciiTheme="majorHAnsi" w:hAnsiTheme="majorHAnsi" w:cstheme="majorHAnsi"/>
          <w:sz w:val="22"/>
          <w:szCs w:val="22"/>
          <w:lang w:val="es-CL"/>
        </w:rPr>
        <w:t xml:space="preserve">las mejoras en materias de promoción de juego responsable, entre las que </w:t>
      </w:r>
      <w:r w:rsidR="00F12501">
        <w:rPr>
          <w:rFonts w:asciiTheme="majorHAnsi" w:hAnsiTheme="majorHAnsi" w:cstheme="majorHAnsi"/>
          <w:sz w:val="22"/>
          <w:szCs w:val="22"/>
          <w:lang w:val="es-CL"/>
        </w:rPr>
        <w:t xml:space="preserve">se encuentra la </w:t>
      </w:r>
      <w:r w:rsidR="002662A3">
        <w:rPr>
          <w:rFonts w:asciiTheme="majorHAnsi" w:hAnsiTheme="majorHAnsi" w:cstheme="majorHAnsi"/>
          <w:sz w:val="22"/>
          <w:szCs w:val="22"/>
          <w:lang w:val="es-CL"/>
        </w:rPr>
        <w:t>circular</w:t>
      </w:r>
      <w:r w:rsidR="00F12501">
        <w:rPr>
          <w:rFonts w:asciiTheme="majorHAnsi" w:hAnsiTheme="majorHAnsi" w:cstheme="majorHAnsi"/>
          <w:sz w:val="22"/>
          <w:szCs w:val="22"/>
          <w:lang w:val="es-CL"/>
        </w:rPr>
        <w:t xml:space="preserve"> de autoexclusión, </w:t>
      </w:r>
      <w:r w:rsidR="002662A3">
        <w:rPr>
          <w:rFonts w:asciiTheme="majorHAnsi" w:hAnsiTheme="majorHAnsi" w:cstheme="majorHAnsi"/>
          <w:sz w:val="22"/>
          <w:szCs w:val="22"/>
          <w:lang w:val="es-CL"/>
        </w:rPr>
        <w:t>que,</w:t>
      </w:r>
      <w:r w:rsidR="00F12501">
        <w:rPr>
          <w:rFonts w:asciiTheme="majorHAnsi" w:hAnsiTheme="majorHAnsi" w:cstheme="majorHAnsi"/>
          <w:sz w:val="22"/>
          <w:szCs w:val="22"/>
          <w:lang w:val="es-CL"/>
        </w:rPr>
        <w:t xml:space="preserve"> si bien fue publicada durante el año en curso, inició su proceso de actualización el </w:t>
      </w:r>
      <w:r w:rsidR="00014D2D">
        <w:rPr>
          <w:rFonts w:asciiTheme="majorHAnsi" w:hAnsiTheme="majorHAnsi" w:cstheme="majorHAnsi"/>
          <w:sz w:val="22"/>
          <w:szCs w:val="22"/>
          <w:lang w:val="es-CL"/>
        </w:rPr>
        <w:t xml:space="preserve">año </w:t>
      </w:r>
      <w:r w:rsidR="00F12501">
        <w:rPr>
          <w:rFonts w:asciiTheme="majorHAnsi" w:hAnsiTheme="majorHAnsi" w:cstheme="majorHAnsi"/>
          <w:sz w:val="22"/>
          <w:szCs w:val="22"/>
          <w:lang w:val="es-CL"/>
        </w:rPr>
        <w:t xml:space="preserve">2018. Esta nueva circular otorga la </w:t>
      </w:r>
      <w:r w:rsidR="002662A3">
        <w:rPr>
          <w:rFonts w:asciiTheme="majorHAnsi" w:hAnsiTheme="majorHAnsi" w:cstheme="majorHAnsi"/>
          <w:sz w:val="22"/>
          <w:szCs w:val="22"/>
          <w:lang w:val="es-CL"/>
        </w:rPr>
        <w:t>facultad</w:t>
      </w:r>
      <w:r w:rsidR="00F12501">
        <w:rPr>
          <w:rFonts w:asciiTheme="majorHAnsi" w:hAnsiTheme="majorHAnsi" w:cstheme="majorHAnsi"/>
          <w:sz w:val="22"/>
          <w:szCs w:val="22"/>
          <w:lang w:val="es-CL"/>
        </w:rPr>
        <w:t xml:space="preserve"> a los casinos de juego para impedir la entrada del autoexcluido, además del </w:t>
      </w:r>
      <w:r w:rsidR="002662A3">
        <w:rPr>
          <w:rFonts w:asciiTheme="majorHAnsi" w:hAnsiTheme="majorHAnsi" w:cstheme="majorHAnsi"/>
          <w:sz w:val="22"/>
          <w:szCs w:val="22"/>
          <w:lang w:val="es-CL"/>
        </w:rPr>
        <w:t>control de</w:t>
      </w:r>
      <w:r w:rsidR="00F12501">
        <w:rPr>
          <w:rFonts w:asciiTheme="majorHAnsi" w:hAnsiTheme="majorHAnsi" w:cstheme="majorHAnsi"/>
          <w:sz w:val="22"/>
          <w:szCs w:val="22"/>
          <w:lang w:val="es-CL"/>
        </w:rPr>
        <w:t xml:space="preserve"> ingreso que deberán realizar al ingresar a la sala de juegos. </w:t>
      </w:r>
    </w:p>
    <w:p w14:paraId="27590294" w14:textId="77777777" w:rsidR="00A954FC" w:rsidRDefault="00A954FC" w:rsidP="000615A7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60BC8571" w14:textId="3B5839A9" w:rsidR="00A954FC" w:rsidRDefault="00A954FC" w:rsidP="000615A7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 w:rsidRPr="00014D2D">
        <w:rPr>
          <w:rFonts w:asciiTheme="majorHAnsi" w:hAnsiTheme="majorHAnsi" w:cstheme="majorHAnsi"/>
          <w:sz w:val="22"/>
          <w:szCs w:val="22"/>
          <w:lang w:val="es-CL"/>
        </w:rPr>
        <w:t>La nueva normativa establece que la autoexclusión voluntaria que se suscriba tendrá validez respecto de todas las salas de juego de los casinos de juego del país y no solo respecto del casino de juego donde se presenta el formulario de autoexclusión, como ocurre hasta ahora</w:t>
      </w:r>
    </w:p>
    <w:p w14:paraId="7BA99DB0" w14:textId="77777777" w:rsidR="00F12501" w:rsidRDefault="00F12501" w:rsidP="000615A7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52188E26" w14:textId="14CBE240" w:rsidR="000615A7" w:rsidRDefault="00F12501" w:rsidP="000615A7">
      <w:pPr>
        <w:jc w:val="both"/>
        <w:rPr>
          <w:sz w:val="21"/>
          <w:szCs w:val="21"/>
          <w:lang w:val="es-CL"/>
        </w:rPr>
      </w:pPr>
      <w:r>
        <w:rPr>
          <w:rFonts w:asciiTheme="majorHAnsi" w:hAnsiTheme="majorHAnsi" w:cstheme="majorHAnsi"/>
          <w:sz w:val="22"/>
          <w:szCs w:val="22"/>
          <w:lang w:val="es-CL"/>
        </w:rPr>
        <w:t>En materias de Juego ilegal la Superintendencia</w:t>
      </w:r>
      <w:r w:rsidR="00014D2D">
        <w:rPr>
          <w:rFonts w:asciiTheme="majorHAnsi" w:hAnsiTheme="majorHAnsi" w:cstheme="majorHAnsi"/>
          <w:sz w:val="22"/>
          <w:szCs w:val="22"/>
          <w:lang w:val="es-CL"/>
        </w:rPr>
        <w:t xml:space="preserve"> destacó el a</w:t>
      </w:r>
      <w:r>
        <w:rPr>
          <w:rFonts w:asciiTheme="majorHAnsi" w:hAnsiTheme="majorHAnsi" w:cstheme="majorHAnsi"/>
          <w:sz w:val="22"/>
          <w:szCs w:val="22"/>
          <w:lang w:val="es-CL"/>
        </w:rPr>
        <w:t xml:space="preserve">poyo técnico a la Subsecretaría de Hacienda en </w:t>
      </w:r>
      <w:r w:rsidR="00014D2D">
        <w:rPr>
          <w:rFonts w:asciiTheme="majorHAnsi" w:hAnsiTheme="majorHAnsi" w:cstheme="majorHAnsi"/>
          <w:sz w:val="22"/>
          <w:szCs w:val="22"/>
          <w:lang w:val="es-CL"/>
        </w:rPr>
        <w:t xml:space="preserve">la </w:t>
      </w:r>
      <w:r>
        <w:rPr>
          <w:rFonts w:asciiTheme="majorHAnsi" w:hAnsiTheme="majorHAnsi" w:cstheme="majorHAnsi"/>
          <w:sz w:val="22"/>
          <w:szCs w:val="22"/>
          <w:lang w:val="es-CL"/>
        </w:rPr>
        <w:t>preparación de indicación al proyecto de ley que refuerza la prohibición de la explotación comercial de máquinas de juegos de azar fuera de los casinos legales, aumentando la sanción penal e incorporando el delito de juego i</w:t>
      </w:r>
      <w:r w:rsidR="00014D2D">
        <w:rPr>
          <w:rFonts w:asciiTheme="majorHAnsi" w:hAnsiTheme="majorHAnsi" w:cstheme="majorHAnsi"/>
          <w:sz w:val="22"/>
          <w:szCs w:val="22"/>
          <w:lang w:val="es-CL"/>
        </w:rPr>
        <w:t>legal al catálogo de delitos bas</w:t>
      </w:r>
      <w:r>
        <w:rPr>
          <w:rFonts w:asciiTheme="majorHAnsi" w:hAnsiTheme="majorHAnsi" w:cstheme="majorHAnsi"/>
          <w:sz w:val="22"/>
          <w:szCs w:val="22"/>
          <w:lang w:val="es-CL"/>
        </w:rPr>
        <w:t xml:space="preserve">e se lavado de activos. </w:t>
      </w:r>
    </w:p>
    <w:p w14:paraId="01F2DC0E" w14:textId="1C32081A" w:rsidR="00A1555F" w:rsidRDefault="00A1555F" w:rsidP="000615A7">
      <w:pPr>
        <w:jc w:val="both"/>
        <w:rPr>
          <w:sz w:val="21"/>
          <w:szCs w:val="21"/>
        </w:rPr>
      </w:pPr>
    </w:p>
    <w:p w14:paraId="466D98F9" w14:textId="13B5DA19" w:rsidR="00A1555F" w:rsidRDefault="00A1555F" w:rsidP="000615A7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ENVÍO DE COMENTARIOS A LA CUENTA PÚBLICA</w:t>
      </w:r>
    </w:p>
    <w:p w14:paraId="32C97DDE" w14:textId="77777777" w:rsidR="00A1555F" w:rsidRPr="00A1555F" w:rsidRDefault="00A1555F" w:rsidP="00A1555F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76EE8B61" w14:textId="4C2C1717" w:rsidR="00A1555F" w:rsidRPr="00A1555F" w:rsidRDefault="00A1555F" w:rsidP="00A1555F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 w:rsidRPr="00A1555F">
        <w:rPr>
          <w:rFonts w:asciiTheme="majorHAnsi" w:hAnsiTheme="majorHAnsi" w:cstheme="majorHAnsi"/>
          <w:sz w:val="22"/>
          <w:szCs w:val="22"/>
          <w:lang w:val="es-CL"/>
        </w:rPr>
        <w:t xml:space="preserve">Hasta el </w:t>
      </w:r>
      <w:r w:rsidR="00F12501">
        <w:rPr>
          <w:rFonts w:asciiTheme="majorHAnsi" w:hAnsiTheme="majorHAnsi" w:cstheme="majorHAnsi"/>
          <w:sz w:val="22"/>
          <w:szCs w:val="22"/>
          <w:lang w:val="es-CL"/>
        </w:rPr>
        <w:t xml:space="preserve">19 de junio </w:t>
      </w:r>
      <w:r w:rsidRPr="00A1555F">
        <w:rPr>
          <w:rFonts w:asciiTheme="majorHAnsi" w:hAnsiTheme="majorHAnsi" w:cstheme="majorHAnsi"/>
          <w:sz w:val="22"/>
          <w:szCs w:val="22"/>
          <w:lang w:val="es-CL"/>
        </w:rPr>
        <w:t xml:space="preserve">próximo se podrán hacer comentarios a la Cuenta Pública de la Superintendencia, la que se encuentra disponible en www.scj.gob.cl.  </w:t>
      </w:r>
    </w:p>
    <w:p w14:paraId="3866115C" w14:textId="77777777" w:rsidR="00A1555F" w:rsidRPr="00A1555F" w:rsidRDefault="00A1555F" w:rsidP="00A1555F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340732A6" w14:textId="18C331B3" w:rsidR="00A1555F" w:rsidRDefault="00A1555F" w:rsidP="00A1555F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>
        <w:rPr>
          <w:rFonts w:asciiTheme="majorHAnsi" w:hAnsiTheme="majorHAnsi" w:cstheme="majorHAnsi"/>
          <w:sz w:val="22"/>
          <w:szCs w:val="22"/>
          <w:lang w:val="es-CL"/>
        </w:rPr>
        <w:t xml:space="preserve">Cabe recordar que la </w:t>
      </w:r>
      <w:r w:rsidRPr="00A1555F">
        <w:rPr>
          <w:rFonts w:asciiTheme="majorHAnsi" w:hAnsiTheme="majorHAnsi" w:cstheme="majorHAnsi"/>
          <w:sz w:val="22"/>
          <w:szCs w:val="22"/>
          <w:lang w:val="es-CL"/>
        </w:rPr>
        <w:t xml:space="preserve">Cuenta Pública es un mecanismo de participación ciudadana contemplado en la Ley N° 20.500 sobre asociaciones y participación ciudadana en la gestión pública, por medio del cual se generan espacios de diálogo e intercambio de opiniones entre las instituciones, sus respectivas autoridades y la sociedad civil, con el propósito de dar a conocer la gestión realizada, para posteriormente evaluarla, generar transparencia y garantizar el ejercicio del control ciudadano sobre la administración pública. </w:t>
      </w:r>
    </w:p>
    <w:p w14:paraId="47CBC2CC" w14:textId="5C69513C" w:rsidR="000615A7" w:rsidRDefault="000615A7" w:rsidP="006C3A16">
      <w:pPr>
        <w:ind w:right="49"/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4F5E3F9D" w14:textId="77777777" w:rsidR="00A1555F" w:rsidRPr="0076352B" w:rsidRDefault="00A1555F" w:rsidP="006C3A16">
      <w:pPr>
        <w:ind w:right="49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A1555F" w:rsidRPr="0076352B" w:rsidSect="00FE532E">
      <w:headerReference w:type="default" r:id="rId9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41A68" w14:textId="77777777" w:rsidR="008E0AF1" w:rsidRDefault="008E0AF1" w:rsidP="00B15F33">
      <w:r>
        <w:separator/>
      </w:r>
    </w:p>
  </w:endnote>
  <w:endnote w:type="continuationSeparator" w:id="0">
    <w:p w14:paraId="7ED8AC00" w14:textId="77777777" w:rsidR="008E0AF1" w:rsidRDefault="008E0AF1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17AC0" w14:textId="77777777" w:rsidR="008E0AF1" w:rsidRDefault="008E0AF1" w:rsidP="00B15F33">
      <w:r>
        <w:separator/>
      </w:r>
    </w:p>
  </w:footnote>
  <w:footnote w:type="continuationSeparator" w:id="0">
    <w:p w14:paraId="379307B1" w14:textId="77777777" w:rsidR="008E0AF1" w:rsidRDefault="008E0AF1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ACC7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159F058C" wp14:editId="10A49B83">
          <wp:extent cx="2489200" cy="673100"/>
          <wp:effectExtent l="0" t="0" r="0" b="12700"/>
          <wp:docPr id="1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25pt;height:5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F1354C"/>
    <w:multiLevelType w:val="hybridMultilevel"/>
    <w:tmpl w:val="A4109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B06"/>
    <w:rsid w:val="00014D2D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19ED"/>
    <w:rsid w:val="000601C6"/>
    <w:rsid w:val="000615A7"/>
    <w:rsid w:val="000631C9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40D4"/>
    <w:rsid w:val="0009533D"/>
    <w:rsid w:val="000973A9"/>
    <w:rsid w:val="000A075D"/>
    <w:rsid w:val="000A309C"/>
    <w:rsid w:val="000A3743"/>
    <w:rsid w:val="000A741C"/>
    <w:rsid w:val="000B0CBE"/>
    <w:rsid w:val="000B7BF0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E94"/>
    <w:rsid w:val="000F0BE5"/>
    <w:rsid w:val="000F3CA4"/>
    <w:rsid w:val="000F472C"/>
    <w:rsid w:val="000F5601"/>
    <w:rsid w:val="000F5780"/>
    <w:rsid w:val="000F726E"/>
    <w:rsid w:val="0010456A"/>
    <w:rsid w:val="00107E9D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AF9"/>
    <w:rsid w:val="00151C1B"/>
    <w:rsid w:val="00151FEA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0A3"/>
    <w:rsid w:val="00184ABF"/>
    <w:rsid w:val="00187EB2"/>
    <w:rsid w:val="0019435B"/>
    <w:rsid w:val="00195FA9"/>
    <w:rsid w:val="00196495"/>
    <w:rsid w:val="00196964"/>
    <w:rsid w:val="00197563"/>
    <w:rsid w:val="001A0531"/>
    <w:rsid w:val="001A0A26"/>
    <w:rsid w:val="001A50F2"/>
    <w:rsid w:val="001A7C43"/>
    <w:rsid w:val="001A7D2B"/>
    <w:rsid w:val="001B0D2C"/>
    <w:rsid w:val="001B15F5"/>
    <w:rsid w:val="001B3169"/>
    <w:rsid w:val="001B59D0"/>
    <w:rsid w:val="001C09F1"/>
    <w:rsid w:val="001C4530"/>
    <w:rsid w:val="001D09F7"/>
    <w:rsid w:val="001D3141"/>
    <w:rsid w:val="001D56DF"/>
    <w:rsid w:val="001D720C"/>
    <w:rsid w:val="001E0795"/>
    <w:rsid w:val="001E17A0"/>
    <w:rsid w:val="001E28B2"/>
    <w:rsid w:val="001E7024"/>
    <w:rsid w:val="001F100E"/>
    <w:rsid w:val="00200D1F"/>
    <w:rsid w:val="00201CFC"/>
    <w:rsid w:val="00201DCE"/>
    <w:rsid w:val="00202E1E"/>
    <w:rsid w:val="00206BA8"/>
    <w:rsid w:val="00222133"/>
    <w:rsid w:val="00224782"/>
    <w:rsid w:val="00225766"/>
    <w:rsid w:val="002277BC"/>
    <w:rsid w:val="00234963"/>
    <w:rsid w:val="0023635A"/>
    <w:rsid w:val="002365F3"/>
    <w:rsid w:val="00250560"/>
    <w:rsid w:val="00251BFE"/>
    <w:rsid w:val="00252A9B"/>
    <w:rsid w:val="00253365"/>
    <w:rsid w:val="00261CDD"/>
    <w:rsid w:val="00262F82"/>
    <w:rsid w:val="002662A3"/>
    <w:rsid w:val="00266FCE"/>
    <w:rsid w:val="00267CA8"/>
    <w:rsid w:val="002700D1"/>
    <w:rsid w:val="00273D26"/>
    <w:rsid w:val="00274BB7"/>
    <w:rsid w:val="0028641D"/>
    <w:rsid w:val="0029288A"/>
    <w:rsid w:val="00294CCD"/>
    <w:rsid w:val="00295D24"/>
    <w:rsid w:val="00297558"/>
    <w:rsid w:val="002A6032"/>
    <w:rsid w:val="002B3F92"/>
    <w:rsid w:val="002B459C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C93"/>
    <w:rsid w:val="00317B44"/>
    <w:rsid w:val="00322B98"/>
    <w:rsid w:val="00322C9E"/>
    <w:rsid w:val="003240D8"/>
    <w:rsid w:val="003261DB"/>
    <w:rsid w:val="003328EF"/>
    <w:rsid w:val="003335EF"/>
    <w:rsid w:val="0033380E"/>
    <w:rsid w:val="0035714B"/>
    <w:rsid w:val="0036086C"/>
    <w:rsid w:val="00365464"/>
    <w:rsid w:val="003665B8"/>
    <w:rsid w:val="00370C26"/>
    <w:rsid w:val="00380094"/>
    <w:rsid w:val="0038167A"/>
    <w:rsid w:val="0038183B"/>
    <w:rsid w:val="00391F10"/>
    <w:rsid w:val="00395FCA"/>
    <w:rsid w:val="003A06AB"/>
    <w:rsid w:val="003A450E"/>
    <w:rsid w:val="003A47D5"/>
    <w:rsid w:val="003A4BD3"/>
    <w:rsid w:val="003A4E01"/>
    <w:rsid w:val="003A6672"/>
    <w:rsid w:val="003A7BA3"/>
    <w:rsid w:val="003B01CB"/>
    <w:rsid w:val="003D1BB1"/>
    <w:rsid w:val="003D53AE"/>
    <w:rsid w:val="003D5DDE"/>
    <w:rsid w:val="003E236C"/>
    <w:rsid w:val="003F0917"/>
    <w:rsid w:val="003F17D8"/>
    <w:rsid w:val="003F3163"/>
    <w:rsid w:val="003F353E"/>
    <w:rsid w:val="003F5B7F"/>
    <w:rsid w:val="003F7AC8"/>
    <w:rsid w:val="00403B1C"/>
    <w:rsid w:val="00412841"/>
    <w:rsid w:val="00417525"/>
    <w:rsid w:val="0042024E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6B2D"/>
    <w:rsid w:val="0047144D"/>
    <w:rsid w:val="00472FCD"/>
    <w:rsid w:val="004748D5"/>
    <w:rsid w:val="00477BF0"/>
    <w:rsid w:val="00486092"/>
    <w:rsid w:val="00490B41"/>
    <w:rsid w:val="00492DD8"/>
    <w:rsid w:val="0049455E"/>
    <w:rsid w:val="00495C60"/>
    <w:rsid w:val="00497685"/>
    <w:rsid w:val="004A1765"/>
    <w:rsid w:val="004A3344"/>
    <w:rsid w:val="004A5313"/>
    <w:rsid w:val="004B616F"/>
    <w:rsid w:val="004B6465"/>
    <w:rsid w:val="004B7411"/>
    <w:rsid w:val="004B79B1"/>
    <w:rsid w:val="004D1C68"/>
    <w:rsid w:val="004D406D"/>
    <w:rsid w:val="004E04E2"/>
    <w:rsid w:val="004E1B12"/>
    <w:rsid w:val="004E44A4"/>
    <w:rsid w:val="004F1266"/>
    <w:rsid w:val="004F1F83"/>
    <w:rsid w:val="004F2787"/>
    <w:rsid w:val="004F51D3"/>
    <w:rsid w:val="005015A7"/>
    <w:rsid w:val="00507DFB"/>
    <w:rsid w:val="00510B93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66478"/>
    <w:rsid w:val="005711FA"/>
    <w:rsid w:val="005715BB"/>
    <w:rsid w:val="005725EB"/>
    <w:rsid w:val="00572DF2"/>
    <w:rsid w:val="0057495F"/>
    <w:rsid w:val="00583F8C"/>
    <w:rsid w:val="00585AC3"/>
    <w:rsid w:val="005915E3"/>
    <w:rsid w:val="00591D2F"/>
    <w:rsid w:val="0059367B"/>
    <w:rsid w:val="00593FE5"/>
    <w:rsid w:val="00597F7C"/>
    <w:rsid w:val="005A01DC"/>
    <w:rsid w:val="005B02CE"/>
    <w:rsid w:val="005B3F00"/>
    <w:rsid w:val="005B41A9"/>
    <w:rsid w:val="005B6A3F"/>
    <w:rsid w:val="005B7F84"/>
    <w:rsid w:val="005C3D80"/>
    <w:rsid w:val="005C4D21"/>
    <w:rsid w:val="005C5FDA"/>
    <w:rsid w:val="005C7EEA"/>
    <w:rsid w:val="005D4E66"/>
    <w:rsid w:val="005D63FE"/>
    <w:rsid w:val="005D7750"/>
    <w:rsid w:val="005E147C"/>
    <w:rsid w:val="005E4666"/>
    <w:rsid w:val="005E4DC5"/>
    <w:rsid w:val="005E5738"/>
    <w:rsid w:val="005E59EA"/>
    <w:rsid w:val="005E6860"/>
    <w:rsid w:val="005F03DE"/>
    <w:rsid w:val="005F1F13"/>
    <w:rsid w:val="005F1F17"/>
    <w:rsid w:val="0060137D"/>
    <w:rsid w:val="0060673B"/>
    <w:rsid w:val="00606F73"/>
    <w:rsid w:val="00611B7F"/>
    <w:rsid w:val="0061233D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3984"/>
    <w:rsid w:val="00634469"/>
    <w:rsid w:val="00636735"/>
    <w:rsid w:val="006472E0"/>
    <w:rsid w:val="006475EC"/>
    <w:rsid w:val="00650F26"/>
    <w:rsid w:val="00651206"/>
    <w:rsid w:val="0065241B"/>
    <w:rsid w:val="00652EE4"/>
    <w:rsid w:val="00653A2F"/>
    <w:rsid w:val="00655277"/>
    <w:rsid w:val="00656A4B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AF7"/>
    <w:rsid w:val="00671C60"/>
    <w:rsid w:val="00672C19"/>
    <w:rsid w:val="006812EE"/>
    <w:rsid w:val="00681FAD"/>
    <w:rsid w:val="006841FD"/>
    <w:rsid w:val="00685974"/>
    <w:rsid w:val="00685B9F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1899"/>
    <w:rsid w:val="007333FF"/>
    <w:rsid w:val="007336AA"/>
    <w:rsid w:val="00733D71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352B"/>
    <w:rsid w:val="007637DC"/>
    <w:rsid w:val="00764873"/>
    <w:rsid w:val="00767E87"/>
    <w:rsid w:val="00771220"/>
    <w:rsid w:val="007717C2"/>
    <w:rsid w:val="007730C0"/>
    <w:rsid w:val="00775477"/>
    <w:rsid w:val="00775BC3"/>
    <w:rsid w:val="00775DCB"/>
    <w:rsid w:val="007817F7"/>
    <w:rsid w:val="00790322"/>
    <w:rsid w:val="00790DF5"/>
    <w:rsid w:val="0079275F"/>
    <w:rsid w:val="00795606"/>
    <w:rsid w:val="007A132A"/>
    <w:rsid w:val="007A3342"/>
    <w:rsid w:val="007A5199"/>
    <w:rsid w:val="007B4216"/>
    <w:rsid w:val="007B4801"/>
    <w:rsid w:val="007B54F4"/>
    <w:rsid w:val="007B7D5F"/>
    <w:rsid w:val="007C01C3"/>
    <w:rsid w:val="007C5471"/>
    <w:rsid w:val="007D0898"/>
    <w:rsid w:val="007D7E7B"/>
    <w:rsid w:val="007E0A10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717E"/>
    <w:rsid w:val="00807FEA"/>
    <w:rsid w:val="00814FC9"/>
    <w:rsid w:val="0081611E"/>
    <w:rsid w:val="00817648"/>
    <w:rsid w:val="00817BB3"/>
    <w:rsid w:val="00823186"/>
    <w:rsid w:val="00830ABE"/>
    <w:rsid w:val="00830B4C"/>
    <w:rsid w:val="00831235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5A1C"/>
    <w:rsid w:val="00856252"/>
    <w:rsid w:val="00856344"/>
    <w:rsid w:val="008624DC"/>
    <w:rsid w:val="00866A83"/>
    <w:rsid w:val="00867861"/>
    <w:rsid w:val="008771B8"/>
    <w:rsid w:val="0088259B"/>
    <w:rsid w:val="0089082D"/>
    <w:rsid w:val="0089218B"/>
    <w:rsid w:val="0089404A"/>
    <w:rsid w:val="008A2CA8"/>
    <w:rsid w:val="008A7152"/>
    <w:rsid w:val="008B0AE0"/>
    <w:rsid w:val="008B17EB"/>
    <w:rsid w:val="008B2438"/>
    <w:rsid w:val="008C191D"/>
    <w:rsid w:val="008C1C9A"/>
    <w:rsid w:val="008C3BC7"/>
    <w:rsid w:val="008D4433"/>
    <w:rsid w:val="008D56CB"/>
    <w:rsid w:val="008D7D78"/>
    <w:rsid w:val="008E0AF1"/>
    <w:rsid w:val="008E0E61"/>
    <w:rsid w:val="008E29F8"/>
    <w:rsid w:val="008E505F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0986"/>
    <w:rsid w:val="009648AF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692E"/>
    <w:rsid w:val="009A0D87"/>
    <w:rsid w:val="009A1949"/>
    <w:rsid w:val="009A1C9B"/>
    <w:rsid w:val="009A3A4D"/>
    <w:rsid w:val="009A780F"/>
    <w:rsid w:val="009B1539"/>
    <w:rsid w:val="009B4FEF"/>
    <w:rsid w:val="009B562A"/>
    <w:rsid w:val="009B6684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5418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555F"/>
    <w:rsid w:val="00A17523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3A7A"/>
    <w:rsid w:val="00A64E9D"/>
    <w:rsid w:val="00A64EAD"/>
    <w:rsid w:val="00A737A8"/>
    <w:rsid w:val="00A74C26"/>
    <w:rsid w:val="00A763F2"/>
    <w:rsid w:val="00A765E2"/>
    <w:rsid w:val="00A822EF"/>
    <w:rsid w:val="00A829B9"/>
    <w:rsid w:val="00A85344"/>
    <w:rsid w:val="00A85D11"/>
    <w:rsid w:val="00A9318F"/>
    <w:rsid w:val="00A93853"/>
    <w:rsid w:val="00A954FC"/>
    <w:rsid w:val="00A95C6E"/>
    <w:rsid w:val="00A96678"/>
    <w:rsid w:val="00AA1549"/>
    <w:rsid w:val="00AA1A9E"/>
    <w:rsid w:val="00AA4144"/>
    <w:rsid w:val="00AA5C4F"/>
    <w:rsid w:val="00AA6688"/>
    <w:rsid w:val="00AB3FBE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4972"/>
    <w:rsid w:val="00B25734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009F"/>
    <w:rsid w:val="00B517D7"/>
    <w:rsid w:val="00B52207"/>
    <w:rsid w:val="00B54C59"/>
    <w:rsid w:val="00B55B9D"/>
    <w:rsid w:val="00B6336B"/>
    <w:rsid w:val="00B641F0"/>
    <w:rsid w:val="00B745B9"/>
    <w:rsid w:val="00B8128E"/>
    <w:rsid w:val="00B84EBD"/>
    <w:rsid w:val="00B91395"/>
    <w:rsid w:val="00BA353B"/>
    <w:rsid w:val="00BB04DE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77EE"/>
    <w:rsid w:val="00C00C89"/>
    <w:rsid w:val="00C04044"/>
    <w:rsid w:val="00C056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3314A"/>
    <w:rsid w:val="00C335CB"/>
    <w:rsid w:val="00C3623E"/>
    <w:rsid w:val="00C43BC1"/>
    <w:rsid w:val="00C450BE"/>
    <w:rsid w:val="00C50A2C"/>
    <w:rsid w:val="00C50EF2"/>
    <w:rsid w:val="00C50FEC"/>
    <w:rsid w:val="00C5316A"/>
    <w:rsid w:val="00C54DFE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B10B8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3E25"/>
    <w:rsid w:val="00CE6982"/>
    <w:rsid w:val="00CF14E5"/>
    <w:rsid w:val="00CF4BD2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5390"/>
    <w:rsid w:val="00D27FE6"/>
    <w:rsid w:val="00D27FFD"/>
    <w:rsid w:val="00D30AD4"/>
    <w:rsid w:val="00D3289E"/>
    <w:rsid w:val="00D343A6"/>
    <w:rsid w:val="00D36004"/>
    <w:rsid w:val="00D4056F"/>
    <w:rsid w:val="00D5491F"/>
    <w:rsid w:val="00D55CDB"/>
    <w:rsid w:val="00D610AB"/>
    <w:rsid w:val="00D61D44"/>
    <w:rsid w:val="00D62446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C0A32"/>
    <w:rsid w:val="00DD4455"/>
    <w:rsid w:val="00DD5E75"/>
    <w:rsid w:val="00DD5FC2"/>
    <w:rsid w:val="00DD60E0"/>
    <w:rsid w:val="00DF067F"/>
    <w:rsid w:val="00DF21DD"/>
    <w:rsid w:val="00DF3AD3"/>
    <w:rsid w:val="00DF5D5E"/>
    <w:rsid w:val="00E04E4C"/>
    <w:rsid w:val="00E13F6E"/>
    <w:rsid w:val="00E1493C"/>
    <w:rsid w:val="00E15BD2"/>
    <w:rsid w:val="00E201A8"/>
    <w:rsid w:val="00E2276F"/>
    <w:rsid w:val="00E2579A"/>
    <w:rsid w:val="00E31B51"/>
    <w:rsid w:val="00E32FBD"/>
    <w:rsid w:val="00E33C85"/>
    <w:rsid w:val="00E415A9"/>
    <w:rsid w:val="00E44AE0"/>
    <w:rsid w:val="00E44C34"/>
    <w:rsid w:val="00E5169E"/>
    <w:rsid w:val="00E607AA"/>
    <w:rsid w:val="00E62403"/>
    <w:rsid w:val="00E65C5C"/>
    <w:rsid w:val="00E7392C"/>
    <w:rsid w:val="00E7491D"/>
    <w:rsid w:val="00E74D59"/>
    <w:rsid w:val="00E804DC"/>
    <w:rsid w:val="00E829B3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23FC"/>
    <w:rsid w:val="00EC410E"/>
    <w:rsid w:val="00EC51CF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F0C31"/>
    <w:rsid w:val="00EF276A"/>
    <w:rsid w:val="00EF6251"/>
    <w:rsid w:val="00EF71D5"/>
    <w:rsid w:val="00F013C4"/>
    <w:rsid w:val="00F0188F"/>
    <w:rsid w:val="00F06273"/>
    <w:rsid w:val="00F06348"/>
    <w:rsid w:val="00F0748F"/>
    <w:rsid w:val="00F119AE"/>
    <w:rsid w:val="00F12501"/>
    <w:rsid w:val="00F12EBE"/>
    <w:rsid w:val="00F1478D"/>
    <w:rsid w:val="00F15CDB"/>
    <w:rsid w:val="00F164D9"/>
    <w:rsid w:val="00F228A9"/>
    <w:rsid w:val="00F23158"/>
    <w:rsid w:val="00F23480"/>
    <w:rsid w:val="00F3139D"/>
    <w:rsid w:val="00F32DB1"/>
    <w:rsid w:val="00F34250"/>
    <w:rsid w:val="00F343B5"/>
    <w:rsid w:val="00F34CBA"/>
    <w:rsid w:val="00F44730"/>
    <w:rsid w:val="00F57742"/>
    <w:rsid w:val="00F579D1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A1952"/>
    <w:rsid w:val="00FA388E"/>
    <w:rsid w:val="00FA5A0B"/>
    <w:rsid w:val="00FA6941"/>
    <w:rsid w:val="00FB0587"/>
    <w:rsid w:val="00FB074A"/>
    <w:rsid w:val="00FB4692"/>
    <w:rsid w:val="00FB5986"/>
    <w:rsid w:val="00FC43E3"/>
    <w:rsid w:val="00FC599F"/>
    <w:rsid w:val="00FD2720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DD372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customStyle="1" w:styleId="Mencionar1">
    <w:name w:val="Mencionar1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33D71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67"/>
    <w:rsid w:val="004D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09A0-BA82-4572-AFC8-622D7AF3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3645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 Toro</cp:lastModifiedBy>
  <cp:revision>12</cp:revision>
  <cp:lastPrinted>2018-04-06T12:55:00Z</cp:lastPrinted>
  <dcterms:created xsi:type="dcterms:W3CDTF">2019-05-23T19:13:00Z</dcterms:created>
  <dcterms:modified xsi:type="dcterms:W3CDTF">2019-05-24T19:15:00Z</dcterms:modified>
</cp:coreProperties>
</file>