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0EC26" w14:textId="307AFAA5" w:rsidR="0027633E" w:rsidRDefault="00CA6C7B" w:rsidP="00536AD9">
      <w:pPr>
        <w:pStyle w:val="Ttulo1"/>
        <w:tabs>
          <w:tab w:val="left" w:pos="0"/>
        </w:tabs>
        <w:rPr>
          <w:sz w:val="28"/>
          <w:szCs w:val="28"/>
        </w:rPr>
      </w:pPr>
      <w:r>
        <w:rPr>
          <w:sz w:val="28"/>
          <w:szCs w:val="28"/>
        </w:rPr>
        <w:t xml:space="preserve"> </w:t>
      </w:r>
      <w:r w:rsidR="00787820">
        <w:rPr>
          <w:sz w:val="28"/>
          <w:szCs w:val="28"/>
        </w:rPr>
        <w:t>C</w:t>
      </w:r>
      <w:r w:rsidR="00536AD9" w:rsidRPr="00FF1CAB">
        <w:rPr>
          <w:sz w:val="28"/>
          <w:szCs w:val="28"/>
        </w:rPr>
        <w:t xml:space="preserve">asinos </w:t>
      </w:r>
      <w:r w:rsidR="00536AD9" w:rsidRPr="009C3A3E">
        <w:rPr>
          <w:sz w:val="28"/>
          <w:szCs w:val="28"/>
        </w:rPr>
        <w:t>de juego</w:t>
      </w:r>
      <w:r w:rsidR="00CF73CD" w:rsidRPr="009C3A3E">
        <w:rPr>
          <w:sz w:val="28"/>
          <w:szCs w:val="28"/>
        </w:rPr>
        <w:t xml:space="preserve"> autorizados por la ley N°19.995</w:t>
      </w:r>
      <w:r w:rsidR="001914DF" w:rsidRPr="009C3A3E">
        <w:rPr>
          <w:sz w:val="28"/>
          <w:szCs w:val="28"/>
        </w:rPr>
        <w:t xml:space="preserve"> gene</w:t>
      </w:r>
      <w:r w:rsidR="00787820" w:rsidRPr="009C3A3E">
        <w:rPr>
          <w:sz w:val="28"/>
          <w:szCs w:val="28"/>
        </w:rPr>
        <w:t>raron</w:t>
      </w:r>
      <w:r w:rsidR="001914DF" w:rsidRPr="009C3A3E">
        <w:rPr>
          <w:sz w:val="28"/>
          <w:szCs w:val="28"/>
        </w:rPr>
        <w:t xml:space="preserve"> un aporte tributario</w:t>
      </w:r>
      <w:r w:rsidR="00787820" w:rsidRPr="009C3A3E">
        <w:rPr>
          <w:sz w:val="28"/>
          <w:szCs w:val="28"/>
        </w:rPr>
        <w:t xml:space="preserve"> </w:t>
      </w:r>
      <w:r w:rsidR="005C4CB2">
        <w:rPr>
          <w:sz w:val="28"/>
          <w:szCs w:val="28"/>
        </w:rPr>
        <w:t xml:space="preserve">por </w:t>
      </w:r>
      <w:r w:rsidR="001914DF" w:rsidRPr="009C3A3E">
        <w:rPr>
          <w:sz w:val="28"/>
          <w:szCs w:val="28"/>
        </w:rPr>
        <w:t>$</w:t>
      </w:r>
      <w:r w:rsidR="002E1A57">
        <w:rPr>
          <w:sz w:val="28"/>
          <w:szCs w:val="28"/>
        </w:rPr>
        <w:t>1</w:t>
      </w:r>
      <w:r w:rsidR="00496A03">
        <w:rPr>
          <w:sz w:val="28"/>
          <w:szCs w:val="28"/>
        </w:rPr>
        <w:t>3</w:t>
      </w:r>
      <w:r w:rsidR="003F6D39">
        <w:rPr>
          <w:sz w:val="28"/>
          <w:szCs w:val="28"/>
        </w:rPr>
        <w:t>.</w:t>
      </w:r>
      <w:r w:rsidR="00496A03">
        <w:rPr>
          <w:sz w:val="28"/>
          <w:szCs w:val="28"/>
        </w:rPr>
        <w:t>247</w:t>
      </w:r>
      <w:r w:rsidR="001914DF" w:rsidRPr="009C3A3E">
        <w:rPr>
          <w:sz w:val="28"/>
          <w:szCs w:val="28"/>
        </w:rPr>
        <w:t xml:space="preserve"> millones</w:t>
      </w:r>
      <w:r w:rsidR="00787820" w:rsidRPr="009C3A3E">
        <w:rPr>
          <w:sz w:val="28"/>
          <w:szCs w:val="28"/>
        </w:rPr>
        <w:t xml:space="preserve"> en</w:t>
      </w:r>
      <w:r w:rsidR="008659CE">
        <w:rPr>
          <w:sz w:val="28"/>
          <w:szCs w:val="28"/>
        </w:rPr>
        <w:t xml:space="preserve"> </w:t>
      </w:r>
      <w:r w:rsidR="000666F7">
        <w:rPr>
          <w:sz w:val="28"/>
          <w:szCs w:val="28"/>
        </w:rPr>
        <w:t>agosto</w:t>
      </w:r>
      <w:r w:rsidR="005F0263">
        <w:rPr>
          <w:sz w:val="28"/>
          <w:szCs w:val="28"/>
        </w:rPr>
        <w:t xml:space="preserve"> de</w:t>
      </w:r>
      <w:r w:rsidR="00787820" w:rsidRPr="009C3A3E">
        <w:rPr>
          <w:sz w:val="28"/>
          <w:szCs w:val="28"/>
        </w:rPr>
        <w:t xml:space="preserve"> 202</w:t>
      </w:r>
      <w:r w:rsidR="0028027D" w:rsidRPr="009C3A3E">
        <w:rPr>
          <w:sz w:val="28"/>
          <w:szCs w:val="28"/>
        </w:rPr>
        <w:t>1</w:t>
      </w:r>
    </w:p>
    <w:p w14:paraId="671B6DB7" w14:textId="03F22F07" w:rsidR="00841E68" w:rsidRPr="009C3A3E" w:rsidRDefault="0028027D" w:rsidP="00D17B24">
      <w:pPr>
        <w:pStyle w:val="Ttulo1"/>
        <w:numPr>
          <w:ilvl w:val="0"/>
          <w:numId w:val="6"/>
        </w:numPr>
        <w:tabs>
          <w:tab w:val="left" w:pos="0"/>
        </w:tabs>
        <w:ind w:left="284" w:hanging="284"/>
        <w:rPr>
          <w:i/>
          <w:sz w:val="22"/>
        </w:rPr>
      </w:pPr>
      <w:r w:rsidRPr="009C3A3E">
        <w:rPr>
          <w:i/>
          <w:sz w:val="22"/>
        </w:rPr>
        <w:t>La recaudación s</w:t>
      </w:r>
      <w:r w:rsidR="00CF73CD" w:rsidRPr="009C3A3E">
        <w:rPr>
          <w:i/>
          <w:sz w:val="22"/>
        </w:rPr>
        <w:t>e</w:t>
      </w:r>
      <w:r w:rsidR="001914DF" w:rsidRPr="009C3A3E">
        <w:rPr>
          <w:i/>
          <w:sz w:val="22"/>
        </w:rPr>
        <w:t xml:space="preserve"> distribuye en $</w:t>
      </w:r>
      <w:r w:rsidR="00496A03">
        <w:rPr>
          <w:i/>
          <w:sz w:val="22"/>
        </w:rPr>
        <w:t>6.084</w:t>
      </w:r>
      <w:r w:rsidR="001914DF" w:rsidRPr="009C3A3E">
        <w:rPr>
          <w:i/>
          <w:sz w:val="22"/>
        </w:rPr>
        <w:t xml:space="preserve"> millones pagados por los casinos 19.995 que se d</w:t>
      </w:r>
      <w:r w:rsidR="00CF73CD" w:rsidRPr="009C3A3E">
        <w:rPr>
          <w:i/>
          <w:sz w:val="22"/>
        </w:rPr>
        <w:t>estinados a las</w:t>
      </w:r>
      <w:r w:rsidR="001914DF" w:rsidRPr="009C3A3E">
        <w:rPr>
          <w:i/>
          <w:sz w:val="22"/>
        </w:rPr>
        <w:t xml:space="preserve"> comunas y gobierno regionales en que se ubican</w:t>
      </w:r>
      <w:r w:rsidR="00186B7F" w:rsidRPr="009C3A3E">
        <w:rPr>
          <w:i/>
          <w:sz w:val="22"/>
        </w:rPr>
        <w:t>, $</w:t>
      </w:r>
      <w:r w:rsidR="00496A03">
        <w:rPr>
          <w:i/>
          <w:sz w:val="22"/>
        </w:rPr>
        <w:t>5.783</w:t>
      </w:r>
      <w:r w:rsidR="00186B7F" w:rsidRPr="009C3A3E">
        <w:rPr>
          <w:i/>
          <w:sz w:val="22"/>
        </w:rPr>
        <w:t xml:space="preserve"> millones en</w:t>
      </w:r>
      <w:r w:rsidRPr="009C3A3E">
        <w:rPr>
          <w:i/>
          <w:sz w:val="22"/>
        </w:rPr>
        <w:t xml:space="preserve"> IVA al juego y</w:t>
      </w:r>
      <w:r w:rsidR="001914DF" w:rsidRPr="009C3A3E">
        <w:rPr>
          <w:i/>
          <w:sz w:val="22"/>
        </w:rPr>
        <w:t xml:space="preserve"> $</w:t>
      </w:r>
      <w:r w:rsidR="00496A03">
        <w:rPr>
          <w:i/>
          <w:sz w:val="22"/>
        </w:rPr>
        <w:t>1.380</w:t>
      </w:r>
      <w:r w:rsidR="001914DF" w:rsidRPr="009C3A3E">
        <w:rPr>
          <w:i/>
          <w:sz w:val="22"/>
        </w:rPr>
        <w:t xml:space="preserve"> millones en </w:t>
      </w:r>
      <w:r w:rsidRPr="009C3A3E">
        <w:rPr>
          <w:i/>
          <w:sz w:val="22"/>
        </w:rPr>
        <w:t>impuesto a las entradas.</w:t>
      </w:r>
    </w:p>
    <w:p w14:paraId="7C5D1B25" w14:textId="124B7123" w:rsidR="00496A03" w:rsidRPr="009C3A3E" w:rsidRDefault="003A4081" w:rsidP="00496A03">
      <w:pPr>
        <w:pStyle w:val="Ttulo1"/>
        <w:numPr>
          <w:ilvl w:val="0"/>
          <w:numId w:val="6"/>
        </w:numPr>
        <w:tabs>
          <w:tab w:val="left" w:pos="0"/>
        </w:tabs>
        <w:ind w:left="284" w:hanging="284"/>
        <w:rPr>
          <w:i/>
          <w:sz w:val="22"/>
        </w:rPr>
      </w:pPr>
      <w:r>
        <w:rPr>
          <w:i/>
          <w:sz w:val="22"/>
        </w:rPr>
        <w:t xml:space="preserve"> </w:t>
      </w:r>
      <w:r w:rsidR="00496A03">
        <w:rPr>
          <w:i/>
          <w:sz w:val="22"/>
        </w:rPr>
        <w:t>En el primer mes de operación contin</w:t>
      </w:r>
      <w:r w:rsidR="000510A9">
        <w:rPr>
          <w:i/>
          <w:sz w:val="22"/>
        </w:rPr>
        <w:t>úa que tuvieron</w:t>
      </w:r>
      <w:r w:rsidR="00496A03">
        <w:rPr>
          <w:i/>
          <w:sz w:val="22"/>
        </w:rPr>
        <w:t xml:space="preserve"> 25 de los 26 casinos del país desde el inicio de la pandemia, los ingresos de la industria se recuperan en más de un 90%.</w:t>
      </w:r>
      <w:r w:rsidR="00496A03" w:rsidRPr="009C3A3E">
        <w:rPr>
          <w:i/>
          <w:sz w:val="22"/>
        </w:rPr>
        <w:t xml:space="preserve"> </w:t>
      </w:r>
      <w:r w:rsidR="00F96FD7">
        <w:rPr>
          <w:i/>
          <w:sz w:val="22"/>
        </w:rPr>
        <w:t xml:space="preserve"> Ocho casinos mostraron un nivel de actividad incluso superior a lo registrado pre-pandemia</w:t>
      </w:r>
      <w:r w:rsidR="000510A9">
        <w:rPr>
          <w:i/>
          <w:sz w:val="22"/>
        </w:rPr>
        <w:t xml:space="preserve">, en </w:t>
      </w:r>
      <w:r w:rsidR="0082385C">
        <w:rPr>
          <w:i/>
          <w:sz w:val="22"/>
        </w:rPr>
        <w:t>agosto de 2019.</w:t>
      </w:r>
    </w:p>
    <w:p w14:paraId="39B5FAA9" w14:textId="77777777" w:rsidR="00496A03" w:rsidRDefault="00496A03" w:rsidP="00496A03">
      <w:pPr>
        <w:tabs>
          <w:tab w:val="left" w:pos="0"/>
        </w:tabs>
        <w:spacing w:after="0" w:line="240" w:lineRule="auto"/>
        <w:rPr>
          <w:rFonts w:cstheme="minorHAnsi"/>
        </w:rPr>
      </w:pPr>
    </w:p>
    <w:p w14:paraId="08FC6F0B" w14:textId="77777777" w:rsidR="00496A03" w:rsidRPr="00496A03" w:rsidRDefault="00496A03" w:rsidP="00496A03">
      <w:pPr>
        <w:tabs>
          <w:tab w:val="left" w:pos="0"/>
        </w:tabs>
        <w:spacing w:after="0" w:line="240" w:lineRule="auto"/>
        <w:rPr>
          <w:rFonts w:cstheme="minorHAnsi"/>
          <w:b/>
          <w:bCs/>
        </w:rPr>
      </w:pPr>
      <w:r w:rsidRPr="009C3A3E">
        <w:rPr>
          <w:rFonts w:cstheme="minorHAnsi"/>
          <w:b/>
          <w:bCs/>
        </w:rPr>
        <w:t xml:space="preserve">Apertura de los casinos de juego durante </w:t>
      </w:r>
      <w:r>
        <w:rPr>
          <w:rFonts w:cstheme="minorHAnsi"/>
          <w:b/>
          <w:bCs/>
        </w:rPr>
        <w:t>agosto</w:t>
      </w:r>
      <w:r w:rsidRPr="009C3A3E">
        <w:rPr>
          <w:rFonts w:cstheme="minorHAnsi"/>
          <w:b/>
          <w:bCs/>
        </w:rPr>
        <w:t xml:space="preserve"> 202</w:t>
      </w:r>
      <w:r>
        <w:rPr>
          <w:rFonts w:cstheme="minorHAnsi"/>
          <w:b/>
          <w:bCs/>
        </w:rPr>
        <w:t>1</w:t>
      </w:r>
      <w:bookmarkStart w:id="0" w:name="_Hlk510430630"/>
    </w:p>
    <w:bookmarkEnd w:id="0"/>
    <w:p w14:paraId="4E2FFF58" w14:textId="77777777" w:rsidR="00496A03" w:rsidRDefault="00496A03" w:rsidP="00496A03">
      <w:pPr>
        <w:tabs>
          <w:tab w:val="left" w:pos="0"/>
        </w:tabs>
        <w:spacing w:after="0" w:line="240" w:lineRule="auto"/>
        <w:rPr>
          <w:rFonts w:cstheme="minorHAnsi"/>
        </w:rPr>
      </w:pPr>
    </w:p>
    <w:p w14:paraId="157C7871" w14:textId="736A3BD8" w:rsidR="00B57DCD" w:rsidRDefault="00496A03" w:rsidP="00496A03">
      <w:pPr>
        <w:tabs>
          <w:tab w:val="left" w:pos="0"/>
        </w:tabs>
        <w:spacing w:after="0" w:line="240" w:lineRule="auto"/>
        <w:rPr>
          <w:rFonts w:cstheme="minorHAnsi"/>
        </w:rPr>
      </w:pPr>
      <w:r w:rsidRPr="00496A03">
        <w:rPr>
          <w:rFonts w:cstheme="minorHAnsi"/>
        </w:rPr>
        <w:t xml:space="preserve">Durante el mes de agosto de 2021, </w:t>
      </w:r>
      <w:r w:rsidR="00F96FD7">
        <w:rPr>
          <w:rFonts w:cstheme="minorHAnsi"/>
        </w:rPr>
        <w:t xml:space="preserve">un total de </w:t>
      </w:r>
      <w:r w:rsidRPr="00496A03">
        <w:rPr>
          <w:rFonts w:cstheme="minorHAnsi"/>
        </w:rPr>
        <w:t>25</w:t>
      </w:r>
      <w:r w:rsidR="00F96FD7">
        <w:rPr>
          <w:rFonts w:cstheme="minorHAnsi"/>
        </w:rPr>
        <w:t xml:space="preserve"> de los 26</w:t>
      </w:r>
      <w:r w:rsidRPr="00496A03">
        <w:rPr>
          <w:rFonts w:cstheme="minorHAnsi"/>
        </w:rPr>
        <w:t xml:space="preserve"> </w:t>
      </w:r>
      <w:r w:rsidR="00F96FD7">
        <w:rPr>
          <w:rFonts w:cstheme="minorHAnsi"/>
        </w:rPr>
        <w:t xml:space="preserve">casinos de juego del país </w:t>
      </w:r>
      <w:r w:rsidRPr="00496A03">
        <w:rPr>
          <w:rFonts w:cstheme="minorHAnsi"/>
        </w:rPr>
        <w:t xml:space="preserve">operaron sin interrupciones, </w:t>
      </w:r>
      <w:r w:rsidR="00F96FD7">
        <w:rPr>
          <w:rFonts w:cstheme="minorHAnsi"/>
        </w:rPr>
        <w:t xml:space="preserve">funcionando por la totalidad del mes </w:t>
      </w:r>
      <w:r w:rsidRPr="00496A03">
        <w:rPr>
          <w:rFonts w:cstheme="minorHAnsi"/>
        </w:rPr>
        <w:t>por primera vez desde el inicio de la pandemia de Covid-19 en marzo 2020</w:t>
      </w:r>
      <w:r w:rsidR="00F96FD7">
        <w:rPr>
          <w:rFonts w:cstheme="minorHAnsi"/>
        </w:rPr>
        <w:t>. E</w:t>
      </w:r>
      <w:r w:rsidRPr="00496A03">
        <w:rPr>
          <w:rFonts w:cstheme="minorHAnsi"/>
        </w:rPr>
        <w:t xml:space="preserve">l único casino que se </w:t>
      </w:r>
      <w:r w:rsidR="00F96FD7">
        <w:rPr>
          <w:rFonts w:cstheme="minorHAnsi"/>
        </w:rPr>
        <w:t>mantuvo</w:t>
      </w:r>
      <w:r w:rsidRPr="00496A03">
        <w:rPr>
          <w:rFonts w:cstheme="minorHAnsi"/>
        </w:rPr>
        <w:t xml:space="preserve"> cerrado </w:t>
      </w:r>
      <w:r w:rsidR="00F96FD7">
        <w:rPr>
          <w:rFonts w:cstheme="minorHAnsi"/>
        </w:rPr>
        <w:t>fue</w:t>
      </w:r>
      <w:r w:rsidRPr="00496A03">
        <w:rPr>
          <w:rFonts w:cstheme="minorHAnsi"/>
        </w:rPr>
        <w:t xml:space="preserve"> el Casino Municipal de Natales. </w:t>
      </w:r>
    </w:p>
    <w:p w14:paraId="4F88DA6B" w14:textId="24EBC500" w:rsidR="00496A03" w:rsidRDefault="00496A03" w:rsidP="00496A03">
      <w:pPr>
        <w:tabs>
          <w:tab w:val="left" w:pos="0"/>
        </w:tabs>
        <w:spacing w:after="0" w:line="240" w:lineRule="auto"/>
        <w:rPr>
          <w:rFonts w:cstheme="minorHAnsi"/>
        </w:rPr>
      </w:pPr>
    </w:p>
    <w:p w14:paraId="7AE861CC" w14:textId="4D6509BC" w:rsidR="00496A03" w:rsidRDefault="00496A03" w:rsidP="00496A03">
      <w:pPr>
        <w:tabs>
          <w:tab w:val="left" w:pos="0"/>
        </w:tabs>
        <w:spacing w:after="0" w:line="240" w:lineRule="auto"/>
        <w:rPr>
          <w:rFonts w:cstheme="minorHAnsi"/>
        </w:rPr>
      </w:pPr>
      <w:r>
        <w:rPr>
          <w:rFonts w:cstheme="minorHAnsi"/>
        </w:rPr>
        <w:t xml:space="preserve">En atención a las medidas sanitarias dispuestas en el </w:t>
      </w:r>
      <w:r w:rsidRPr="009C3A3E">
        <w:rPr>
          <w:rFonts w:cstheme="minorHAnsi"/>
        </w:rPr>
        <w:t>Protocolo de Manejo y Prevención ante COVID-19 en casinos y establecimientos de juego y entretenció</w:t>
      </w:r>
      <w:r>
        <w:rPr>
          <w:rFonts w:cstheme="minorHAnsi"/>
        </w:rPr>
        <w:t xml:space="preserve">n </w:t>
      </w:r>
      <w:r w:rsidRPr="009C3A3E">
        <w:rPr>
          <w:rFonts w:cstheme="minorHAnsi"/>
        </w:rPr>
        <w:t xml:space="preserve">(disponible en: </w:t>
      </w:r>
      <w:hyperlink r:id="rId8" w:anchor="documentos/" w:history="1">
        <w:r w:rsidRPr="005236BE">
          <w:rPr>
            <w:rStyle w:val="Hipervnculo"/>
          </w:rPr>
          <w:t>https://www.gob.cl/pasoapaso#documentos/</w:t>
        </w:r>
      </w:hyperlink>
      <w:r>
        <w:t>)</w:t>
      </w:r>
      <w:r>
        <w:rPr>
          <w:rFonts w:cstheme="minorHAnsi"/>
        </w:rPr>
        <w:t>, la apertura de los casinos en las comunas que se ubiquen</w:t>
      </w:r>
      <w:r w:rsidRPr="009C3A3E">
        <w:rPr>
          <w:rFonts w:cstheme="minorHAnsi"/>
        </w:rPr>
        <w:t xml:space="preserve"> en los Pasos</w:t>
      </w:r>
      <w:r>
        <w:rPr>
          <w:rFonts w:cstheme="minorHAnsi"/>
        </w:rPr>
        <w:t xml:space="preserve"> 2, </w:t>
      </w:r>
      <w:r w:rsidRPr="009C3A3E">
        <w:rPr>
          <w:rFonts w:cstheme="minorHAnsi"/>
        </w:rPr>
        <w:t>3 y 4 es de carácter voluntaria</w:t>
      </w:r>
      <w:r>
        <w:rPr>
          <w:rFonts w:cstheme="minorHAnsi"/>
        </w:rPr>
        <w:t>.</w:t>
      </w:r>
    </w:p>
    <w:p w14:paraId="0D3EE5A5" w14:textId="6AC6B237" w:rsidR="00496A03" w:rsidRDefault="00496A03" w:rsidP="00496A03">
      <w:pPr>
        <w:tabs>
          <w:tab w:val="left" w:pos="0"/>
        </w:tabs>
        <w:spacing w:after="0" w:line="240" w:lineRule="auto"/>
        <w:rPr>
          <w:rFonts w:cstheme="minorHAnsi"/>
        </w:rPr>
      </w:pPr>
    </w:p>
    <w:p w14:paraId="554E6C99" w14:textId="77777777" w:rsidR="00B57DCD" w:rsidRPr="009C3A3E" w:rsidRDefault="00B57DCD" w:rsidP="00B57DCD">
      <w:pPr>
        <w:tabs>
          <w:tab w:val="left" w:pos="0"/>
        </w:tabs>
        <w:spacing w:after="0" w:line="240" w:lineRule="auto"/>
        <w:rPr>
          <w:rFonts w:cstheme="minorHAnsi"/>
          <w:b/>
          <w:bCs/>
        </w:rPr>
      </w:pPr>
      <w:r w:rsidRPr="009C3A3E">
        <w:rPr>
          <w:rFonts w:cstheme="minorHAnsi"/>
          <w:b/>
          <w:bCs/>
        </w:rPr>
        <w:t>Impuestos recaudados</w:t>
      </w:r>
    </w:p>
    <w:p w14:paraId="5FC403CA" w14:textId="77777777" w:rsidR="00496A03" w:rsidRDefault="00496A03" w:rsidP="00B57DCD">
      <w:pPr>
        <w:tabs>
          <w:tab w:val="left" w:pos="0"/>
        </w:tabs>
        <w:spacing w:after="0" w:line="240" w:lineRule="auto"/>
        <w:rPr>
          <w:rFonts w:cstheme="minorHAnsi"/>
        </w:rPr>
      </w:pPr>
    </w:p>
    <w:p w14:paraId="7CCCBC11" w14:textId="4BABA682" w:rsidR="00B14621" w:rsidRPr="009C3A3E" w:rsidRDefault="003A4081" w:rsidP="00B57DCD">
      <w:pPr>
        <w:tabs>
          <w:tab w:val="left" w:pos="0"/>
        </w:tabs>
        <w:spacing w:after="0" w:line="240" w:lineRule="auto"/>
        <w:rPr>
          <w:rFonts w:cstheme="minorHAnsi"/>
        </w:rPr>
      </w:pPr>
      <w:r>
        <w:rPr>
          <w:rFonts w:cstheme="minorHAnsi"/>
        </w:rPr>
        <w:t xml:space="preserve">Los </w:t>
      </w:r>
      <w:r w:rsidR="00F96FD7">
        <w:rPr>
          <w:rFonts w:cstheme="minorHAnsi"/>
        </w:rPr>
        <w:t>20</w:t>
      </w:r>
      <w:r>
        <w:rPr>
          <w:rFonts w:cstheme="minorHAnsi"/>
        </w:rPr>
        <w:t xml:space="preserve"> casinos 19.995 </w:t>
      </w:r>
      <w:r w:rsidR="00731D61">
        <w:rPr>
          <w:rFonts w:cstheme="minorHAnsi"/>
        </w:rPr>
        <w:t>a</w:t>
      </w:r>
      <w:r w:rsidR="00B14621" w:rsidRPr="009C3A3E">
        <w:rPr>
          <w:rFonts w:cstheme="minorHAnsi"/>
        </w:rPr>
        <w:t xml:space="preserve">portaron un </w:t>
      </w:r>
      <w:r w:rsidR="006F7CA6" w:rsidRPr="009C3A3E">
        <w:rPr>
          <w:rFonts w:cstheme="minorHAnsi"/>
        </w:rPr>
        <w:t xml:space="preserve">total </w:t>
      </w:r>
      <w:r w:rsidR="00B14621" w:rsidRPr="009C3A3E">
        <w:rPr>
          <w:rFonts w:cstheme="minorHAnsi"/>
        </w:rPr>
        <w:t>de $</w:t>
      </w:r>
      <w:r w:rsidR="00F96FD7">
        <w:rPr>
          <w:rFonts w:cstheme="minorHAnsi"/>
        </w:rPr>
        <w:t>13.247</w:t>
      </w:r>
      <w:r w:rsidR="00B14621" w:rsidRPr="009C3A3E">
        <w:rPr>
          <w:rFonts w:cstheme="minorHAnsi"/>
        </w:rPr>
        <w:t xml:space="preserve"> millones en impuestos</w:t>
      </w:r>
      <w:r>
        <w:rPr>
          <w:rFonts w:cstheme="minorHAnsi"/>
        </w:rPr>
        <w:t xml:space="preserve">, </w:t>
      </w:r>
      <w:r w:rsidR="00F96FD7">
        <w:rPr>
          <w:rFonts w:cstheme="minorHAnsi"/>
        </w:rPr>
        <w:t>superando lo recaudado en agosto de</w:t>
      </w:r>
      <w:r>
        <w:rPr>
          <w:rFonts w:cstheme="minorHAnsi"/>
        </w:rPr>
        <w:t xml:space="preserve"> 2019, previo a la pandemia.</w:t>
      </w:r>
      <w:r w:rsidR="00F96FD7">
        <w:rPr>
          <w:rFonts w:cstheme="minorHAnsi"/>
        </w:rPr>
        <w:t xml:space="preserve"> Se debe tener en consideración que el casino ubicado en la comuna del Viña del Mar, desde el 31 de julio del presente opera como casinos 19.995, contribuyendo en el mes de agosto con aproximadamente $1.400 millones en total en impuestos</w:t>
      </w:r>
      <w:r>
        <w:rPr>
          <w:rFonts w:cstheme="minorHAnsi"/>
        </w:rPr>
        <w:t xml:space="preserve"> </w:t>
      </w:r>
      <w:r w:rsidR="00F96FD7">
        <w:rPr>
          <w:rFonts w:cstheme="minorHAnsi"/>
        </w:rPr>
        <w:t>Los montos agregados</w:t>
      </w:r>
      <w:r>
        <w:rPr>
          <w:rFonts w:cstheme="minorHAnsi"/>
        </w:rPr>
        <w:t xml:space="preserve"> </w:t>
      </w:r>
      <w:r w:rsidR="00F96FD7">
        <w:rPr>
          <w:rFonts w:cstheme="minorHAnsi"/>
        </w:rPr>
        <w:t xml:space="preserve">a nivel de industria </w:t>
      </w:r>
      <w:r>
        <w:rPr>
          <w:rFonts w:cstheme="minorHAnsi"/>
        </w:rPr>
        <w:t>se dividen en</w:t>
      </w:r>
      <w:r w:rsidR="00B14621" w:rsidRPr="009C3A3E">
        <w:rPr>
          <w:rFonts w:cstheme="minorHAnsi"/>
        </w:rPr>
        <w:t xml:space="preserve"> $</w:t>
      </w:r>
      <w:r w:rsidR="00F96FD7">
        <w:rPr>
          <w:rFonts w:cstheme="minorHAnsi"/>
        </w:rPr>
        <w:t>6.084</w:t>
      </w:r>
      <w:r w:rsidR="00B14621" w:rsidRPr="009C3A3E">
        <w:rPr>
          <w:rFonts w:cstheme="minorHAnsi"/>
        </w:rPr>
        <w:t xml:space="preserve"> millones </w:t>
      </w:r>
      <w:r>
        <w:rPr>
          <w:rFonts w:cstheme="minorHAnsi"/>
        </w:rPr>
        <w:t xml:space="preserve">que </w:t>
      </w:r>
      <w:r w:rsidR="00B14621" w:rsidRPr="009C3A3E">
        <w:rPr>
          <w:rFonts w:cstheme="minorHAnsi"/>
        </w:rPr>
        <w:t xml:space="preserve">corresponden al impuesto específico al juego destinados a los </w:t>
      </w:r>
      <w:r w:rsidR="00CD5340">
        <w:rPr>
          <w:rFonts w:cstheme="minorHAnsi"/>
        </w:rPr>
        <w:t>g</w:t>
      </w:r>
      <w:r w:rsidR="00B14621" w:rsidRPr="009C3A3E">
        <w:rPr>
          <w:rFonts w:cstheme="minorHAnsi"/>
        </w:rPr>
        <w:t xml:space="preserve">obiernos </w:t>
      </w:r>
      <w:r w:rsidR="00CD5340">
        <w:rPr>
          <w:rFonts w:cstheme="minorHAnsi"/>
        </w:rPr>
        <w:t>r</w:t>
      </w:r>
      <w:r w:rsidR="00B14621" w:rsidRPr="009C3A3E">
        <w:rPr>
          <w:rFonts w:cstheme="minorHAnsi"/>
        </w:rPr>
        <w:t xml:space="preserve">egionales y </w:t>
      </w:r>
      <w:r w:rsidR="00CD5340">
        <w:rPr>
          <w:rFonts w:cstheme="minorHAnsi"/>
        </w:rPr>
        <w:t>m</w:t>
      </w:r>
      <w:r w:rsidR="00B14621" w:rsidRPr="009C3A3E">
        <w:rPr>
          <w:rFonts w:cstheme="minorHAnsi"/>
        </w:rPr>
        <w:t>unicipalidades para el financiamiento de obras de desarrollo, además de $</w:t>
      </w:r>
      <w:r w:rsidR="00F96FD7">
        <w:rPr>
          <w:rFonts w:cstheme="minorHAnsi"/>
        </w:rPr>
        <w:t>5.783</w:t>
      </w:r>
      <w:r w:rsidR="00B14621" w:rsidRPr="009C3A3E">
        <w:rPr>
          <w:rFonts w:cstheme="minorHAnsi"/>
        </w:rPr>
        <w:t xml:space="preserve"> millones asociados al pago de IVA</w:t>
      </w:r>
      <w:r w:rsidR="003D3437">
        <w:rPr>
          <w:rFonts w:cstheme="minorHAnsi"/>
        </w:rPr>
        <w:t xml:space="preserve"> por los ingresos del juego</w:t>
      </w:r>
      <w:r w:rsidR="00B14621" w:rsidRPr="009C3A3E">
        <w:rPr>
          <w:rFonts w:cstheme="minorHAnsi"/>
        </w:rPr>
        <w:t xml:space="preserve"> y $</w:t>
      </w:r>
      <w:r w:rsidR="00F96FD7">
        <w:rPr>
          <w:rFonts w:cstheme="minorHAnsi"/>
        </w:rPr>
        <w:t>1.380</w:t>
      </w:r>
      <w:r w:rsidR="00B14621" w:rsidRPr="009C3A3E">
        <w:rPr>
          <w:rFonts w:cstheme="minorHAnsi"/>
        </w:rPr>
        <w:t xml:space="preserve"> millones correspondientes al impuesto por entrada a las salas de juego, que se destinan a los fondos generales de la nación.</w:t>
      </w:r>
    </w:p>
    <w:p w14:paraId="24152A02" w14:textId="3BB83CEE" w:rsidR="00B14621" w:rsidRDefault="00B14621" w:rsidP="00B57DCD">
      <w:pPr>
        <w:tabs>
          <w:tab w:val="left" w:pos="0"/>
        </w:tabs>
        <w:spacing w:after="0" w:line="240" w:lineRule="auto"/>
        <w:rPr>
          <w:rFonts w:cstheme="minorHAnsi"/>
        </w:rPr>
      </w:pPr>
    </w:p>
    <w:p w14:paraId="58A2C9E8" w14:textId="77777777" w:rsidR="00F96FD7" w:rsidRDefault="00F96FD7" w:rsidP="00F96FD7">
      <w:pPr>
        <w:pStyle w:val="Prrafodelista"/>
        <w:tabs>
          <w:tab w:val="left" w:pos="0"/>
        </w:tabs>
        <w:spacing w:after="0"/>
        <w:ind w:left="0"/>
        <w:rPr>
          <w:rFonts w:ascii="Calibri" w:hAnsi="Calibri" w:cs="Calibri"/>
        </w:rPr>
      </w:pPr>
      <w:r w:rsidRPr="009C3A3E">
        <w:rPr>
          <w:rFonts w:cstheme="minorHAnsi"/>
        </w:rPr>
        <w:t xml:space="preserve">Los gobiernos regionales y las municipalidades reciben los fondos provenientes del impuesto específico al juego el mes subsiguiente del pago de </w:t>
      </w:r>
      <w:r>
        <w:rPr>
          <w:rFonts w:cstheme="minorHAnsi"/>
        </w:rPr>
        <w:t>estos</w:t>
      </w:r>
      <w:r w:rsidRPr="009C3A3E">
        <w:rPr>
          <w:rFonts w:cstheme="minorHAnsi"/>
        </w:rPr>
        <w:t xml:space="preserve"> por parte de las sociedades operadoras. Por lo tanto, estos recursos serán recibidos en </w:t>
      </w:r>
      <w:r>
        <w:rPr>
          <w:rFonts w:cstheme="minorHAnsi"/>
        </w:rPr>
        <w:t>octubre</w:t>
      </w:r>
      <w:r w:rsidRPr="009C3A3E">
        <w:rPr>
          <w:rFonts w:cstheme="minorHAnsi"/>
        </w:rPr>
        <w:t xml:space="preserve"> de 2021.</w:t>
      </w:r>
    </w:p>
    <w:p w14:paraId="26063EC5" w14:textId="7828A7EA" w:rsidR="00F96FD7" w:rsidRDefault="00F96FD7" w:rsidP="00B57DCD">
      <w:pPr>
        <w:tabs>
          <w:tab w:val="left" w:pos="0"/>
        </w:tabs>
        <w:spacing w:after="0" w:line="240" w:lineRule="auto"/>
        <w:rPr>
          <w:rFonts w:cstheme="minorHAnsi"/>
        </w:rPr>
      </w:pPr>
    </w:p>
    <w:p w14:paraId="3A8ABCB1" w14:textId="2AC79D03" w:rsidR="00B57DCD" w:rsidRPr="009C3A3E" w:rsidRDefault="00B57DCD" w:rsidP="00B57DCD">
      <w:pPr>
        <w:tabs>
          <w:tab w:val="left" w:pos="0"/>
        </w:tabs>
        <w:spacing w:after="0" w:line="240" w:lineRule="auto"/>
        <w:rPr>
          <w:rFonts w:cstheme="minorHAnsi"/>
        </w:rPr>
      </w:pPr>
      <w:r w:rsidRPr="009C3A3E">
        <w:rPr>
          <w:rFonts w:cstheme="minorHAnsi"/>
        </w:rPr>
        <w:t>La distribución de los impuestos recaudados se muestra a continuación</w:t>
      </w:r>
      <w:r w:rsidR="00BA4CC3">
        <w:rPr>
          <w:rFonts w:cstheme="minorHAnsi"/>
        </w:rPr>
        <w:t>:</w:t>
      </w:r>
    </w:p>
    <w:p w14:paraId="55ADE08A" w14:textId="73C9C590" w:rsidR="000D7975" w:rsidRDefault="000D7975" w:rsidP="000D7975">
      <w:pPr>
        <w:pStyle w:val="Prrafodelista"/>
        <w:tabs>
          <w:tab w:val="left" w:pos="0"/>
        </w:tabs>
        <w:spacing w:after="0"/>
        <w:ind w:left="0"/>
        <w:rPr>
          <w:rFonts w:ascii="Calibri" w:hAnsi="Calibri" w:cs="Calibri"/>
        </w:rPr>
      </w:pPr>
    </w:p>
    <w:p w14:paraId="4AFBB19D" w14:textId="6AED5436" w:rsidR="00F96FD7" w:rsidRDefault="00F96FD7" w:rsidP="000D7975">
      <w:pPr>
        <w:pStyle w:val="Prrafodelista"/>
        <w:tabs>
          <w:tab w:val="left" w:pos="0"/>
        </w:tabs>
        <w:spacing w:after="0"/>
        <w:ind w:left="0"/>
        <w:rPr>
          <w:rFonts w:ascii="Calibri" w:hAnsi="Calibri" w:cs="Calibri"/>
        </w:rPr>
      </w:pPr>
    </w:p>
    <w:p w14:paraId="2DC47BC0" w14:textId="65CC5063" w:rsidR="00261896" w:rsidRDefault="00261896" w:rsidP="000D7975">
      <w:pPr>
        <w:pStyle w:val="Prrafodelista"/>
        <w:tabs>
          <w:tab w:val="left" w:pos="0"/>
        </w:tabs>
        <w:spacing w:after="0"/>
        <w:ind w:left="0"/>
        <w:rPr>
          <w:rFonts w:ascii="Calibri" w:hAnsi="Calibri" w:cs="Calibri"/>
        </w:rPr>
      </w:pPr>
    </w:p>
    <w:p w14:paraId="6A34C56C" w14:textId="0586A9D0" w:rsidR="00261896" w:rsidRDefault="00261896" w:rsidP="000D7975">
      <w:pPr>
        <w:pStyle w:val="Prrafodelista"/>
        <w:tabs>
          <w:tab w:val="left" w:pos="0"/>
        </w:tabs>
        <w:spacing w:after="0"/>
        <w:ind w:left="0"/>
        <w:rPr>
          <w:rFonts w:ascii="Calibri" w:hAnsi="Calibri" w:cs="Calibri"/>
        </w:rPr>
      </w:pPr>
    </w:p>
    <w:p w14:paraId="1A2D416B" w14:textId="553369D5" w:rsidR="00261896" w:rsidRDefault="00261896" w:rsidP="000D7975">
      <w:pPr>
        <w:pStyle w:val="Prrafodelista"/>
        <w:tabs>
          <w:tab w:val="left" w:pos="0"/>
        </w:tabs>
        <w:spacing w:after="0"/>
        <w:ind w:left="0"/>
        <w:rPr>
          <w:rFonts w:ascii="Calibri" w:hAnsi="Calibri" w:cs="Calibri"/>
        </w:rPr>
      </w:pPr>
    </w:p>
    <w:p w14:paraId="306FE08E" w14:textId="4F0668B3" w:rsidR="00261896" w:rsidRDefault="00261896" w:rsidP="000D7975">
      <w:pPr>
        <w:pStyle w:val="Prrafodelista"/>
        <w:tabs>
          <w:tab w:val="left" w:pos="0"/>
        </w:tabs>
        <w:spacing w:after="0"/>
        <w:ind w:left="0"/>
        <w:rPr>
          <w:rFonts w:ascii="Calibri" w:hAnsi="Calibri" w:cs="Calibri"/>
        </w:rPr>
      </w:pPr>
    </w:p>
    <w:p w14:paraId="43EB6EF2" w14:textId="77777777" w:rsidR="00261896" w:rsidRDefault="00261896" w:rsidP="000D7975">
      <w:pPr>
        <w:pStyle w:val="Prrafodelista"/>
        <w:tabs>
          <w:tab w:val="left" w:pos="0"/>
        </w:tabs>
        <w:spacing w:after="0"/>
        <w:ind w:left="0"/>
        <w:rPr>
          <w:rFonts w:ascii="Calibri" w:hAnsi="Calibri" w:cs="Calibri"/>
        </w:rPr>
      </w:pPr>
    </w:p>
    <w:tbl>
      <w:tblPr>
        <w:tblW w:w="9209" w:type="dxa"/>
        <w:jc w:val="center"/>
        <w:tblCellMar>
          <w:left w:w="70" w:type="dxa"/>
          <w:right w:w="70" w:type="dxa"/>
        </w:tblCellMar>
        <w:tblLook w:val="04A0" w:firstRow="1" w:lastRow="0" w:firstColumn="1" w:lastColumn="0" w:noHBand="0" w:noVBand="1"/>
      </w:tblPr>
      <w:tblGrid>
        <w:gridCol w:w="1134"/>
        <w:gridCol w:w="2153"/>
        <w:gridCol w:w="1244"/>
        <w:gridCol w:w="1276"/>
        <w:gridCol w:w="1134"/>
        <w:gridCol w:w="1134"/>
        <w:gridCol w:w="1134"/>
      </w:tblGrid>
      <w:tr w:rsidR="003A4081" w:rsidRPr="003A4081" w14:paraId="04EEDAD0" w14:textId="77777777" w:rsidTr="003A4081">
        <w:trPr>
          <w:trHeight w:val="315"/>
          <w:jc w:val="center"/>
        </w:trPr>
        <w:tc>
          <w:tcPr>
            <w:tcW w:w="9209" w:type="dxa"/>
            <w:gridSpan w:val="7"/>
            <w:tcBorders>
              <w:top w:val="single" w:sz="4" w:space="0" w:color="808080"/>
              <w:left w:val="single" w:sz="4" w:space="0" w:color="808080"/>
              <w:bottom w:val="single" w:sz="8" w:space="0" w:color="808080"/>
              <w:right w:val="single" w:sz="4" w:space="0" w:color="808080"/>
            </w:tcBorders>
            <w:shd w:val="clear" w:color="000000" w:fill="1F497D"/>
            <w:noWrap/>
            <w:vAlign w:val="center"/>
            <w:hideMark/>
          </w:tcPr>
          <w:p w14:paraId="44442291" w14:textId="77777777" w:rsidR="003A4081" w:rsidRPr="003A4081" w:rsidRDefault="003A4081" w:rsidP="003A4081">
            <w:pPr>
              <w:spacing w:after="0" w:line="240" w:lineRule="auto"/>
              <w:jc w:val="center"/>
              <w:rPr>
                <w:rFonts w:ascii="Calibri" w:eastAsia="Times New Roman" w:hAnsi="Calibri" w:cs="Calibri"/>
                <w:b/>
                <w:bCs/>
                <w:color w:val="FFFFFF"/>
                <w:sz w:val="18"/>
                <w:szCs w:val="18"/>
                <w:lang w:eastAsia="es-CL"/>
              </w:rPr>
            </w:pPr>
            <w:r w:rsidRPr="003A4081">
              <w:rPr>
                <w:rFonts w:ascii="Calibri" w:eastAsia="Times New Roman" w:hAnsi="Calibri" w:cs="Calibri"/>
                <w:b/>
                <w:bCs/>
                <w:color w:val="FFFFFF"/>
                <w:sz w:val="18"/>
                <w:szCs w:val="18"/>
                <w:lang w:eastAsia="es-CL"/>
              </w:rPr>
              <w:lastRenderedPageBreak/>
              <w:t>IMPUESTOS julio 2021 ($ Millones)</w:t>
            </w:r>
          </w:p>
        </w:tc>
      </w:tr>
      <w:tr w:rsidR="003A4081" w:rsidRPr="003A4081" w14:paraId="70487AA6" w14:textId="77777777" w:rsidTr="003A4081">
        <w:trPr>
          <w:trHeight w:val="975"/>
          <w:jc w:val="center"/>
        </w:trPr>
        <w:tc>
          <w:tcPr>
            <w:tcW w:w="1134" w:type="dxa"/>
            <w:tcBorders>
              <w:top w:val="nil"/>
              <w:left w:val="single" w:sz="8" w:space="0" w:color="A6A6A6"/>
              <w:bottom w:val="nil"/>
              <w:right w:val="single" w:sz="8" w:space="0" w:color="A6A6A6"/>
            </w:tcBorders>
            <w:shd w:val="clear" w:color="000000" w:fill="1F497D"/>
            <w:noWrap/>
            <w:vAlign w:val="center"/>
            <w:hideMark/>
          </w:tcPr>
          <w:p w14:paraId="5A4D11A3" w14:textId="77777777" w:rsidR="003A4081" w:rsidRPr="003A4081" w:rsidRDefault="003A4081" w:rsidP="003A4081">
            <w:pPr>
              <w:spacing w:after="0" w:line="240" w:lineRule="auto"/>
              <w:jc w:val="center"/>
              <w:rPr>
                <w:rFonts w:ascii="Calibri" w:eastAsia="Times New Roman" w:hAnsi="Calibri" w:cs="Calibri"/>
                <w:b/>
                <w:bCs/>
                <w:color w:val="FFFFFF"/>
                <w:sz w:val="18"/>
                <w:szCs w:val="18"/>
                <w:lang w:eastAsia="es-CL"/>
              </w:rPr>
            </w:pPr>
            <w:r w:rsidRPr="003A4081">
              <w:rPr>
                <w:rFonts w:ascii="Calibri" w:eastAsia="Times New Roman" w:hAnsi="Calibri" w:cs="Calibri"/>
                <w:b/>
                <w:bCs/>
                <w:color w:val="FFFFFF"/>
                <w:sz w:val="18"/>
                <w:szCs w:val="18"/>
                <w:lang w:eastAsia="es-CL"/>
              </w:rPr>
              <w:t>Región</w:t>
            </w:r>
          </w:p>
        </w:tc>
        <w:tc>
          <w:tcPr>
            <w:tcW w:w="2153" w:type="dxa"/>
            <w:tcBorders>
              <w:top w:val="nil"/>
              <w:left w:val="nil"/>
              <w:bottom w:val="nil"/>
              <w:right w:val="single" w:sz="8" w:space="0" w:color="A6A6A6"/>
            </w:tcBorders>
            <w:shd w:val="clear" w:color="000000" w:fill="1F497D"/>
            <w:vAlign w:val="center"/>
            <w:hideMark/>
          </w:tcPr>
          <w:p w14:paraId="59AA7D45" w14:textId="77777777" w:rsidR="003A4081" w:rsidRPr="003A4081" w:rsidRDefault="003A4081" w:rsidP="003A4081">
            <w:pPr>
              <w:spacing w:after="0" w:line="240" w:lineRule="auto"/>
              <w:jc w:val="center"/>
              <w:rPr>
                <w:rFonts w:ascii="Calibri" w:eastAsia="Times New Roman" w:hAnsi="Calibri" w:cs="Calibri"/>
                <w:b/>
                <w:bCs/>
                <w:color w:val="FFFFFF"/>
                <w:sz w:val="18"/>
                <w:szCs w:val="18"/>
                <w:lang w:eastAsia="es-CL"/>
              </w:rPr>
            </w:pPr>
            <w:r w:rsidRPr="003A4081">
              <w:rPr>
                <w:rFonts w:ascii="Calibri" w:eastAsia="Times New Roman" w:hAnsi="Calibri" w:cs="Calibri"/>
                <w:b/>
                <w:bCs/>
                <w:color w:val="FFFFFF"/>
                <w:sz w:val="18"/>
                <w:szCs w:val="18"/>
                <w:lang w:eastAsia="es-CL"/>
              </w:rPr>
              <w:t>Casino</w:t>
            </w:r>
          </w:p>
        </w:tc>
        <w:tc>
          <w:tcPr>
            <w:tcW w:w="1244" w:type="dxa"/>
            <w:tcBorders>
              <w:top w:val="nil"/>
              <w:left w:val="nil"/>
              <w:bottom w:val="nil"/>
              <w:right w:val="single" w:sz="8" w:space="0" w:color="A6A6A6"/>
            </w:tcBorders>
            <w:shd w:val="clear" w:color="000000" w:fill="1F497D"/>
            <w:vAlign w:val="center"/>
            <w:hideMark/>
          </w:tcPr>
          <w:p w14:paraId="7C949ED9" w14:textId="77777777" w:rsidR="003A4081" w:rsidRPr="003A4081" w:rsidRDefault="003A4081" w:rsidP="003A4081">
            <w:pPr>
              <w:spacing w:after="0" w:line="240" w:lineRule="auto"/>
              <w:jc w:val="center"/>
              <w:rPr>
                <w:rFonts w:ascii="Calibri" w:eastAsia="Times New Roman" w:hAnsi="Calibri" w:cs="Calibri"/>
                <w:b/>
                <w:bCs/>
                <w:color w:val="FFFFFF"/>
                <w:sz w:val="18"/>
                <w:szCs w:val="18"/>
                <w:lang w:eastAsia="es-CL"/>
              </w:rPr>
            </w:pPr>
            <w:r w:rsidRPr="003A4081">
              <w:rPr>
                <w:rFonts w:ascii="Calibri" w:eastAsia="Times New Roman" w:hAnsi="Calibri" w:cs="Calibri"/>
                <w:b/>
                <w:bCs/>
                <w:color w:val="FFFFFF"/>
                <w:sz w:val="18"/>
                <w:szCs w:val="18"/>
                <w:lang w:eastAsia="es-CL"/>
              </w:rPr>
              <w:t>Impuesto específico Gobierno Regional</w:t>
            </w:r>
          </w:p>
        </w:tc>
        <w:tc>
          <w:tcPr>
            <w:tcW w:w="1276" w:type="dxa"/>
            <w:tcBorders>
              <w:top w:val="nil"/>
              <w:left w:val="nil"/>
              <w:bottom w:val="nil"/>
              <w:right w:val="single" w:sz="8" w:space="0" w:color="A6A6A6"/>
            </w:tcBorders>
            <w:shd w:val="clear" w:color="000000" w:fill="1F497D"/>
            <w:vAlign w:val="center"/>
            <w:hideMark/>
          </w:tcPr>
          <w:p w14:paraId="6C9EE26A" w14:textId="77777777" w:rsidR="003A4081" w:rsidRPr="003A4081" w:rsidRDefault="003A4081" w:rsidP="003A4081">
            <w:pPr>
              <w:spacing w:after="0" w:line="240" w:lineRule="auto"/>
              <w:jc w:val="center"/>
              <w:rPr>
                <w:rFonts w:ascii="Calibri" w:eastAsia="Times New Roman" w:hAnsi="Calibri" w:cs="Calibri"/>
                <w:b/>
                <w:bCs/>
                <w:color w:val="FFFFFF"/>
                <w:sz w:val="18"/>
                <w:szCs w:val="18"/>
                <w:lang w:eastAsia="es-CL"/>
              </w:rPr>
            </w:pPr>
            <w:r w:rsidRPr="003A4081">
              <w:rPr>
                <w:rFonts w:ascii="Calibri" w:eastAsia="Times New Roman" w:hAnsi="Calibri" w:cs="Calibri"/>
                <w:b/>
                <w:bCs/>
                <w:color w:val="FFFFFF"/>
                <w:sz w:val="18"/>
                <w:szCs w:val="18"/>
                <w:lang w:eastAsia="es-CL"/>
              </w:rPr>
              <w:t>Impuesto específico Municipalidad</w:t>
            </w:r>
          </w:p>
        </w:tc>
        <w:tc>
          <w:tcPr>
            <w:tcW w:w="1134" w:type="dxa"/>
            <w:tcBorders>
              <w:top w:val="nil"/>
              <w:left w:val="nil"/>
              <w:bottom w:val="nil"/>
              <w:right w:val="single" w:sz="8" w:space="0" w:color="A6A6A6"/>
            </w:tcBorders>
            <w:shd w:val="clear" w:color="000000" w:fill="1F497D"/>
            <w:noWrap/>
            <w:vAlign w:val="center"/>
            <w:hideMark/>
          </w:tcPr>
          <w:p w14:paraId="2660F8D1" w14:textId="77777777" w:rsidR="003A4081" w:rsidRPr="003A4081" w:rsidRDefault="003A4081" w:rsidP="003A4081">
            <w:pPr>
              <w:spacing w:after="0" w:line="240" w:lineRule="auto"/>
              <w:jc w:val="center"/>
              <w:rPr>
                <w:rFonts w:ascii="Calibri" w:eastAsia="Times New Roman" w:hAnsi="Calibri" w:cs="Calibri"/>
                <w:b/>
                <w:bCs/>
                <w:color w:val="FFFFFF"/>
                <w:sz w:val="18"/>
                <w:szCs w:val="18"/>
                <w:lang w:eastAsia="es-CL"/>
              </w:rPr>
            </w:pPr>
            <w:r w:rsidRPr="003A4081">
              <w:rPr>
                <w:rFonts w:ascii="Calibri" w:eastAsia="Times New Roman" w:hAnsi="Calibri" w:cs="Calibri"/>
                <w:b/>
                <w:bCs/>
                <w:color w:val="FFFFFF"/>
                <w:sz w:val="18"/>
                <w:szCs w:val="18"/>
                <w:lang w:eastAsia="es-CL"/>
              </w:rPr>
              <w:t>IVA</w:t>
            </w:r>
          </w:p>
        </w:tc>
        <w:tc>
          <w:tcPr>
            <w:tcW w:w="1134" w:type="dxa"/>
            <w:tcBorders>
              <w:top w:val="nil"/>
              <w:left w:val="nil"/>
              <w:bottom w:val="nil"/>
              <w:right w:val="nil"/>
            </w:tcBorders>
            <w:shd w:val="clear" w:color="000000" w:fill="1F497D"/>
            <w:noWrap/>
            <w:vAlign w:val="center"/>
            <w:hideMark/>
          </w:tcPr>
          <w:p w14:paraId="71362A96" w14:textId="77CBF178" w:rsidR="003A4081" w:rsidRPr="003A4081" w:rsidRDefault="003A4081" w:rsidP="003A4081">
            <w:pPr>
              <w:spacing w:after="0" w:line="240" w:lineRule="auto"/>
              <w:jc w:val="center"/>
              <w:rPr>
                <w:rFonts w:ascii="Calibri" w:eastAsia="Times New Roman" w:hAnsi="Calibri" w:cs="Calibri"/>
                <w:b/>
                <w:bCs/>
                <w:color w:val="FFFFFF"/>
                <w:sz w:val="18"/>
                <w:szCs w:val="18"/>
                <w:lang w:eastAsia="es-CL"/>
              </w:rPr>
            </w:pPr>
            <w:r>
              <w:rPr>
                <w:rFonts w:ascii="Calibri" w:eastAsia="Times New Roman" w:hAnsi="Calibri" w:cs="Calibri"/>
                <w:b/>
                <w:bCs/>
                <w:color w:val="FFFFFF"/>
                <w:sz w:val="18"/>
                <w:szCs w:val="18"/>
                <w:lang w:eastAsia="es-CL"/>
              </w:rPr>
              <w:t>Impuesto p</w:t>
            </w:r>
            <w:r w:rsidRPr="003A4081">
              <w:rPr>
                <w:rFonts w:ascii="Calibri" w:eastAsia="Times New Roman" w:hAnsi="Calibri" w:cs="Calibri"/>
                <w:b/>
                <w:bCs/>
                <w:color w:val="FFFFFF"/>
                <w:sz w:val="18"/>
                <w:szCs w:val="18"/>
                <w:lang w:eastAsia="es-CL"/>
              </w:rPr>
              <w:t>or entrada</w:t>
            </w:r>
            <w:r>
              <w:rPr>
                <w:rFonts w:ascii="Calibri" w:eastAsia="Times New Roman" w:hAnsi="Calibri" w:cs="Calibri"/>
                <w:b/>
                <w:bCs/>
                <w:color w:val="FFFFFF"/>
                <w:sz w:val="18"/>
                <w:szCs w:val="18"/>
                <w:lang w:eastAsia="es-CL"/>
              </w:rPr>
              <w:t>s</w:t>
            </w:r>
          </w:p>
        </w:tc>
        <w:tc>
          <w:tcPr>
            <w:tcW w:w="1134" w:type="dxa"/>
            <w:tcBorders>
              <w:top w:val="nil"/>
              <w:left w:val="single" w:sz="8" w:space="0" w:color="A6A6A6"/>
              <w:bottom w:val="nil"/>
              <w:right w:val="single" w:sz="8" w:space="0" w:color="A6A6A6"/>
            </w:tcBorders>
            <w:shd w:val="clear" w:color="000000" w:fill="1F497D"/>
            <w:vAlign w:val="center"/>
            <w:hideMark/>
          </w:tcPr>
          <w:p w14:paraId="460CB354" w14:textId="77777777" w:rsidR="003A4081" w:rsidRPr="003A4081" w:rsidRDefault="003A4081" w:rsidP="003A4081">
            <w:pPr>
              <w:spacing w:after="0" w:line="240" w:lineRule="auto"/>
              <w:jc w:val="center"/>
              <w:rPr>
                <w:rFonts w:ascii="Calibri" w:eastAsia="Times New Roman" w:hAnsi="Calibri" w:cs="Calibri"/>
                <w:b/>
                <w:bCs/>
                <w:color w:val="FFFFFF"/>
                <w:sz w:val="18"/>
                <w:szCs w:val="18"/>
                <w:lang w:eastAsia="es-CL"/>
              </w:rPr>
            </w:pPr>
            <w:r w:rsidRPr="003A4081">
              <w:rPr>
                <w:rFonts w:ascii="Calibri" w:eastAsia="Times New Roman" w:hAnsi="Calibri" w:cs="Calibri"/>
                <w:b/>
                <w:bCs/>
                <w:color w:val="FFFFFF"/>
                <w:sz w:val="18"/>
                <w:szCs w:val="18"/>
                <w:lang w:eastAsia="es-CL"/>
              </w:rPr>
              <w:t>Total</w:t>
            </w:r>
          </w:p>
        </w:tc>
      </w:tr>
      <w:tr w:rsidR="00F96FD7" w:rsidRPr="003A4081" w14:paraId="5A169C11" w14:textId="77777777" w:rsidTr="003A4081">
        <w:trPr>
          <w:trHeight w:val="315"/>
          <w:jc w:val="center"/>
        </w:trPr>
        <w:tc>
          <w:tcPr>
            <w:tcW w:w="1134" w:type="dxa"/>
            <w:tcBorders>
              <w:top w:val="single" w:sz="8" w:space="0" w:color="808080"/>
              <w:left w:val="single" w:sz="8" w:space="0" w:color="808080"/>
              <w:bottom w:val="single" w:sz="8" w:space="0" w:color="808080"/>
              <w:right w:val="single" w:sz="8" w:space="0" w:color="A6A6A6"/>
            </w:tcBorders>
            <w:shd w:val="clear" w:color="auto" w:fill="auto"/>
            <w:noWrap/>
            <w:vAlign w:val="center"/>
            <w:hideMark/>
          </w:tcPr>
          <w:p w14:paraId="27962A0B"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Arica y Parinacota</w:t>
            </w:r>
          </w:p>
        </w:tc>
        <w:tc>
          <w:tcPr>
            <w:tcW w:w="2153" w:type="dxa"/>
            <w:tcBorders>
              <w:top w:val="single" w:sz="8" w:space="0" w:color="808080"/>
              <w:left w:val="nil"/>
              <w:bottom w:val="single" w:sz="8" w:space="0" w:color="808080"/>
              <w:right w:val="single" w:sz="8" w:space="0" w:color="808080"/>
            </w:tcBorders>
            <w:shd w:val="clear" w:color="auto" w:fill="auto"/>
            <w:noWrap/>
            <w:vAlign w:val="center"/>
            <w:hideMark/>
          </w:tcPr>
          <w:p w14:paraId="46D7A5A9"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Casino Luckia Arica</w:t>
            </w:r>
          </w:p>
        </w:tc>
        <w:tc>
          <w:tcPr>
            <w:tcW w:w="1244" w:type="dxa"/>
            <w:tcBorders>
              <w:top w:val="single" w:sz="8" w:space="0" w:color="808080"/>
              <w:left w:val="nil"/>
              <w:bottom w:val="single" w:sz="4" w:space="0" w:color="808080"/>
              <w:right w:val="single" w:sz="8" w:space="0" w:color="A6A6A6"/>
            </w:tcBorders>
            <w:shd w:val="clear" w:color="auto" w:fill="auto"/>
            <w:noWrap/>
            <w:vAlign w:val="center"/>
            <w:hideMark/>
          </w:tcPr>
          <w:p w14:paraId="59FB310A" w14:textId="2ECCCA38"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86,1</w:t>
            </w:r>
          </w:p>
        </w:tc>
        <w:tc>
          <w:tcPr>
            <w:tcW w:w="1276" w:type="dxa"/>
            <w:tcBorders>
              <w:top w:val="single" w:sz="8" w:space="0" w:color="808080"/>
              <w:left w:val="nil"/>
              <w:bottom w:val="single" w:sz="4" w:space="0" w:color="808080"/>
              <w:right w:val="single" w:sz="8" w:space="0" w:color="A6A6A6"/>
            </w:tcBorders>
            <w:shd w:val="clear" w:color="auto" w:fill="auto"/>
            <w:noWrap/>
            <w:vAlign w:val="center"/>
            <w:hideMark/>
          </w:tcPr>
          <w:p w14:paraId="14953503" w14:textId="3D25D12E"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86,1</w:t>
            </w:r>
          </w:p>
        </w:tc>
        <w:tc>
          <w:tcPr>
            <w:tcW w:w="1134" w:type="dxa"/>
            <w:tcBorders>
              <w:top w:val="single" w:sz="8" w:space="0" w:color="808080"/>
              <w:left w:val="nil"/>
              <w:bottom w:val="single" w:sz="4" w:space="0" w:color="808080"/>
              <w:right w:val="single" w:sz="8" w:space="0" w:color="A6A6A6"/>
            </w:tcBorders>
            <w:shd w:val="clear" w:color="auto" w:fill="auto"/>
            <w:noWrap/>
            <w:vAlign w:val="center"/>
            <w:hideMark/>
          </w:tcPr>
          <w:p w14:paraId="3B1F688A" w14:textId="3C469FF2"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163,6</w:t>
            </w:r>
          </w:p>
        </w:tc>
        <w:tc>
          <w:tcPr>
            <w:tcW w:w="1134" w:type="dxa"/>
            <w:tcBorders>
              <w:top w:val="single" w:sz="8" w:space="0" w:color="808080"/>
              <w:left w:val="nil"/>
              <w:bottom w:val="single" w:sz="4" w:space="0" w:color="808080"/>
              <w:right w:val="single" w:sz="8" w:space="0" w:color="A6A6A6"/>
            </w:tcBorders>
            <w:shd w:val="clear" w:color="auto" w:fill="auto"/>
            <w:noWrap/>
            <w:vAlign w:val="center"/>
            <w:hideMark/>
          </w:tcPr>
          <w:p w14:paraId="3EFA55AB" w14:textId="5DBDA270"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63,4</w:t>
            </w:r>
          </w:p>
        </w:tc>
        <w:tc>
          <w:tcPr>
            <w:tcW w:w="1134" w:type="dxa"/>
            <w:tcBorders>
              <w:top w:val="single" w:sz="8" w:space="0" w:color="808080"/>
              <w:left w:val="nil"/>
              <w:bottom w:val="single" w:sz="4" w:space="0" w:color="808080"/>
              <w:right w:val="single" w:sz="8" w:space="0" w:color="808080"/>
            </w:tcBorders>
            <w:shd w:val="clear" w:color="auto" w:fill="auto"/>
            <w:noWrap/>
            <w:vAlign w:val="center"/>
            <w:hideMark/>
          </w:tcPr>
          <w:p w14:paraId="24B54B4D" w14:textId="585FDFCF"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399,1</w:t>
            </w:r>
          </w:p>
        </w:tc>
      </w:tr>
      <w:tr w:rsidR="00F96FD7" w:rsidRPr="003A4081" w14:paraId="694DDF94" w14:textId="77777777" w:rsidTr="003A4081">
        <w:trPr>
          <w:trHeight w:val="300"/>
          <w:jc w:val="center"/>
        </w:trPr>
        <w:tc>
          <w:tcPr>
            <w:tcW w:w="1134" w:type="dxa"/>
            <w:vMerge w:val="restart"/>
            <w:tcBorders>
              <w:top w:val="nil"/>
              <w:left w:val="single" w:sz="8" w:space="0" w:color="808080"/>
              <w:bottom w:val="single" w:sz="8" w:space="0" w:color="808080"/>
              <w:right w:val="single" w:sz="8" w:space="0" w:color="A6A6A6"/>
            </w:tcBorders>
            <w:shd w:val="clear" w:color="000000" w:fill="DCE6F1"/>
            <w:noWrap/>
            <w:vAlign w:val="center"/>
            <w:hideMark/>
          </w:tcPr>
          <w:p w14:paraId="306E22E0" w14:textId="77777777" w:rsidR="00F96FD7" w:rsidRPr="003A4081" w:rsidRDefault="00F96FD7" w:rsidP="00F96FD7">
            <w:pPr>
              <w:spacing w:after="0" w:line="240" w:lineRule="auto"/>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Antofagasta</w:t>
            </w:r>
          </w:p>
        </w:tc>
        <w:tc>
          <w:tcPr>
            <w:tcW w:w="2153" w:type="dxa"/>
            <w:tcBorders>
              <w:top w:val="nil"/>
              <w:left w:val="nil"/>
              <w:bottom w:val="single" w:sz="4" w:space="0" w:color="808080"/>
              <w:right w:val="single" w:sz="8" w:space="0" w:color="808080"/>
            </w:tcBorders>
            <w:shd w:val="clear" w:color="000000" w:fill="DCE6F1"/>
            <w:noWrap/>
            <w:vAlign w:val="center"/>
            <w:hideMark/>
          </w:tcPr>
          <w:p w14:paraId="0C3CB808"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Marina del Sol Calama</w:t>
            </w:r>
          </w:p>
        </w:tc>
        <w:tc>
          <w:tcPr>
            <w:tcW w:w="1244" w:type="dxa"/>
            <w:tcBorders>
              <w:top w:val="single" w:sz="8" w:space="0" w:color="808080"/>
              <w:left w:val="nil"/>
              <w:bottom w:val="single" w:sz="4" w:space="0" w:color="808080"/>
              <w:right w:val="single" w:sz="8" w:space="0" w:color="A6A6A6"/>
            </w:tcBorders>
            <w:shd w:val="clear" w:color="000000" w:fill="DCE6F1"/>
            <w:noWrap/>
            <w:vAlign w:val="center"/>
            <w:hideMark/>
          </w:tcPr>
          <w:p w14:paraId="106CB76B" w14:textId="0D28FB75"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86,4</w:t>
            </w:r>
          </w:p>
        </w:tc>
        <w:tc>
          <w:tcPr>
            <w:tcW w:w="1276" w:type="dxa"/>
            <w:tcBorders>
              <w:top w:val="single" w:sz="8" w:space="0" w:color="808080"/>
              <w:left w:val="nil"/>
              <w:bottom w:val="single" w:sz="4" w:space="0" w:color="808080"/>
              <w:right w:val="single" w:sz="8" w:space="0" w:color="A6A6A6"/>
            </w:tcBorders>
            <w:shd w:val="clear" w:color="000000" w:fill="DCE6F1"/>
            <w:noWrap/>
            <w:vAlign w:val="center"/>
            <w:hideMark/>
          </w:tcPr>
          <w:p w14:paraId="35C5334D" w14:textId="4ED060D2"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86,4</w:t>
            </w:r>
          </w:p>
        </w:tc>
        <w:tc>
          <w:tcPr>
            <w:tcW w:w="1134" w:type="dxa"/>
            <w:tcBorders>
              <w:top w:val="single" w:sz="8" w:space="0" w:color="808080"/>
              <w:left w:val="nil"/>
              <w:bottom w:val="single" w:sz="4" w:space="0" w:color="808080"/>
              <w:right w:val="single" w:sz="8" w:space="0" w:color="A6A6A6"/>
            </w:tcBorders>
            <w:shd w:val="clear" w:color="000000" w:fill="DCE6F1"/>
            <w:noWrap/>
            <w:vAlign w:val="center"/>
            <w:hideMark/>
          </w:tcPr>
          <w:p w14:paraId="694DE9FC" w14:textId="64F00363"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164,1</w:t>
            </w:r>
          </w:p>
        </w:tc>
        <w:tc>
          <w:tcPr>
            <w:tcW w:w="1134" w:type="dxa"/>
            <w:tcBorders>
              <w:top w:val="single" w:sz="8" w:space="0" w:color="808080"/>
              <w:left w:val="nil"/>
              <w:bottom w:val="single" w:sz="4" w:space="0" w:color="808080"/>
              <w:right w:val="single" w:sz="8" w:space="0" w:color="A6A6A6"/>
            </w:tcBorders>
            <w:shd w:val="clear" w:color="000000" w:fill="DCE6F1"/>
            <w:noWrap/>
            <w:vAlign w:val="center"/>
            <w:hideMark/>
          </w:tcPr>
          <w:p w14:paraId="6D1660A8" w14:textId="40115C2E"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43,5</w:t>
            </w:r>
          </w:p>
        </w:tc>
        <w:tc>
          <w:tcPr>
            <w:tcW w:w="1134" w:type="dxa"/>
            <w:tcBorders>
              <w:top w:val="single" w:sz="8" w:space="0" w:color="808080"/>
              <w:left w:val="nil"/>
              <w:bottom w:val="single" w:sz="4" w:space="0" w:color="808080"/>
              <w:right w:val="single" w:sz="8" w:space="0" w:color="808080"/>
            </w:tcBorders>
            <w:shd w:val="clear" w:color="000000" w:fill="DCE6F1"/>
            <w:noWrap/>
            <w:vAlign w:val="center"/>
            <w:hideMark/>
          </w:tcPr>
          <w:p w14:paraId="0E86ED64" w14:textId="225FB147"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380,4</w:t>
            </w:r>
          </w:p>
        </w:tc>
      </w:tr>
      <w:tr w:rsidR="00F96FD7" w:rsidRPr="003A4081" w14:paraId="41B9036D" w14:textId="77777777" w:rsidTr="003A4081">
        <w:trPr>
          <w:trHeight w:val="315"/>
          <w:jc w:val="center"/>
        </w:trPr>
        <w:tc>
          <w:tcPr>
            <w:tcW w:w="1134" w:type="dxa"/>
            <w:vMerge/>
            <w:tcBorders>
              <w:top w:val="nil"/>
              <w:left w:val="single" w:sz="8" w:space="0" w:color="808080"/>
              <w:bottom w:val="single" w:sz="8" w:space="0" w:color="808080"/>
              <w:right w:val="single" w:sz="8" w:space="0" w:color="A6A6A6"/>
            </w:tcBorders>
            <w:vAlign w:val="center"/>
            <w:hideMark/>
          </w:tcPr>
          <w:p w14:paraId="6B873131"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p>
        </w:tc>
        <w:tc>
          <w:tcPr>
            <w:tcW w:w="2153" w:type="dxa"/>
            <w:tcBorders>
              <w:top w:val="nil"/>
              <w:left w:val="nil"/>
              <w:bottom w:val="single" w:sz="8" w:space="0" w:color="808080"/>
              <w:right w:val="single" w:sz="8" w:space="0" w:color="808080"/>
            </w:tcBorders>
            <w:shd w:val="clear" w:color="000000" w:fill="DCE6F1"/>
            <w:noWrap/>
            <w:vAlign w:val="center"/>
            <w:hideMark/>
          </w:tcPr>
          <w:p w14:paraId="3C770B61"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Enjoy Antofagasta</w:t>
            </w:r>
          </w:p>
        </w:tc>
        <w:tc>
          <w:tcPr>
            <w:tcW w:w="1244" w:type="dxa"/>
            <w:tcBorders>
              <w:top w:val="nil"/>
              <w:left w:val="nil"/>
              <w:bottom w:val="single" w:sz="8" w:space="0" w:color="808080"/>
              <w:right w:val="single" w:sz="8" w:space="0" w:color="A6A6A6"/>
            </w:tcBorders>
            <w:shd w:val="clear" w:color="000000" w:fill="DCE6F1"/>
            <w:noWrap/>
            <w:vAlign w:val="center"/>
            <w:hideMark/>
          </w:tcPr>
          <w:p w14:paraId="3DFC5557" w14:textId="1B33BDC7"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163,6</w:t>
            </w:r>
          </w:p>
        </w:tc>
        <w:tc>
          <w:tcPr>
            <w:tcW w:w="1276" w:type="dxa"/>
            <w:tcBorders>
              <w:top w:val="nil"/>
              <w:left w:val="nil"/>
              <w:bottom w:val="single" w:sz="8" w:space="0" w:color="808080"/>
              <w:right w:val="single" w:sz="8" w:space="0" w:color="A6A6A6"/>
            </w:tcBorders>
            <w:shd w:val="clear" w:color="000000" w:fill="DCE6F1"/>
            <w:noWrap/>
            <w:vAlign w:val="center"/>
            <w:hideMark/>
          </w:tcPr>
          <w:p w14:paraId="1462C0ED" w14:textId="59A2D753"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163,6</w:t>
            </w:r>
          </w:p>
        </w:tc>
        <w:tc>
          <w:tcPr>
            <w:tcW w:w="1134" w:type="dxa"/>
            <w:tcBorders>
              <w:top w:val="nil"/>
              <w:left w:val="nil"/>
              <w:bottom w:val="single" w:sz="8" w:space="0" w:color="808080"/>
              <w:right w:val="single" w:sz="8" w:space="0" w:color="A6A6A6"/>
            </w:tcBorders>
            <w:shd w:val="clear" w:color="000000" w:fill="DCE6F1"/>
            <w:noWrap/>
            <w:vAlign w:val="center"/>
            <w:hideMark/>
          </w:tcPr>
          <w:p w14:paraId="2B90012A" w14:textId="38EA9DA2"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310,8</w:t>
            </w:r>
          </w:p>
        </w:tc>
        <w:tc>
          <w:tcPr>
            <w:tcW w:w="1134" w:type="dxa"/>
            <w:tcBorders>
              <w:top w:val="nil"/>
              <w:left w:val="nil"/>
              <w:bottom w:val="single" w:sz="8" w:space="0" w:color="808080"/>
              <w:right w:val="single" w:sz="8" w:space="0" w:color="A6A6A6"/>
            </w:tcBorders>
            <w:shd w:val="clear" w:color="000000" w:fill="DCE6F1"/>
            <w:noWrap/>
            <w:vAlign w:val="center"/>
            <w:hideMark/>
          </w:tcPr>
          <w:p w14:paraId="4E898385" w14:textId="02518AAF"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81,4</w:t>
            </w:r>
          </w:p>
        </w:tc>
        <w:tc>
          <w:tcPr>
            <w:tcW w:w="1134" w:type="dxa"/>
            <w:tcBorders>
              <w:top w:val="nil"/>
              <w:left w:val="nil"/>
              <w:bottom w:val="single" w:sz="8" w:space="0" w:color="808080"/>
              <w:right w:val="single" w:sz="8" w:space="0" w:color="808080"/>
            </w:tcBorders>
            <w:shd w:val="clear" w:color="000000" w:fill="DCE6F1"/>
            <w:noWrap/>
            <w:vAlign w:val="center"/>
            <w:hideMark/>
          </w:tcPr>
          <w:p w14:paraId="0C87684D" w14:textId="3C701E91"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719,3</w:t>
            </w:r>
          </w:p>
        </w:tc>
      </w:tr>
      <w:tr w:rsidR="00F96FD7" w:rsidRPr="003A4081" w14:paraId="30FB8319" w14:textId="77777777" w:rsidTr="003A4081">
        <w:trPr>
          <w:trHeight w:val="315"/>
          <w:jc w:val="center"/>
        </w:trPr>
        <w:tc>
          <w:tcPr>
            <w:tcW w:w="1134" w:type="dxa"/>
            <w:tcBorders>
              <w:top w:val="nil"/>
              <w:left w:val="single" w:sz="8" w:space="0" w:color="808080"/>
              <w:bottom w:val="single" w:sz="8" w:space="0" w:color="808080"/>
              <w:right w:val="single" w:sz="8" w:space="0" w:color="A6A6A6"/>
            </w:tcBorders>
            <w:shd w:val="clear" w:color="auto" w:fill="auto"/>
            <w:noWrap/>
            <w:vAlign w:val="center"/>
            <w:hideMark/>
          </w:tcPr>
          <w:p w14:paraId="71C541F0"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Atacama</w:t>
            </w:r>
          </w:p>
        </w:tc>
        <w:tc>
          <w:tcPr>
            <w:tcW w:w="2153" w:type="dxa"/>
            <w:tcBorders>
              <w:top w:val="nil"/>
              <w:left w:val="nil"/>
              <w:bottom w:val="single" w:sz="8" w:space="0" w:color="808080"/>
              <w:right w:val="single" w:sz="8" w:space="0" w:color="808080"/>
            </w:tcBorders>
            <w:shd w:val="clear" w:color="auto" w:fill="auto"/>
            <w:noWrap/>
            <w:vAlign w:val="center"/>
            <w:hideMark/>
          </w:tcPr>
          <w:p w14:paraId="377F901F"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Antay Casino &amp; Hotel</w:t>
            </w:r>
          </w:p>
        </w:tc>
        <w:tc>
          <w:tcPr>
            <w:tcW w:w="1244" w:type="dxa"/>
            <w:tcBorders>
              <w:top w:val="nil"/>
              <w:left w:val="nil"/>
              <w:bottom w:val="single" w:sz="4" w:space="0" w:color="808080"/>
              <w:right w:val="single" w:sz="8" w:space="0" w:color="A6A6A6"/>
            </w:tcBorders>
            <w:shd w:val="clear" w:color="auto" w:fill="auto"/>
            <w:noWrap/>
            <w:vAlign w:val="center"/>
            <w:hideMark/>
          </w:tcPr>
          <w:p w14:paraId="33C8B986" w14:textId="349EF212"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125,4</w:t>
            </w:r>
          </w:p>
        </w:tc>
        <w:tc>
          <w:tcPr>
            <w:tcW w:w="1276" w:type="dxa"/>
            <w:tcBorders>
              <w:top w:val="nil"/>
              <w:left w:val="nil"/>
              <w:bottom w:val="single" w:sz="4" w:space="0" w:color="808080"/>
              <w:right w:val="single" w:sz="8" w:space="0" w:color="A6A6A6"/>
            </w:tcBorders>
            <w:shd w:val="clear" w:color="auto" w:fill="auto"/>
            <w:noWrap/>
            <w:vAlign w:val="center"/>
            <w:hideMark/>
          </w:tcPr>
          <w:p w14:paraId="36820F5D" w14:textId="75D9DA97"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125,4</w:t>
            </w:r>
          </w:p>
        </w:tc>
        <w:tc>
          <w:tcPr>
            <w:tcW w:w="1134" w:type="dxa"/>
            <w:tcBorders>
              <w:top w:val="nil"/>
              <w:left w:val="nil"/>
              <w:bottom w:val="single" w:sz="4" w:space="0" w:color="808080"/>
              <w:right w:val="single" w:sz="8" w:space="0" w:color="A6A6A6"/>
            </w:tcBorders>
            <w:shd w:val="clear" w:color="auto" w:fill="auto"/>
            <w:noWrap/>
            <w:vAlign w:val="center"/>
            <w:hideMark/>
          </w:tcPr>
          <w:p w14:paraId="369439C7" w14:textId="415B40DC"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240,7</w:t>
            </w:r>
          </w:p>
        </w:tc>
        <w:tc>
          <w:tcPr>
            <w:tcW w:w="1134" w:type="dxa"/>
            <w:tcBorders>
              <w:top w:val="nil"/>
              <w:left w:val="nil"/>
              <w:bottom w:val="single" w:sz="4" w:space="0" w:color="808080"/>
              <w:right w:val="single" w:sz="8" w:space="0" w:color="A6A6A6"/>
            </w:tcBorders>
            <w:shd w:val="clear" w:color="auto" w:fill="auto"/>
            <w:noWrap/>
            <w:vAlign w:val="center"/>
            <w:hideMark/>
          </w:tcPr>
          <w:p w14:paraId="6F795CB5" w14:textId="35BA6306"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73,4</w:t>
            </w:r>
          </w:p>
        </w:tc>
        <w:tc>
          <w:tcPr>
            <w:tcW w:w="1134" w:type="dxa"/>
            <w:tcBorders>
              <w:top w:val="nil"/>
              <w:left w:val="nil"/>
              <w:bottom w:val="single" w:sz="4" w:space="0" w:color="808080"/>
              <w:right w:val="single" w:sz="8" w:space="0" w:color="808080"/>
            </w:tcBorders>
            <w:shd w:val="clear" w:color="auto" w:fill="auto"/>
            <w:noWrap/>
            <w:vAlign w:val="center"/>
            <w:hideMark/>
          </w:tcPr>
          <w:p w14:paraId="1DE68EA8" w14:textId="1E630A5D"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565,0</w:t>
            </w:r>
          </w:p>
        </w:tc>
      </w:tr>
      <w:tr w:rsidR="00F96FD7" w:rsidRPr="003A4081" w14:paraId="5659AA16" w14:textId="77777777" w:rsidTr="003A4081">
        <w:trPr>
          <w:trHeight w:val="315"/>
          <w:jc w:val="center"/>
        </w:trPr>
        <w:tc>
          <w:tcPr>
            <w:tcW w:w="1134" w:type="dxa"/>
            <w:tcBorders>
              <w:top w:val="nil"/>
              <w:left w:val="single" w:sz="8" w:space="0" w:color="808080"/>
              <w:bottom w:val="single" w:sz="8" w:space="0" w:color="808080"/>
              <w:right w:val="single" w:sz="8" w:space="0" w:color="A6A6A6"/>
            </w:tcBorders>
            <w:shd w:val="clear" w:color="000000" w:fill="DCE6F1"/>
            <w:noWrap/>
            <w:vAlign w:val="center"/>
            <w:hideMark/>
          </w:tcPr>
          <w:p w14:paraId="3BE1152C"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Coquimbo</w:t>
            </w:r>
          </w:p>
        </w:tc>
        <w:tc>
          <w:tcPr>
            <w:tcW w:w="2153" w:type="dxa"/>
            <w:tcBorders>
              <w:top w:val="nil"/>
              <w:left w:val="nil"/>
              <w:bottom w:val="single" w:sz="8" w:space="0" w:color="808080"/>
              <w:right w:val="single" w:sz="8" w:space="0" w:color="808080"/>
            </w:tcBorders>
            <w:shd w:val="clear" w:color="000000" w:fill="DCE6F1"/>
            <w:noWrap/>
            <w:vAlign w:val="center"/>
            <w:hideMark/>
          </w:tcPr>
          <w:p w14:paraId="44F61093"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Ovalle Casino Resort S.A.</w:t>
            </w:r>
          </w:p>
        </w:tc>
        <w:tc>
          <w:tcPr>
            <w:tcW w:w="1244" w:type="dxa"/>
            <w:tcBorders>
              <w:top w:val="single" w:sz="8" w:space="0" w:color="808080"/>
              <w:left w:val="nil"/>
              <w:bottom w:val="single" w:sz="4" w:space="0" w:color="808080"/>
              <w:right w:val="single" w:sz="8" w:space="0" w:color="A6A6A6"/>
            </w:tcBorders>
            <w:shd w:val="clear" w:color="000000" w:fill="DCE6F1"/>
            <w:noWrap/>
            <w:vAlign w:val="center"/>
            <w:hideMark/>
          </w:tcPr>
          <w:p w14:paraId="2EE6BE35" w14:textId="5CB857DB"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38,1</w:t>
            </w:r>
          </w:p>
        </w:tc>
        <w:tc>
          <w:tcPr>
            <w:tcW w:w="1276" w:type="dxa"/>
            <w:tcBorders>
              <w:top w:val="single" w:sz="8" w:space="0" w:color="808080"/>
              <w:left w:val="nil"/>
              <w:bottom w:val="single" w:sz="4" w:space="0" w:color="808080"/>
              <w:right w:val="single" w:sz="8" w:space="0" w:color="A6A6A6"/>
            </w:tcBorders>
            <w:shd w:val="clear" w:color="000000" w:fill="DCE6F1"/>
            <w:noWrap/>
            <w:vAlign w:val="center"/>
            <w:hideMark/>
          </w:tcPr>
          <w:p w14:paraId="651BB2D2" w14:textId="14DDB140"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38,1</w:t>
            </w:r>
          </w:p>
        </w:tc>
        <w:tc>
          <w:tcPr>
            <w:tcW w:w="1134" w:type="dxa"/>
            <w:tcBorders>
              <w:top w:val="single" w:sz="8" w:space="0" w:color="808080"/>
              <w:left w:val="nil"/>
              <w:bottom w:val="single" w:sz="4" w:space="0" w:color="808080"/>
              <w:right w:val="single" w:sz="8" w:space="0" w:color="A6A6A6"/>
            </w:tcBorders>
            <w:shd w:val="clear" w:color="000000" w:fill="DCE6F1"/>
            <w:noWrap/>
            <w:vAlign w:val="center"/>
            <w:hideMark/>
          </w:tcPr>
          <w:p w14:paraId="72A80BA3" w14:textId="5D6DB294"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72,4</w:t>
            </w:r>
          </w:p>
        </w:tc>
        <w:tc>
          <w:tcPr>
            <w:tcW w:w="1134" w:type="dxa"/>
            <w:tcBorders>
              <w:top w:val="single" w:sz="8" w:space="0" w:color="808080"/>
              <w:left w:val="nil"/>
              <w:bottom w:val="single" w:sz="4" w:space="0" w:color="808080"/>
              <w:right w:val="single" w:sz="8" w:space="0" w:color="A6A6A6"/>
            </w:tcBorders>
            <w:shd w:val="clear" w:color="000000" w:fill="DCE6F1"/>
            <w:noWrap/>
            <w:vAlign w:val="center"/>
            <w:hideMark/>
          </w:tcPr>
          <w:p w14:paraId="33D354E4" w14:textId="50E5284C"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21,4</w:t>
            </w:r>
          </w:p>
        </w:tc>
        <w:tc>
          <w:tcPr>
            <w:tcW w:w="1134" w:type="dxa"/>
            <w:tcBorders>
              <w:top w:val="single" w:sz="8" w:space="0" w:color="808080"/>
              <w:left w:val="nil"/>
              <w:bottom w:val="single" w:sz="4" w:space="0" w:color="808080"/>
              <w:right w:val="single" w:sz="8" w:space="0" w:color="808080"/>
            </w:tcBorders>
            <w:shd w:val="clear" w:color="000000" w:fill="DCE6F1"/>
            <w:noWrap/>
            <w:vAlign w:val="center"/>
            <w:hideMark/>
          </w:tcPr>
          <w:p w14:paraId="4D6C7F3A" w14:textId="172F35CA"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169,9</w:t>
            </w:r>
          </w:p>
        </w:tc>
      </w:tr>
      <w:tr w:rsidR="00F96FD7" w:rsidRPr="003A4081" w14:paraId="27F35E50" w14:textId="77777777" w:rsidTr="003A4081">
        <w:trPr>
          <w:trHeight w:val="300"/>
          <w:jc w:val="center"/>
        </w:trPr>
        <w:tc>
          <w:tcPr>
            <w:tcW w:w="1134" w:type="dxa"/>
            <w:vMerge w:val="restart"/>
            <w:tcBorders>
              <w:top w:val="nil"/>
              <w:left w:val="single" w:sz="8" w:space="0" w:color="808080"/>
              <w:bottom w:val="single" w:sz="8" w:space="0" w:color="808080"/>
              <w:right w:val="single" w:sz="8" w:space="0" w:color="A6A6A6"/>
            </w:tcBorders>
            <w:shd w:val="clear" w:color="auto" w:fill="auto"/>
            <w:noWrap/>
            <w:vAlign w:val="center"/>
            <w:hideMark/>
          </w:tcPr>
          <w:p w14:paraId="48DEFBE9"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Valparaíso</w:t>
            </w:r>
          </w:p>
        </w:tc>
        <w:tc>
          <w:tcPr>
            <w:tcW w:w="2153" w:type="dxa"/>
            <w:tcBorders>
              <w:top w:val="nil"/>
              <w:left w:val="nil"/>
              <w:bottom w:val="single" w:sz="4" w:space="0" w:color="808080"/>
              <w:right w:val="single" w:sz="8" w:space="0" w:color="808080"/>
            </w:tcBorders>
            <w:shd w:val="clear" w:color="auto" w:fill="auto"/>
            <w:noWrap/>
            <w:vAlign w:val="center"/>
            <w:hideMark/>
          </w:tcPr>
          <w:p w14:paraId="2D730565"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Casino de Juegos del Pacífico</w:t>
            </w:r>
          </w:p>
        </w:tc>
        <w:tc>
          <w:tcPr>
            <w:tcW w:w="1244" w:type="dxa"/>
            <w:tcBorders>
              <w:top w:val="single" w:sz="8" w:space="0" w:color="808080"/>
              <w:left w:val="nil"/>
              <w:bottom w:val="single" w:sz="4" w:space="0" w:color="808080"/>
              <w:right w:val="single" w:sz="8" w:space="0" w:color="A6A6A6"/>
            </w:tcBorders>
            <w:shd w:val="clear" w:color="auto" w:fill="auto"/>
            <w:noWrap/>
            <w:vAlign w:val="center"/>
            <w:hideMark/>
          </w:tcPr>
          <w:p w14:paraId="30A2AED0" w14:textId="7298036F"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62,2</w:t>
            </w:r>
          </w:p>
        </w:tc>
        <w:tc>
          <w:tcPr>
            <w:tcW w:w="1276" w:type="dxa"/>
            <w:tcBorders>
              <w:top w:val="single" w:sz="8" w:space="0" w:color="808080"/>
              <w:left w:val="nil"/>
              <w:bottom w:val="single" w:sz="4" w:space="0" w:color="808080"/>
              <w:right w:val="single" w:sz="8" w:space="0" w:color="A6A6A6"/>
            </w:tcBorders>
            <w:shd w:val="clear" w:color="auto" w:fill="auto"/>
            <w:noWrap/>
            <w:vAlign w:val="center"/>
            <w:hideMark/>
          </w:tcPr>
          <w:p w14:paraId="6C192119" w14:textId="472CB3B6"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62,2</w:t>
            </w:r>
          </w:p>
        </w:tc>
        <w:tc>
          <w:tcPr>
            <w:tcW w:w="1134" w:type="dxa"/>
            <w:tcBorders>
              <w:top w:val="single" w:sz="8" w:space="0" w:color="808080"/>
              <w:left w:val="nil"/>
              <w:bottom w:val="single" w:sz="4" w:space="0" w:color="808080"/>
              <w:right w:val="single" w:sz="8" w:space="0" w:color="A6A6A6"/>
            </w:tcBorders>
            <w:shd w:val="clear" w:color="auto" w:fill="auto"/>
            <w:noWrap/>
            <w:vAlign w:val="center"/>
            <w:hideMark/>
          </w:tcPr>
          <w:p w14:paraId="1B17BD7C" w14:textId="5A84CEDC"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118,1</w:t>
            </w:r>
          </w:p>
        </w:tc>
        <w:tc>
          <w:tcPr>
            <w:tcW w:w="1134" w:type="dxa"/>
            <w:tcBorders>
              <w:top w:val="single" w:sz="8" w:space="0" w:color="808080"/>
              <w:left w:val="nil"/>
              <w:bottom w:val="single" w:sz="4" w:space="0" w:color="808080"/>
              <w:right w:val="single" w:sz="8" w:space="0" w:color="A6A6A6"/>
            </w:tcBorders>
            <w:shd w:val="clear" w:color="auto" w:fill="auto"/>
            <w:noWrap/>
            <w:vAlign w:val="center"/>
            <w:hideMark/>
          </w:tcPr>
          <w:p w14:paraId="78CD0C32" w14:textId="18A0D078"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43,7</w:t>
            </w:r>
          </w:p>
        </w:tc>
        <w:tc>
          <w:tcPr>
            <w:tcW w:w="1134" w:type="dxa"/>
            <w:tcBorders>
              <w:top w:val="single" w:sz="8" w:space="0" w:color="808080"/>
              <w:left w:val="nil"/>
              <w:bottom w:val="single" w:sz="4" w:space="0" w:color="808080"/>
              <w:right w:val="single" w:sz="8" w:space="0" w:color="808080"/>
            </w:tcBorders>
            <w:shd w:val="clear" w:color="auto" w:fill="auto"/>
            <w:noWrap/>
            <w:vAlign w:val="center"/>
            <w:hideMark/>
          </w:tcPr>
          <w:p w14:paraId="6D59C54F" w14:textId="479A1251"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286,1</w:t>
            </w:r>
          </w:p>
        </w:tc>
      </w:tr>
      <w:tr w:rsidR="00F96FD7" w:rsidRPr="003A4081" w14:paraId="10FC3566" w14:textId="77777777" w:rsidTr="003A4081">
        <w:trPr>
          <w:trHeight w:val="300"/>
          <w:jc w:val="center"/>
        </w:trPr>
        <w:tc>
          <w:tcPr>
            <w:tcW w:w="1134" w:type="dxa"/>
            <w:vMerge/>
            <w:tcBorders>
              <w:top w:val="nil"/>
              <w:left w:val="single" w:sz="8" w:space="0" w:color="808080"/>
              <w:bottom w:val="single" w:sz="8" w:space="0" w:color="808080"/>
              <w:right w:val="single" w:sz="8" w:space="0" w:color="A6A6A6"/>
            </w:tcBorders>
            <w:vAlign w:val="center"/>
            <w:hideMark/>
          </w:tcPr>
          <w:p w14:paraId="3E75EB38"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p>
        </w:tc>
        <w:tc>
          <w:tcPr>
            <w:tcW w:w="2153" w:type="dxa"/>
            <w:tcBorders>
              <w:top w:val="nil"/>
              <w:left w:val="nil"/>
              <w:bottom w:val="single" w:sz="4" w:space="0" w:color="808080"/>
              <w:right w:val="nil"/>
            </w:tcBorders>
            <w:shd w:val="clear" w:color="auto" w:fill="auto"/>
            <w:noWrap/>
            <w:vAlign w:val="center"/>
            <w:hideMark/>
          </w:tcPr>
          <w:p w14:paraId="4CCD9A1C"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Enjoy Viña del Mar</w:t>
            </w:r>
          </w:p>
        </w:tc>
        <w:tc>
          <w:tcPr>
            <w:tcW w:w="1244" w:type="dxa"/>
            <w:tcBorders>
              <w:top w:val="nil"/>
              <w:left w:val="single" w:sz="8" w:space="0" w:color="808080"/>
              <w:bottom w:val="single" w:sz="4" w:space="0" w:color="808080"/>
              <w:right w:val="single" w:sz="8" w:space="0" w:color="A6A6A6"/>
            </w:tcBorders>
            <w:shd w:val="clear" w:color="auto" w:fill="auto"/>
            <w:noWrap/>
            <w:vAlign w:val="center"/>
            <w:hideMark/>
          </w:tcPr>
          <w:p w14:paraId="069E0B0D" w14:textId="0E4B89C2"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324,2</w:t>
            </w:r>
          </w:p>
        </w:tc>
        <w:tc>
          <w:tcPr>
            <w:tcW w:w="1276" w:type="dxa"/>
            <w:tcBorders>
              <w:top w:val="nil"/>
              <w:left w:val="nil"/>
              <w:bottom w:val="single" w:sz="4" w:space="0" w:color="808080"/>
              <w:right w:val="single" w:sz="8" w:space="0" w:color="A6A6A6"/>
            </w:tcBorders>
            <w:shd w:val="clear" w:color="auto" w:fill="auto"/>
            <w:noWrap/>
            <w:vAlign w:val="center"/>
            <w:hideMark/>
          </w:tcPr>
          <w:p w14:paraId="781AB442" w14:textId="60F88558"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324,2</w:t>
            </w:r>
          </w:p>
        </w:tc>
        <w:tc>
          <w:tcPr>
            <w:tcW w:w="1134" w:type="dxa"/>
            <w:tcBorders>
              <w:top w:val="nil"/>
              <w:left w:val="nil"/>
              <w:bottom w:val="single" w:sz="4" w:space="0" w:color="808080"/>
              <w:right w:val="single" w:sz="8" w:space="0" w:color="A6A6A6"/>
            </w:tcBorders>
            <w:shd w:val="clear" w:color="auto" w:fill="auto"/>
            <w:noWrap/>
            <w:vAlign w:val="center"/>
            <w:hideMark/>
          </w:tcPr>
          <w:p w14:paraId="33822D35" w14:textId="2E2827BF"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616,0</w:t>
            </w:r>
          </w:p>
        </w:tc>
        <w:tc>
          <w:tcPr>
            <w:tcW w:w="1134" w:type="dxa"/>
            <w:tcBorders>
              <w:top w:val="nil"/>
              <w:left w:val="nil"/>
              <w:bottom w:val="single" w:sz="4" w:space="0" w:color="808080"/>
              <w:right w:val="single" w:sz="8" w:space="0" w:color="A6A6A6"/>
            </w:tcBorders>
            <w:shd w:val="clear" w:color="auto" w:fill="auto"/>
            <w:noWrap/>
            <w:vAlign w:val="center"/>
            <w:hideMark/>
          </w:tcPr>
          <w:p w14:paraId="240D0D04" w14:textId="1D2EAE14"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142,4</w:t>
            </w:r>
          </w:p>
        </w:tc>
        <w:tc>
          <w:tcPr>
            <w:tcW w:w="1134" w:type="dxa"/>
            <w:tcBorders>
              <w:top w:val="nil"/>
              <w:left w:val="nil"/>
              <w:bottom w:val="single" w:sz="4" w:space="0" w:color="808080"/>
              <w:right w:val="single" w:sz="8" w:space="0" w:color="808080"/>
            </w:tcBorders>
            <w:shd w:val="clear" w:color="auto" w:fill="auto"/>
            <w:noWrap/>
            <w:vAlign w:val="center"/>
            <w:hideMark/>
          </w:tcPr>
          <w:p w14:paraId="23B9263A" w14:textId="7AF1BE51"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1.406,8</w:t>
            </w:r>
          </w:p>
        </w:tc>
      </w:tr>
      <w:tr w:rsidR="00F96FD7" w:rsidRPr="003A4081" w14:paraId="0BC5AAAA" w14:textId="77777777" w:rsidTr="003A4081">
        <w:trPr>
          <w:trHeight w:val="315"/>
          <w:jc w:val="center"/>
        </w:trPr>
        <w:tc>
          <w:tcPr>
            <w:tcW w:w="1134" w:type="dxa"/>
            <w:vMerge/>
            <w:tcBorders>
              <w:top w:val="nil"/>
              <w:left w:val="single" w:sz="8" w:space="0" w:color="808080"/>
              <w:bottom w:val="single" w:sz="8" w:space="0" w:color="808080"/>
              <w:right w:val="single" w:sz="8" w:space="0" w:color="A6A6A6"/>
            </w:tcBorders>
            <w:vAlign w:val="center"/>
            <w:hideMark/>
          </w:tcPr>
          <w:p w14:paraId="3699319E"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p>
        </w:tc>
        <w:tc>
          <w:tcPr>
            <w:tcW w:w="2153" w:type="dxa"/>
            <w:tcBorders>
              <w:top w:val="nil"/>
              <w:left w:val="nil"/>
              <w:bottom w:val="single" w:sz="8" w:space="0" w:color="808080"/>
              <w:right w:val="single" w:sz="8" w:space="0" w:color="808080"/>
            </w:tcBorders>
            <w:shd w:val="clear" w:color="auto" w:fill="auto"/>
            <w:noWrap/>
            <w:vAlign w:val="center"/>
            <w:hideMark/>
          </w:tcPr>
          <w:p w14:paraId="2E1150A4"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Enjoy Santiago</w:t>
            </w:r>
          </w:p>
        </w:tc>
        <w:tc>
          <w:tcPr>
            <w:tcW w:w="1244" w:type="dxa"/>
            <w:tcBorders>
              <w:top w:val="nil"/>
              <w:left w:val="nil"/>
              <w:bottom w:val="single" w:sz="4" w:space="0" w:color="808080"/>
              <w:right w:val="single" w:sz="8" w:space="0" w:color="A6A6A6"/>
            </w:tcBorders>
            <w:shd w:val="clear" w:color="auto" w:fill="auto"/>
            <w:noWrap/>
            <w:vAlign w:val="center"/>
            <w:hideMark/>
          </w:tcPr>
          <w:p w14:paraId="694F800A" w14:textId="6E931994"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249,1</w:t>
            </w:r>
          </w:p>
        </w:tc>
        <w:tc>
          <w:tcPr>
            <w:tcW w:w="1276" w:type="dxa"/>
            <w:tcBorders>
              <w:top w:val="nil"/>
              <w:left w:val="nil"/>
              <w:bottom w:val="single" w:sz="4" w:space="0" w:color="808080"/>
              <w:right w:val="single" w:sz="8" w:space="0" w:color="A6A6A6"/>
            </w:tcBorders>
            <w:shd w:val="clear" w:color="auto" w:fill="auto"/>
            <w:noWrap/>
            <w:vAlign w:val="center"/>
            <w:hideMark/>
          </w:tcPr>
          <w:p w14:paraId="29EFDF05" w14:textId="408FA1F1"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249,1</w:t>
            </w:r>
          </w:p>
        </w:tc>
        <w:tc>
          <w:tcPr>
            <w:tcW w:w="1134" w:type="dxa"/>
            <w:tcBorders>
              <w:top w:val="nil"/>
              <w:left w:val="nil"/>
              <w:bottom w:val="single" w:sz="4" w:space="0" w:color="808080"/>
              <w:right w:val="single" w:sz="8" w:space="0" w:color="A6A6A6"/>
            </w:tcBorders>
            <w:shd w:val="clear" w:color="auto" w:fill="auto"/>
            <w:noWrap/>
            <w:vAlign w:val="center"/>
            <w:hideMark/>
          </w:tcPr>
          <w:p w14:paraId="724B7F0E" w14:textId="1C28FB5F"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473,3</w:t>
            </w:r>
          </w:p>
        </w:tc>
        <w:tc>
          <w:tcPr>
            <w:tcW w:w="1134" w:type="dxa"/>
            <w:tcBorders>
              <w:top w:val="nil"/>
              <w:left w:val="nil"/>
              <w:bottom w:val="single" w:sz="4" w:space="0" w:color="808080"/>
              <w:right w:val="single" w:sz="8" w:space="0" w:color="A6A6A6"/>
            </w:tcBorders>
            <w:shd w:val="clear" w:color="auto" w:fill="auto"/>
            <w:noWrap/>
            <w:vAlign w:val="center"/>
            <w:hideMark/>
          </w:tcPr>
          <w:p w14:paraId="55563DC9" w14:textId="1708750A"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70,8</w:t>
            </w:r>
          </w:p>
        </w:tc>
        <w:tc>
          <w:tcPr>
            <w:tcW w:w="1134" w:type="dxa"/>
            <w:tcBorders>
              <w:top w:val="nil"/>
              <w:left w:val="nil"/>
              <w:bottom w:val="single" w:sz="4" w:space="0" w:color="808080"/>
              <w:right w:val="single" w:sz="8" w:space="0" w:color="808080"/>
            </w:tcBorders>
            <w:shd w:val="clear" w:color="auto" w:fill="auto"/>
            <w:noWrap/>
            <w:vAlign w:val="center"/>
            <w:hideMark/>
          </w:tcPr>
          <w:p w14:paraId="688D320A" w14:textId="2D17C215"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1.042,4</w:t>
            </w:r>
          </w:p>
        </w:tc>
      </w:tr>
      <w:tr w:rsidR="00F96FD7" w:rsidRPr="003A4081" w14:paraId="1E0B03DD" w14:textId="77777777" w:rsidTr="003A4081">
        <w:trPr>
          <w:trHeight w:val="300"/>
          <w:jc w:val="center"/>
        </w:trPr>
        <w:tc>
          <w:tcPr>
            <w:tcW w:w="1134" w:type="dxa"/>
            <w:vMerge w:val="restart"/>
            <w:tcBorders>
              <w:top w:val="nil"/>
              <w:left w:val="single" w:sz="8" w:space="0" w:color="808080"/>
              <w:bottom w:val="single" w:sz="8" w:space="0" w:color="808080"/>
              <w:right w:val="single" w:sz="8" w:space="0" w:color="A6A6A6"/>
            </w:tcBorders>
            <w:shd w:val="clear" w:color="000000" w:fill="DCE6F1"/>
            <w:noWrap/>
            <w:vAlign w:val="center"/>
            <w:hideMark/>
          </w:tcPr>
          <w:p w14:paraId="3930E6FE"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O´Higgins</w:t>
            </w:r>
          </w:p>
        </w:tc>
        <w:tc>
          <w:tcPr>
            <w:tcW w:w="2153" w:type="dxa"/>
            <w:tcBorders>
              <w:top w:val="nil"/>
              <w:left w:val="nil"/>
              <w:bottom w:val="single" w:sz="4" w:space="0" w:color="808080"/>
              <w:right w:val="single" w:sz="8" w:space="0" w:color="808080"/>
            </w:tcBorders>
            <w:shd w:val="clear" w:color="000000" w:fill="DCE6F1"/>
            <w:noWrap/>
            <w:vAlign w:val="center"/>
            <w:hideMark/>
          </w:tcPr>
          <w:p w14:paraId="241A70B2"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Sun Monticello</w:t>
            </w:r>
          </w:p>
        </w:tc>
        <w:tc>
          <w:tcPr>
            <w:tcW w:w="1244" w:type="dxa"/>
            <w:tcBorders>
              <w:top w:val="single" w:sz="8" w:space="0" w:color="808080"/>
              <w:left w:val="nil"/>
              <w:bottom w:val="single" w:sz="4" w:space="0" w:color="808080"/>
              <w:right w:val="single" w:sz="8" w:space="0" w:color="A6A6A6"/>
            </w:tcBorders>
            <w:shd w:val="clear" w:color="000000" w:fill="DCE6F1"/>
            <w:noWrap/>
            <w:vAlign w:val="center"/>
            <w:hideMark/>
          </w:tcPr>
          <w:p w14:paraId="25622F03" w14:textId="7D7C1B5A"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797,8</w:t>
            </w:r>
          </w:p>
        </w:tc>
        <w:tc>
          <w:tcPr>
            <w:tcW w:w="1276" w:type="dxa"/>
            <w:tcBorders>
              <w:top w:val="single" w:sz="8" w:space="0" w:color="808080"/>
              <w:left w:val="nil"/>
              <w:bottom w:val="single" w:sz="4" w:space="0" w:color="808080"/>
              <w:right w:val="single" w:sz="8" w:space="0" w:color="A6A6A6"/>
            </w:tcBorders>
            <w:shd w:val="clear" w:color="000000" w:fill="DCE6F1"/>
            <w:noWrap/>
            <w:vAlign w:val="center"/>
            <w:hideMark/>
          </w:tcPr>
          <w:p w14:paraId="42B25178" w14:textId="2C9993AF"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797,8</w:t>
            </w:r>
          </w:p>
        </w:tc>
        <w:tc>
          <w:tcPr>
            <w:tcW w:w="1134" w:type="dxa"/>
            <w:tcBorders>
              <w:top w:val="single" w:sz="8" w:space="0" w:color="808080"/>
              <w:left w:val="nil"/>
              <w:bottom w:val="single" w:sz="4" w:space="0" w:color="808080"/>
              <w:right w:val="single" w:sz="8" w:space="0" w:color="A6A6A6"/>
            </w:tcBorders>
            <w:shd w:val="clear" w:color="000000" w:fill="DCE6F1"/>
            <w:noWrap/>
            <w:vAlign w:val="center"/>
            <w:hideMark/>
          </w:tcPr>
          <w:p w14:paraId="4DEC3818" w14:textId="56113F23"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1.515,7</w:t>
            </w:r>
          </w:p>
        </w:tc>
        <w:tc>
          <w:tcPr>
            <w:tcW w:w="1134" w:type="dxa"/>
            <w:tcBorders>
              <w:top w:val="single" w:sz="8" w:space="0" w:color="808080"/>
              <w:left w:val="nil"/>
              <w:bottom w:val="single" w:sz="4" w:space="0" w:color="808080"/>
              <w:right w:val="single" w:sz="8" w:space="0" w:color="A6A6A6"/>
            </w:tcBorders>
            <w:shd w:val="clear" w:color="000000" w:fill="DCE6F1"/>
            <w:noWrap/>
            <w:vAlign w:val="center"/>
            <w:hideMark/>
          </w:tcPr>
          <w:p w14:paraId="7A30BFD7" w14:textId="7476F889"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215,3</w:t>
            </w:r>
          </w:p>
        </w:tc>
        <w:tc>
          <w:tcPr>
            <w:tcW w:w="1134" w:type="dxa"/>
            <w:tcBorders>
              <w:top w:val="single" w:sz="8" w:space="0" w:color="808080"/>
              <w:left w:val="nil"/>
              <w:bottom w:val="single" w:sz="4" w:space="0" w:color="808080"/>
              <w:right w:val="single" w:sz="8" w:space="0" w:color="808080"/>
            </w:tcBorders>
            <w:shd w:val="clear" w:color="000000" w:fill="DCE6F1"/>
            <w:noWrap/>
            <w:vAlign w:val="center"/>
            <w:hideMark/>
          </w:tcPr>
          <w:p w14:paraId="3B3C941E" w14:textId="3B309024"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3.326,5</w:t>
            </w:r>
          </w:p>
        </w:tc>
      </w:tr>
      <w:tr w:rsidR="00F96FD7" w:rsidRPr="003A4081" w14:paraId="7B852A47" w14:textId="77777777" w:rsidTr="003A4081">
        <w:trPr>
          <w:trHeight w:val="315"/>
          <w:jc w:val="center"/>
        </w:trPr>
        <w:tc>
          <w:tcPr>
            <w:tcW w:w="1134" w:type="dxa"/>
            <w:vMerge/>
            <w:tcBorders>
              <w:top w:val="nil"/>
              <w:left w:val="single" w:sz="8" w:space="0" w:color="808080"/>
              <w:bottom w:val="single" w:sz="8" w:space="0" w:color="808080"/>
              <w:right w:val="single" w:sz="8" w:space="0" w:color="A6A6A6"/>
            </w:tcBorders>
            <w:vAlign w:val="center"/>
            <w:hideMark/>
          </w:tcPr>
          <w:p w14:paraId="279FFB45"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p>
        </w:tc>
        <w:tc>
          <w:tcPr>
            <w:tcW w:w="2153" w:type="dxa"/>
            <w:tcBorders>
              <w:top w:val="nil"/>
              <w:left w:val="nil"/>
              <w:bottom w:val="single" w:sz="8" w:space="0" w:color="808080"/>
              <w:right w:val="single" w:sz="8" w:space="0" w:color="808080"/>
            </w:tcBorders>
            <w:shd w:val="clear" w:color="000000" w:fill="DCE6F1"/>
            <w:noWrap/>
            <w:vAlign w:val="center"/>
            <w:hideMark/>
          </w:tcPr>
          <w:p w14:paraId="3F775292"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Casino de Colchagua</w:t>
            </w:r>
          </w:p>
        </w:tc>
        <w:tc>
          <w:tcPr>
            <w:tcW w:w="1244" w:type="dxa"/>
            <w:tcBorders>
              <w:top w:val="nil"/>
              <w:left w:val="nil"/>
              <w:bottom w:val="single" w:sz="8" w:space="0" w:color="808080"/>
              <w:right w:val="single" w:sz="8" w:space="0" w:color="A6A6A6"/>
            </w:tcBorders>
            <w:shd w:val="clear" w:color="000000" w:fill="DCE6F1"/>
            <w:noWrap/>
            <w:vAlign w:val="center"/>
            <w:hideMark/>
          </w:tcPr>
          <w:p w14:paraId="5FA76FF9" w14:textId="68814A09"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65,5</w:t>
            </w:r>
          </w:p>
        </w:tc>
        <w:tc>
          <w:tcPr>
            <w:tcW w:w="1276" w:type="dxa"/>
            <w:tcBorders>
              <w:top w:val="nil"/>
              <w:left w:val="nil"/>
              <w:bottom w:val="single" w:sz="8" w:space="0" w:color="808080"/>
              <w:right w:val="single" w:sz="8" w:space="0" w:color="A6A6A6"/>
            </w:tcBorders>
            <w:shd w:val="clear" w:color="000000" w:fill="DCE6F1"/>
            <w:noWrap/>
            <w:vAlign w:val="center"/>
            <w:hideMark/>
          </w:tcPr>
          <w:p w14:paraId="357F817E" w14:textId="429FFCF4"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65,5</w:t>
            </w:r>
          </w:p>
        </w:tc>
        <w:tc>
          <w:tcPr>
            <w:tcW w:w="1134" w:type="dxa"/>
            <w:tcBorders>
              <w:top w:val="nil"/>
              <w:left w:val="nil"/>
              <w:bottom w:val="single" w:sz="8" w:space="0" w:color="808080"/>
              <w:right w:val="single" w:sz="8" w:space="0" w:color="A6A6A6"/>
            </w:tcBorders>
            <w:shd w:val="clear" w:color="000000" w:fill="DCE6F1"/>
            <w:noWrap/>
            <w:vAlign w:val="center"/>
            <w:hideMark/>
          </w:tcPr>
          <w:p w14:paraId="77979709" w14:textId="44F8A184"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124,5</w:t>
            </w:r>
          </w:p>
        </w:tc>
        <w:tc>
          <w:tcPr>
            <w:tcW w:w="1134" w:type="dxa"/>
            <w:tcBorders>
              <w:top w:val="nil"/>
              <w:left w:val="nil"/>
              <w:bottom w:val="single" w:sz="8" w:space="0" w:color="808080"/>
              <w:right w:val="single" w:sz="8" w:space="0" w:color="A6A6A6"/>
            </w:tcBorders>
            <w:shd w:val="clear" w:color="000000" w:fill="DCE6F1"/>
            <w:noWrap/>
            <w:vAlign w:val="center"/>
            <w:hideMark/>
          </w:tcPr>
          <w:p w14:paraId="0D8A336D" w14:textId="23300139"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22,1</w:t>
            </w:r>
          </w:p>
        </w:tc>
        <w:tc>
          <w:tcPr>
            <w:tcW w:w="1134" w:type="dxa"/>
            <w:tcBorders>
              <w:top w:val="nil"/>
              <w:left w:val="nil"/>
              <w:bottom w:val="single" w:sz="8" w:space="0" w:color="808080"/>
              <w:right w:val="single" w:sz="8" w:space="0" w:color="808080"/>
            </w:tcBorders>
            <w:shd w:val="clear" w:color="000000" w:fill="DCE6F1"/>
            <w:noWrap/>
            <w:vAlign w:val="center"/>
            <w:hideMark/>
          </w:tcPr>
          <w:p w14:paraId="09E39985" w14:textId="6A5BC102"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277,7</w:t>
            </w:r>
          </w:p>
        </w:tc>
      </w:tr>
      <w:tr w:rsidR="00F96FD7" w:rsidRPr="003A4081" w14:paraId="3B1B5A29" w14:textId="77777777" w:rsidTr="003A4081">
        <w:trPr>
          <w:trHeight w:val="315"/>
          <w:jc w:val="center"/>
        </w:trPr>
        <w:tc>
          <w:tcPr>
            <w:tcW w:w="1134" w:type="dxa"/>
            <w:tcBorders>
              <w:top w:val="nil"/>
              <w:left w:val="nil"/>
              <w:bottom w:val="single" w:sz="8" w:space="0" w:color="808080"/>
              <w:right w:val="single" w:sz="8" w:space="0" w:color="A6A6A6"/>
            </w:tcBorders>
            <w:shd w:val="clear" w:color="auto" w:fill="auto"/>
            <w:noWrap/>
            <w:vAlign w:val="center"/>
            <w:hideMark/>
          </w:tcPr>
          <w:p w14:paraId="3EB3D104"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Maule</w:t>
            </w:r>
          </w:p>
        </w:tc>
        <w:tc>
          <w:tcPr>
            <w:tcW w:w="2153" w:type="dxa"/>
            <w:tcBorders>
              <w:top w:val="nil"/>
              <w:left w:val="nil"/>
              <w:bottom w:val="single" w:sz="8" w:space="0" w:color="808080"/>
              <w:right w:val="single" w:sz="8" w:space="0" w:color="808080"/>
            </w:tcBorders>
            <w:shd w:val="clear" w:color="auto" w:fill="auto"/>
            <w:noWrap/>
            <w:vAlign w:val="center"/>
            <w:hideMark/>
          </w:tcPr>
          <w:p w14:paraId="13665D99"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Gran Casino de Talca</w:t>
            </w:r>
          </w:p>
        </w:tc>
        <w:tc>
          <w:tcPr>
            <w:tcW w:w="1244" w:type="dxa"/>
            <w:tcBorders>
              <w:top w:val="nil"/>
              <w:left w:val="nil"/>
              <w:bottom w:val="single" w:sz="4" w:space="0" w:color="808080"/>
              <w:right w:val="single" w:sz="8" w:space="0" w:color="A6A6A6"/>
            </w:tcBorders>
            <w:shd w:val="clear" w:color="auto" w:fill="auto"/>
            <w:noWrap/>
            <w:vAlign w:val="center"/>
            <w:hideMark/>
          </w:tcPr>
          <w:p w14:paraId="59217393" w14:textId="273EFC59"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56,7</w:t>
            </w:r>
          </w:p>
        </w:tc>
        <w:tc>
          <w:tcPr>
            <w:tcW w:w="1276" w:type="dxa"/>
            <w:tcBorders>
              <w:top w:val="nil"/>
              <w:left w:val="nil"/>
              <w:bottom w:val="single" w:sz="4" w:space="0" w:color="808080"/>
              <w:right w:val="single" w:sz="8" w:space="0" w:color="A6A6A6"/>
            </w:tcBorders>
            <w:shd w:val="clear" w:color="auto" w:fill="auto"/>
            <w:noWrap/>
            <w:vAlign w:val="center"/>
            <w:hideMark/>
          </w:tcPr>
          <w:p w14:paraId="735BA2B2" w14:textId="2B4AD4C1"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56,7</w:t>
            </w:r>
          </w:p>
        </w:tc>
        <w:tc>
          <w:tcPr>
            <w:tcW w:w="1134" w:type="dxa"/>
            <w:tcBorders>
              <w:top w:val="nil"/>
              <w:left w:val="nil"/>
              <w:bottom w:val="single" w:sz="4" w:space="0" w:color="808080"/>
              <w:right w:val="single" w:sz="8" w:space="0" w:color="A6A6A6"/>
            </w:tcBorders>
            <w:shd w:val="clear" w:color="auto" w:fill="auto"/>
            <w:noWrap/>
            <w:vAlign w:val="center"/>
            <w:hideMark/>
          </w:tcPr>
          <w:p w14:paraId="1D7D6DC5" w14:textId="107C79E2"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108,9</w:t>
            </w:r>
          </w:p>
        </w:tc>
        <w:tc>
          <w:tcPr>
            <w:tcW w:w="1134" w:type="dxa"/>
            <w:tcBorders>
              <w:top w:val="nil"/>
              <w:left w:val="nil"/>
              <w:bottom w:val="single" w:sz="4" w:space="0" w:color="808080"/>
              <w:right w:val="single" w:sz="8" w:space="0" w:color="A6A6A6"/>
            </w:tcBorders>
            <w:shd w:val="clear" w:color="auto" w:fill="auto"/>
            <w:noWrap/>
            <w:vAlign w:val="center"/>
            <w:hideMark/>
          </w:tcPr>
          <w:p w14:paraId="6FE8CFA4" w14:textId="02982DF5"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35,0</w:t>
            </w:r>
          </w:p>
        </w:tc>
        <w:tc>
          <w:tcPr>
            <w:tcW w:w="1134" w:type="dxa"/>
            <w:tcBorders>
              <w:top w:val="nil"/>
              <w:left w:val="nil"/>
              <w:bottom w:val="single" w:sz="4" w:space="0" w:color="808080"/>
              <w:right w:val="single" w:sz="8" w:space="0" w:color="808080"/>
            </w:tcBorders>
            <w:shd w:val="clear" w:color="auto" w:fill="auto"/>
            <w:noWrap/>
            <w:vAlign w:val="center"/>
            <w:hideMark/>
          </w:tcPr>
          <w:p w14:paraId="5172C5CE" w14:textId="49EA3BAF"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257,4</w:t>
            </w:r>
          </w:p>
        </w:tc>
      </w:tr>
      <w:tr w:rsidR="00F96FD7" w:rsidRPr="003A4081" w14:paraId="1F8D1D2E" w14:textId="77777777" w:rsidTr="003A4081">
        <w:trPr>
          <w:trHeight w:val="315"/>
          <w:jc w:val="center"/>
        </w:trPr>
        <w:tc>
          <w:tcPr>
            <w:tcW w:w="1134" w:type="dxa"/>
            <w:tcBorders>
              <w:top w:val="nil"/>
              <w:left w:val="single" w:sz="8" w:space="0" w:color="808080"/>
              <w:bottom w:val="single" w:sz="8" w:space="0" w:color="808080"/>
              <w:right w:val="single" w:sz="8" w:space="0" w:color="A6A6A6"/>
            </w:tcBorders>
            <w:shd w:val="clear" w:color="000000" w:fill="DCE6F1"/>
            <w:noWrap/>
            <w:vAlign w:val="center"/>
            <w:hideMark/>
          </w:tcPr>
          <w:p w14:paraId="235EA712"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Ñuble</w:t>
            </w:r>
          </w:p>
        </w:tc>
        <w:tc>
          <w:tcPr>
            <w:tcW w:w="2153" w:type="dxa"/>
            <w:tcBorders>
              <w:top w:val="nil"/>
              <w:left w:val="nil"/>
              <w:bottom w:val="single" w:sz="8" w:space="0" w:color="808080"/>
              <w:right w:val="single" w:sz="8" w:space="0" w:color="808080"/>
            </w:tcBorders>
            <w:shd w:val="clear" w:color="000000" w:fill="DCE6F1"/>
            <w:noWrap/>
            <w:vAlign w:val="center"/>
            <w:hideMark/>
          </w:tcPr>
          <w:p w14:paraId="013C1EA8"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Marina del Sol Chillán</w:t>
            </w:r>
          </w:p>
        </w:tc>
        <w:tc>
          <w:tcPr>
            <w:tcW w:w="1244" w:type="dxa"/>
            <w:tcBorders>
              <w:top w:val="single" w:sz="8" w:space="0" w:color="808080"/>
              <w:left w:val="nil"/>
              <w:bottom w:val="single" w:sz="4" w:space="0" w:color="808080"/>
              <w:right w:val="single" w:sz="8" w:space="0" w:color="A6A6A6"/>
            </w:tcBorders>
            <w:shd w:val="clear" w:color="000000" w:fill="DCE6F1"/>
            <w:noWrap/>
            <w:vAlign w:val="center"/>
            <w:hideMark/>
          </w:tcPr>
          <w:p w14:paraId="7A70C096" w14:textId="3E4AA8B1"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59,3</w:t>
            </w:r>
          </w:p>
        </w:tc>
        <w:tc>
          <w:tcPr>
            <w:tcW w:w="1276" w:type="dxa"/>
            <w:tcBorders>
              <w:top w:val="single" w:sz="8" w:space="0" w:color="808080"/>
              <w:left w:val="nil"/>
              <w:bottom w:val="single" w:sz="4" w:space="0" w:color="808080"/>
              <w:right w:val="single" w:sz="8" w:space="0" w:color="A6A6A6"/>
            </w:tcBorders>
            <w:shd w:val="clear" w:color="000000" w:fill="DCE6F1"/>
            <w:noWrap/>
            <w:vAlign w:val="center"/>
            <w:hideMark/>
          </w:tcPr>
          <w:p w14:paraId="5299251E" w14:textId="2F545E1B"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59,3</w:t>
            </w:r>
          </w:p>
        </w:tc>
        <w:tc>
          <w:tcPr>
            <w:tcW w:w="1134" w:type="dxa"/>
            <w:tcBorders>
              <w:top w:val="single" w:sz="8" w:space="0" w:color="808080"/>
              <w:left w:val="nil"/>
              <w:bottom w:val="single" w:sz="4" w:space="0" w:color="808080"/>
              <w:right w:val="single" w:sz="8" w:space="0" w:color="A6A6A6"/>
            </w:tcBorders>
            <w:shd w:val="clear" w:color="000000" w:fill="DCE6F1"/>
            <w:noWrap/>
            <w:vAlign w:val="center"/>
            <w:hideMark/>
          </w:tcPr>
          <w:p w14:paraId="5831C132" w14:textId="03C2F552"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112,8</w:t>
            </w:r>
          </w:p>
        </w:tc>
        <w:tc>
          <w:tcPr>
            <w:tcW w:w="1134" w:type="dxa"/>
            <w:tcBorders>
              <w:top w:val="single" w:sz="8" w:space="0" w:color="808080"/>
              <w:left w:val="nil"/>
              <w:bottom w:val="single" w:sz="4" w:space="0" w:color="808080"/>
              <w:right w:val="single" w:sz="8" w:space="0" w:color="A6A6A6"/>
            </w:tcBorders>
            <w:shd w:val="clear" w:color="000000" w:fill="DCE6F1"/>
            <w:noWrap/>
            <w:vAlign w:val="center"/>
            <w:hideMark/>
          </w:tcPr>
          <w:p w14:paraId="07CD7814" w14:textId="57AC1CDD"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46,7</w:t>
            </w:r>
          </w:p>
        </w:tc>
        <w:tc>
          <w:tcPr>
            <w:tcW w:w="1134" w:type="dxa"/>
            <w:tcBorders>
              <w:top w:val="single" w:sz="8" w:space="0" w:color="808080"/>
              <w:left w:val="nil"/>
              <w:bottom w:val="single" w:sz="4" w:space="0" w:color="808080"/>
              <w:right w:val="single" w:sz="8" w:space="0" w:color="808080"/>
            </w:tcBorders>
            <w:shd w:val="clear" w:color="000000" w:fill="DCE6F1"/>
            <w:noWrap/>
            <w:vAlign w:val="center"/>
            <w:hideMark/>
          </w:tcPr>
          <w:p w14:paraId="708453BB" w14:textId="1AD834FA"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278,2</w:t>
            </w:r>
          </w:p>
        </w:tc>
      </w:tr>
      <w:tr w:rsidR="00F96FD7" w:rsidRPr="003A4081" w14:paraId="2989ADB7" w14:textId="77777777" w:rsidTr="003A4081">
        <w:trPr>
          <w:trHeight w:val="300"/>
          <w:jc w:val="center"/>
        </w:trPr>
        <w:tc>
          <w:tcPr>
            <w:tcW w:w="1134" w:type="dxa"/>
            <w:vMerge w:val="restart"/>
            <w:tcBorders>
              <w:top w:val="nil"/>
              <w:left w:val="single" w:sz="8" w:space="0" w:color="808080"/>
              <w:bottom w:val="single" w:sz="8" w:space="0" w:color="808080"/>
              <w:right w:val="single" w:sz="8" w:space="0" w:color="A6A6A6"/>
            </w:tcBorders>
            <w:shd w:val="clear" w:color="auto" w:fill="auto"/>
            <w:noWrap/>
            <w:vAlign w:val="center"/>
            <w:hideMark/>
          </w:tcPr>
          <w:p w14:paraId="03A52516"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Biobío</w:t>
            </w:r>
          </w:p>
        </w:tc>
        <w:tc>
          <w:tcPr>
            <w:tcW w:w="2153" w:type="dxa"/>
            <w:tcBorders>
              <w:top w:val="nil"/>
              <w:left w:val="nil"/>
              <w:bottom w:val="single" w:sz="4" w:space="0" w:color="808080"/>
              <w:right w:val="single" w:sz="8" w:space="0" w:color="808080"/>
            </w:tcBorders>
            <w:shd w:val="clear" w:color="auto" w:fill="auto"/>
            <w:noWrap/>
            <w:vAlign w:val="center"/>
            <w:hideMark/>
          </w:tcPr>
          <w:p w14:paraId="718C7962"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Marina del Sol Talcahuano</w:t>
            </w:r>
          </w:p>
        </w:tc>
        <w:tc>
          <w:tcPr>
            <w:tcW w:w="1244" w:type="dxa"/>
            <w:tcBorders>
              <w:top w:val="single" w:sz="8" w:space="0" w:color="808080"/>
              <w:left w:val="nil"/>
              <w:bottom w:val="single" w:sz="4" w:space="0" w:color="808080"/>
              <w:right w:val="single" w:sz="8" w:space="0" w:color="A6A6A6"/>
            </w:tcBorders>
            <w:shd w:val="clear" w:color="auto" w:fill="auto"/>
            <w:noWrap/>
            <w:vAlign w:val="center"/>
            <w:hideMark/>
          </w:tcPr>
          <w:p w14:paraId="35198DE0" w14:textId="6F5B9821"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302,1</w:t>
            </w:r>
          </w:p>
        </w:tc>
        <w:tc>
          <w:tcPr>
            <w:tcW w:w="1276" w:type="dxa"/>
            <w:tcBorders>
              <w:top w:val="single" w:sz="8" w:space="0" w:color="808080"/>
              <w:left w:val="nil"/>
              <w:bottom w:val="single" w:sz="4" w:space="0" w:color="808080"/>
              <w:right w:val="single" w:sz="8" w:space="0" w:color="A6A6A6"/>
            </w:tcBorders>
            <w:shd w:val="clear" w:color="auto" w:fill="auto"/>
            <w:noWrap/>
            <w:vAlign w:val="center"/>
            <w:hideMark/>
          </w:tcPr>
          <w:p w14:paraId="3064AC28" w14:textId="1028F13E"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302,1</w:t>
            </w:r>
          </w:p>
        </w:tc>
        <w:tc>
          <w:tcPr>
            <w:tcW w:w="1134" w:type="dxa"/>
            <w:tcBorders>
              <w:top w:val="single" w:sz="8" w:space="0" w:color="808080"/>
              <w:left w:val="nil"/>
              <w:bottom w:val="single" w:sz="4" w:space="0" w:color="808080"/>
              <w:right w:val="single" w:sz="8" w:space="0" w:color="A6A6A6"/>
            </w:tcBorders>
            <w:shd w:val="clear" w:color="auto" w:fill="auto"/>
            <w:noWrap/>
            <w:vAlign w:val="center"/>
            <w:hideMark/>
          </w:tcPr>
          <w:p w14:paraId="212D55F2" w14:textId="6E37F786"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574,1</w:t>
            </w:r>
          </w:p>
        </w:tc>
        <w:tc>
          <w:tcPr>
            <w:tcW w:w="1134" w:type="dxa"/>
            <w:tcBorders>
              <w:top w:val="single" w:sz="8" w:space="0" w:color="808080"/>
              <w:left w:val="nil"/>
              <w:bottom w:val="single" w:sz="4" w:space="0" w:color="808080"/>
              <w:right w:val="single" w:sz="8" w:space="0" w:color="A6A6A6"/>
            </w:tcBorders>
            <w:shd w:val="clear" w:color="auto" w:fill="auto"/>
            <w:noWrap/>
            <w:vAlign w:val="center"/>
            <w:hideMark/>
          </w:tcPr>
          <w:p w14:paraId="6346EF77" w14:textId="01A257DC"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170,6</w:t>
            </w:r>
          </w:p>
        </w:tc>
        <w:tc>
          <w:tcPr>
            <w:tcW w:w="1134" w:type="dxa"/>
            <w:tcBorders>
              <w:top w:val="single" w:sz="8" w:space="0" w:color="808080"/>
              <w:left w:val="nil"/>
              <w:bottom w:val="single" w:sz="4" w:space="0" w:color="808080"/>
              <w:right w:val="single" w:sz="8" w:space="0" w:color="808080"/>
            </w:tcBorders>
            <w:shd w:val="clear" w:color="auto" w:fill="auto"/>
            <w:noWrap/>
            <w:vAlign w:val="center"/>
            <w:hideMark/>
          </w:tcPr>
          <w:p w14:paraId="335D9E2B" w14:textId="4AE6A9D6"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1.349,0</w:t>
            </w:r>
          </w:p>
        </w:tc>
      </w:tr>
      <w:tr w:rsidR="00F96FD7" w:rsidRPr="003A4081" w14:paraId="75400DBE" w14:textId="77777777" w:rsidTr="003A4081">
        <w:trPr>
          <w:trHeight w:val="315"/>
          <w:jc w:val="center"/>
        </w:trPr>
        <w:tc>
          <w:tcPr>
            <w:tcW w:w="1134" w:type="dxa"/>
            <w:vMerge/>
            <w:tcBorders>
              <w:top w:val="nil"/>
              <w:left w:val="single" w:sz="8" w:space="0" w:color="808080"/>
              <w:bottom w:val="single" w:sz="8" w:space="0" w:color="808080"/>
              <w:right w:val="single" w:sz="8" w:space="0" w:color="A6A6A6"/>
            </w:tcBorders>
            <w:vAlign w:val="center"/>
            <w:hideMark/>
          </w:tcPr>
          <w:p w14:paraId="21DA1402"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p>
        </w:tc>
        <w:tc>
          <w:tcPr>
            <w:tcW w:w="2153" w:type="dxa"/>
            <w:tcBorders>
              <w:top w:val="nil"/>
              <w:left w:val="nil"/>
              <w:bottom w:val="single" w:sz="8" w:space="0" w:color="808080"/>
              <w:right w:val="single" w:sz="8" w:space="0" w:color="808080"/>
            </w:tcBorders>
            <w:shd w:val="clear" w:color="auto" w:fill="auto"/>
            <w:noWrap/>
            <w:vAlign w:val="center"/>
            <w:hideMark/>
          </w:tcPr>
          <w:p w14:paraId="463E51FD" w14:textId="7F8B687F"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 xml:space="preserve">Casino Gran Los </w:t>
            </w:r>
            <w:r>
              <w:rPr>
                <w:rFonts w:ascii="Calibri" w:eastAsia="Times New Roman" w:hAnsi="Calibri" w:cs="Calibri"/>
                <w:color w:val="002060"/>
                <w:sz w:val="18"/>
                <w:szCs w:val="18"/>
                <w:lang w:eastAsia="es-CL"/>
              </w:rPr>
              <w:t>Á</w:t>
            </w:r>
            <w:r w:rsidRPr="003A4081">
              <w:rPr>
                <w:rFonts w:ascii="Calibri" w:eastAsia="Times New Roman" w:hAnsi="Calibri" w:cs="Calibri"/>
                <w:color w:val="002060"/>
                <w:sz w:val="18"/>
                <w:szCs w:val="18"/>
                <w:lang w:eastAsia="es-CL"/>
              </w:rPr>
              <w:t>ngeles</w:t>
            </w:r>
          </w:p>
        </w:tc>
        <w:tc>
          <w:tcPr>
            <w:tcW w:w="1244" w:type="dxa"/>
            <w:tcBorders>
              <w:top w:val="nil"/>
              <w:left w:val="nil"/>
              <w:bottom w:val="single" w:sz="4" w:space="0" w:color="808080"/>
              <w:right w:val="single" w:sz="8" w:space="0" w:color="A6A6A6"/>
            </w:tcBorders>
            <w:shd w:val="clear" w:color="auto" w:fill="auto"/>
            <w:noWrap/>
            <w:vAlign w:val="center"/>
            <w:hideMark/>
          </w:tcPr>
          <w:p w14:paraId="5FDC38C4" w14:textId="54FCE3E5"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23,7</w:t>
            </w:r>
          </w:p>
        </w:tc>
        <w:tc>
          <w:tcPr>
            <w:tcW w:w="1276" w:type="dxa"/>
            <w:tcBorders>
              <w:top w:val="nil"/>
              <w:left w:val="nil"/>
              <w:bottom w:val="single" w:sz="4" w:space="0" w:color="808080"/>
              <w:right w:val="single" w:sz="8" w:space="0" w:color="A6A6A6"/>
            </w:tcBorders>
            <w:shd w:val="clear" w:color="auto" w:fill="auto"/>
            <w:noWrap/>
            <w:vAlign w:val="center"/>
            <w:hideMark/>
          </w:tcPr>
          <w:p w14:paraId="1E7A9996" w14:textId="4ABA1069"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23,7</w:t>
            </w:r>
          </w:p>
        </w:tc>
        <w:tc>
          <w:tcPr>
            <w:tcW w:w="1134" w:type="dxa"/>
            <w:tcBorders>
              <w:top w:val="nil"/>
              <w:left w:val="nil"/>
              <w:bottom w:val="single" w:sz="4" w:space="0" w:color="808080"/>
              <w:right w:val="single" w:sz="8" w:space="0" w:color="A6A6A6"/>
            </w:tcBorders>
            <w:shd w:val="clear" w:color="auto" w:fill="auto"/>
            <w:noWrap/>
            <w:vAlign w:val="center"/>
            <w:hideMark/>
          </w:tcPr>
          <w:p w14:paraId="6062D5EC" w14:textId="2A857E25"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45,0</w:t>
            </w:r>
          </w:p>
        </w:tc>
        <w:tc>
          <w:tcPr>
            <w:tcW w:w="1134" w:type="dxa"/>
            <w:tcBorders>
              <w:top w:val="nil"/>
              <w:left w:val="nil"/>
              <w:bottom w:val="single" w:sz="4" w:space="0" w:color="808080"/>
              <w:right w:val="single" w:sz="8" w:space="0" w:color="A6A6A6"/>
            </w:tcBorders>
            <w:shd w:val="clear" w:color="auto" w:fill="auto"/>
            <w:noWrap/>
            <w:vAlign w:val="center"/>
            <w:hideMark/>
          </w:tcPr>
          <w:p w14:paraId="4AB5B50C" w14:textId="1DCE2403"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15,0</w:t>
            </w:r>
          </w:p>
        </w:tc>
        <w:tc>
          <w:tcPr>
            <w:tcW w:w="1134" w:type="dxa"/>
            <w:tcBorders>
              <w:top w:val="nil"/>
              <w:left w:val="nil"/>
              <w:bottom w:val="single" w:sz="4" w:space="0" w:color="808080"/>
              <w:right w:val="single" w:sz="8" w:space="0" w:color="808080"/>
            </w:tcBorders>
            <w:shd w:val="clear" w:color="auto" w:fill="auto"/>
            <w:noWrap/>
            <w:vAlign w:val="center"/>
            <w:hideMark/>
          </w:tcPr>
          <w:p w14:paraId="37EF5FEE" w14:textId="5985159C"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107,5</w:t>
            </w:r>
          </w:p>
        </w:tc>
      </w:tr>
      <w:tr w:rsidR="00F96FD7" w:rsidRPr="003A4081" w14:paraId="3D728677" w14:textId="77777777" w:rsidTr="003A4081">
        <w:trPr>
          <w:trHeight w:val="315"/>
          <w:jc w:val="center"/>
        </w:trPr>
        <w:tc>
          <w:tcPr>
            <w:tcW w:w="1134" w:type="dxa"/>
            <w:tcBorders>
              <w:top w:val="nil"/>
              <w:left w:val="single" w:sz="8" w:space="0" w:color="808080"/>
              <w:bottom w:val="single" w:sz="8" w:space="0" w:color="808080"/>
              <w:right w:val="single" w:sz="8" w:space="0" w:color="A6A6A6"/>
            </w:tcBorders>
            <w:shd w:val="clear" w:color="000000" w:fill="DCE6F1"/>
            <w:noWrap/>
            <w:vAlign w:val="center"/>
            <w:hideMark/>
          </w:tcPr>
          <w:p w14:paraId="355C1B86"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Araucanía</w:t>
            </w:r>
          </w:p>
        </w:tc>
        <w:tc>
          <w:tcPr>
            <w:tcW w:w="2153" w:type="dxa"/>
            <w:tcBorders>
              <w:top w:val="nil"/>
              <w:left w:val="nil"/>
              <w:bottom w:val="single" w:sz="8" w:space="0" w:color="808080"/>
              <w:right w:val="single" w:sz="8" w:space="0" w:color="808080"/>
            </w:tcBorders>
            <w:shd w:val="clear" w:color="000000" w:fill="DCE6F1"/>
            <w:noWrap/>
            <w:vAlign w:val="center"/>
            <w:hideMark/>
          </w:tcPr>
          <w:p w14:paraId="2998B3EE"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Dreams Temuco</w:t>
            </w:r>
          </w:p>
        </w:tc>
        <w:tc>
          <w:tcPr>
            <w:tcW w:w="1244" w:type="dxa"/>
            <w:tcBorders>
              <w:top w:val="single" w:sz="8" w:space="0" w:color="808080"/>
              <w:left w:val="nil"/>
              <w:bottom w:val="single" w:sz="4" w:space="0" w:color="808080"/>
              <w:right w:val="single" w:sz="8" w:space="0" w:color="A6A6A6"/>
            </w:tcBorders>
            <w:shd w:val="clear" w:color="000000" w:fill="DCE6F1"/>
            <w:noWrap/>
            <w:vAlign w:val="center"/>
            <w:hideMark/>
          </w:tcPr>
          <w:p w14:paraId="623B798A" w14:textId="0DC1584F"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177,7</w:t>
            </w:r>
          </w:p>
        </w:tc>
        <w:tc>
          <w:tcPr>
            <w:tcW w:w="1276" w:type="dxa"/>
            <w:tcBorders>
              <w:top w:val="single" w:sz="8" w:space="0" w:color="808080"/>
              <w:left w:val="nil"/>
              <w:bottom w:val="single" w:sz="4" w:space="0" w:color="808080"/>
              <w:right w:val="single" w:sz="8" w:space="0" w:color="A6A6A6"/>
            </w:tcBorders>
            <w:shd w:val="clear" w:color="000000" w:fill="DCE6F1"/>
            <w:noWrap/>
            <w:vAlign w:val="center"/>
            <w:hideMark/>
          </w:tcPr>
          <w:p w14:paraId="1EB2994C" w14:textId="489EFCC6"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177,7</w:t>
            </w:r>
          </w:p>
        </w:tc>
        <w:tc>
          <w:tcPr>
            <w:tcW w:w="1134" w:type="dxa"/>
            <w:tcBorders>
              <w:top w:val="single" w:sz="8" w:space="0" w:color="808080"/>
              <w:left w:val="nil"/>
              <w:bottom w:val="single" w:sz="4" w:space="0" w:color="808080"/>
              <w:right w:val="single" w:sz="8" w:space="0" w:color="A6A6A6"/>
            </w:tcBorders>
            <w:shd w:val="clear" w:color="000000" w:fill="DCE6F1"/>
            <w:noWrap/>
            <w:vAlign w:val="center"/>
            <w:hideMark/>
          </w:tcPr>
          <w:p w14:paraId="44AFBD3E" w14:textId="2FB98114"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337,7</w:t>
            </w:r>
          </w:p>
        </w:tc>
        <w:tc>
          <w:tcPr>
            <w:tcW w:w="1134" w:type="dxa"/>
            <w:tcBorders>
              <w:top w:val="single" w:sz="8" w:space="0" w:color="808080"/>
              <w:left w:val="nil"/>
              <w:bottom w:val="single" w:sz="4" w:space="0" w:color="808080"/>
              <w:right w:val="single" w:sz="8" w:space="0" w:color="A6A6A6"/>
            </w:tcBorders>
            <w:shd w:val="clear" w:color="000000" w:fill="DCE6F1"/>
            <w:noWrap/>
            <w:vAlign w:val="center"/>
            <w:hideMark/>
          </w:tcPr>
          <w:p w14:paraId="24FBDC0D" w14:textId="75989F3A"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84,5</w:t>
            </w:r>
          </w:p>
        </w:tc>
        <w:tc>
          <w:tcPr>
            <w:tcW w:w="1134" w:type="dxa"/>
            <w:tcBorders>
              <w:top w:val="single" w:sz="8" w:space="0" w:color="808080"/>
              <w:left w:val="nil"/>
              <w:bottom w:val="single" w:sz="4" w:space="0" w:color="808080"/>
              <w:right w:val="single" w:sz="8" w:space="0" w:color="808080"/>
            </w:tcBorders>
            <w:shd w:val="clear" w:color="000000" w:fill="DCE6F1"/>
            <w:noWrap/>
            <w:vAlign w:val="center"/>
            <w:hideMark/>
          </w:tcPr>
          <w:p w14:paraId="6D35A11B" w14:textId="4E11AC31"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777,6</w:t>
            </w:r>
          </w:p>
        </w:tc>
      </w:tr>
      <w:tr w:rsidR="00F96FD7" w:rsidRPr="003A4081" w14:paraId="32B80900" w14:textId="77777777" w:rsidTr="003A4081">
        <w:trPr>
          <w:trHeight w:val="315"/>
          <w:jc w:val="center"/>
        </w:trPr>
        <w:tc>
          <w:tcPr>
            <w:tcW w:w="1134" w:type="dxa"/>
            <w:tcBorders>
              <w:top w:val="nil"/>
              <w:left w:val="single" w:sz="8" w:space="0" w:color="808080"/>
              <w:bottom w:val="single" w:sz="8" w:space="0" w:color="808080"/>
              <w:right w:val="single" w:sz="8" w:space="0" w:color="A6A6A6"/>
            </w:tcBorders>
            <w:shd w:val="clear" w:color="auto" w:fill="auto"/>
            <w:noWrap/>
            <w:vAlign w:val="center"/>
            <w:hideMark/>
          </w:tcPr>
          <w:p w14:paraId="6D9D4E3B"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Los Ríos</w:t>
            </w:r>
          </w:p>
        </w:tc>
        <w:tc>
          <w:tcPr>
            <w:tcW w:w="2153" w:type="dxa"/>
            <w:tcBorders>
              <w:top w:val="nil"/>
              <w:left w:val="nil"/>
              <w:bottom w:val="single" w:sz="8" w:space="0" w:color="808080"/>
              <w:right w:val="single" w:sz="8" w:space="0" w:color="808080"/>
            </w:tcBorders>
            <w:shd w:val="clear" w:color="auto" w:fill="auto"/>
            <w:noWrap/>
            <w:vAlign w:val="center"/>
            <w:hideMark/>
          </w:tcPr>
          <w:p w14:paraId="46CF26D1"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Dreams Valdivia</w:t>
            </w:r>
          </w:p>
        </w:tc>
        <w:tc>
          <w:tcPr>
            <w:tcW w:w="1244" w:type="dxa"/>
            <w:tcBorders>
              <w:top w:val="single" w:sz="8" w:space="0" w:color="808080"/>
              <w:left w:val="nil"/>
              <w:bottom w:val="single" w:sz="4" w:space="0" w:color="808080"/>
              <w:right w:val="single" w:sz="8" w:space="0" w:color="A6A6A6"/>
            </w:tcBorders>
            <w:shd w:val="clear" w:color="auto" w:fill="auto"/>
            <w:noWrap/>
            <w:vAlign w:val="center"/>
            <w:hideMark/>
          </w:tcPr>
          <w:p w14:paraId="141103A9" w14:textId="1EBF65AE"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110,0</w:t>
            </w:r>
          </w:p>
        </w:tc>
        <w:tc>
          <w:tcPr>
            <w:tcW w:w="1276" w:type="dxa"/>
            <w:tcBorders>
              <w:top w:val="single" w:sz="8" w:space="0" w:color="808080"/>
              <w:left w:val="nil"/>
              <w:bottom w:val="single" w:sz="4" w:space="0" w:color="808080"/>
              <w:right w:val="single" w:sz="8" w:space="0" w:color="A6A6A6"/>
            </w:tcBorders>
            <w:shd w:val="clear" w:color="auto" w:fill="auto"/>
            <w:noWrap/>
            <w:vAlign w:val="center"/>
            <w:hideMark/>
          </w:tcPr>
          <w:p w14:paraId="6BC614CD" w14:textId="09CB4655"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110,0</w:t>
            </w:r>
          </w:p>
        </w:tc>
        <w:tc>
          <w:tcPr>
            <w:tcW w:w="1134" w:type="dxa"/>
            <w:tcBorders>
              <w:top w:val="single" w:sz="8" w:space="0" w:color="808080"/>
              <w:left w:val="nil"/>
              <w:bottom w:val="single" w:sz="4" w:space="0" w:color="808080"/>
              <w:right w:val="single" w:sz="8" w:space="0" w:color="A6A6A6"/>
            </w:tcBorders>
            <w:shd w:val="clear" w:color="auto" w:fill="auto"/>
            <w:noWrap/>
            <w:vAlign w:val="center"/>
            <w:hideMark/>
          </w:tcPr>
          <w:p w14:paraId="2918F555" w14:textId="3859CE0F"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209,1</w:t>
            </w:r>
          </w:p>
        </w:tc>
        <w:tc>
          <w:tcPr>
            <w:tcW w:w="1134" w:type="dxa"/>
            <w:tcBorders>
              <w:top w:val="single" w:sz="8" w:space="0" w:color="808080"/>
              <w:left w:val="nil"/>
              <w:bottom w:val="single" w:sz="4" w:space="0" w:color="808080"/>
              <w:right w:val="single" w:sz="8" w:space="0" w:color="A6A6A6"/>
            </w:tcBorders>
            <w:shd w:val="clear" w:color="auto" w:fill="auto"/>
            <w:noWrap/>
            <w:vAlign w:val="center"/>
            <w:hideMark/>
          </w:tcPr>
          <w:p w14:paraId="3D889745" w14:textId="67C95F3F"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64,4</w:t>
            </w:r>
          </w:p>
        </w:tc>
        <w:tc>
          <w:tcPr>
            <w:tcW w:w="1134" w:type="dxa"/>
            <w:tcBorders>
              <w:top w:val="single" w:sz="8" w:space="0" w:color="808080"/>
              <w:left w:val="nil"/>
              <w:bottom w:val="single" w:sz="4" w:space="0" w:color="808080"/>
              <w:right w:val="single" w:sz="8" w:space="0" w:color="808080"/>
            </w:tcBorders>
            <w:shd w:val="clear" w:color="auto" w:fill="auto"/>
            <w:noWrap/>
            <w:vAlign w:val="center"/>
            <w:hideMark/>
          </w:tcPr>
          <w:p w14:paraId="3C20004B" w14:textId="4E254015"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493,6</w:t>
            </w:r>
          </w:p>
        </w:tc>
      </w:tr>
      <w:tr w:rsidR="00F96FD7" w:rsidRPr="003A4081" w14:paraId="73B91744" w14:textId="77777777" w:rsidTr="003A4081">
        <w:trPr>
          <w:trHeight w:val="300"/>
          <w:jc w:val="center"/>
        </w:trPr>
        <w:tc>
          <w:tcPr>
            <w:tcW w:w="1134" w:type="dxa"/>
            <w:vMerge w:val="restart"/>
            <w:tcBorders>
              <w:top w:val="nil"/>
              <w:left w:val="single" w:sz="8" w:space="0" w:color="808080"/>
              <w:bottom w:val="single" w:sz="8" w:space="0" w:color="808080"/>
              <w:right w:val="single" w:sz="8" w:space="0" w:color="A6A6A6"/>
            </w:tcBorders>
            <w:shd w:val="clear" w:color="000000" w:fill="DCE6F1"/>
            <w:noWrap/>
            <w:vAlign w:val="center"/>
            <w:hideMark/>
          </w:tcPr>
          <w:p w14:paraId="593E10FA"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Los Lagos</w:t>
            </w:r>
          </w:p>
        </w:tc>
        <w:tc>
          <w:tcPr>
            <w:tcW w:w="2153" w:type="dxa"/>
            <w:tcBorders>
              <w:top w:val="nil"/>
              <w:left w:val="nil"/>
              <w:bottom w:val="nil"/>
              <w:right w:val="single" w:sz="8" w:space="0" w:color="808080"/>
            </w:tcBorders>
            <w:shd w:val="clear" w:color="000000" w:fill="DCE6F1"/>
            <w:noWrap/>
            <w:vAlign w:val="center"/>
            <w:hideMark/>
          </w:tcPr>
          <w:p w14:paraId="3D1E27B4"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Marina del Sol Osorno</w:t>
            </w:r>
          </w:p>
        </w:tc>
        <w:tc>
          <w:tcPr>
            <w:tcW w:w="1244" w:type="dxa"/>
            <w:tcBorders>
              <w:top w:val="single" w:sz="8" w:space="0" w:color="808080"/>
              <w:left w:val="nil"/>
              <w:bottom w:val="single" w:sz="4" w:space="0" w:color="808080"/>
              <w:right w:val="single" w:sz="8" w:space="0" w:color="A6A6A6"/>
            </w:tcBorders>
            <w:shd w:val="clear" w:color="000000" w:fill="DCE6F1"/>
            <w:noWrap/>
            <w:vAlign w:val="center"/>
            <w:hideMark/>
          </w:tcPr>
          <w:p w14:paraId="48E5F8E9" w14:textId="6B19B255"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75,7</w:t>
            </w:r>
          </w:p>
        </w:tc>
        <w:tc>
          <w:tcPr>
            <w:tcW w:w="1276" w:type="dxa"/>
            <w:tcBorders>
              <w:top w:val="single" w:sz="8" w:space="0" w:color="808080"/>
              <w:left w:val="nil"/>
              <w:bottom w:val="single" w:sz="4" w:space="0" w:color="808080"/>
              <w:right w:val="single" w:sz="8" w:space="0" w:color="A6A6A6"/>
            </w:tcBorders>
            <w:shd w:val="clear" w:color="000000" w:fill="DCE6F1"/>
            <w:noWrap/>
            <w:vAlign w:val="center"/>
            <w:hideMark/>
          </w:tcPr>
          <w:p w14:paraId="398AD84A" w14:textId="215F35C7"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75,7</w:t>
            </w:r>
          </w:p>
        </w:tc>
        <w:tc>
          <w:tcPr>
            <w:tcW w:w="1134" w:type="dxa"/>
            <w:tcBorders>
              <w:top w:val="single" w:sz="8" w:space="0" w:color="808080"/>
              <w:left w:val="nil"/>
              <w:bottom w:val="single" w:sz="4" w:space="0" w:color="808080"/>
              <w:right w:val="single" w:sz="8" w:space="0" w:color="A6A6A6"/>
            </w:tcBorders>
            <w:shd w:val="clear" w:color="000000" w:fill="DCE6F1"/>
            <w:noWrap/>
            <w:vAlign w:val="center"/>
            <w:hideMark/>
          </w:tcPr>
          <w:p w14:paraId="1E9859F7" w14:textId="53DD127C"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143,8</w:t>
            </w:r>
          </w:p>
        </w:tc>
        <w:tc>
          <w:tcPr>
            <w:tcW w:w="1134" w:type="dxa"/>
            <w:tcBorders>
              <w:top w:val="single" w:sz="8" w:space="0" w:color="808080"/>
              <w:left w:val="nil"/>
              <w:bottom w:val="single" w:sz="4" w:space="0" w:color="808080"/>
              <w:right w:val="single" w:sz="8" w:space="0" w:color="A6A6A6"/>
            </w:tcBorders>
            <w:shd w:val="clear" w:color="000000" w:fill="DCE6F1"/>
            <w:noWrap/>
            <w:vAlign w:val="center"/>
            <w:hideMark/>
          </w:tcPr>
          <w:p w14:paraId="55C00C5B" w14:textId="1F2972DA"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44,1</w:t>
            </w:r>
          </w:p>
        </w:tc>
        <w:tc>
          <w:tcPr>
            <w:tcW w:w="1134" w:type="dxa"/>
            <w:tcBorders>
              <w:top w:val="single" w:sz="8" w:space="0" w:color="808080"/>
              <w:left w:val="nil"/>
              <w:bottom w:val="single" w:sz="4" w:space="0" w:color="808080"/>
              <w:right w:val="single" w:sz="8" w:space="0" w:color="808080"/>
            </w:tcBorders>
            <w:shd w:val="clear" w:color="000000" w:fill="DCE6F1"/>
            <w:noWrap/>
            <w:vAlign w:val="center"/>
            <w:hideMark/>
          </w:tcPr>
          <w:p w14:paraId="43A6DEAB" w14:textId="57248AD1"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339,3</w:t>
            </w:r>
          </w:p>
        </w:tc>
      </w:tr>
      <w:tr w:rsidR="00F96FD7" w:rsidRPr="003A4081" w14:paraId="3B06CDE6" w14:textId="77777777" w:rsidTr="003A4081">
        <w:trPr>
          <w:trHeight w:val="315"/>
          <w:jc w:val="center"/>
        </w:trPr>
        <w:tc>
          <w:tcPr>
            <w:tcW w:w="1134" w:type="dxa"/>
            <w:vMerge/>
            <w:tcBorders>
              <w:top w:val="nil"/>
              <w:left w:val="single" w:sz="8" w:space="0" w:color="808080"/>
              <w:bottom w:val="single" w:sz="8" w:space="0" w:color="808080"/>
              <w:right w:val="single" w:sz="8" w:space="0" w:color="A6A6A6"/>
            </w:tcBorders>
            <w:vAlign w:val="center"/>
            <w:hideMark/>
          </w:tcPr>
          <w:p w14:paraId="1EBE810B"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p>
        </w:tc>
        <w:tc>
          <w:tcPr>
            <w:tcW w:w="2153" w:type="dxa"/>
            <w:tcBorders>
              <w:top w:val="single" w:sz="4" w:space="0" w:color="808080"/>
              <w:left w:val="nil"/>
              <w:bottom w:val="single" w:sz="8" w:space="0" w:color="808080"/>
              <w:right w:val="single" w:sz="8" w:space="0" w:color="808080"/>
            </w:tcBorders>
            <w:shd w:val="clear" w:color="000000" w:fill="DCE6F1"/>
            <w:noWrap/>
            <w:vAlign w:val="center"/>
            <w:hideMark/>
          </w:tcPr>
          <w:p w14:paraId="0D6947DC"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Enjoy Chiloé</w:t>
            </w:r>
          </w:p>
        </w:tc>
        <w:tc>
          <w:tcPr>
            <w:tcW w:w="1244" w:type="dxa"/>
            <w:tcBorders>
              <w:top w:val="nil"/>
              <w:left w:val="nil"/>
              <w:bottom w:val="single" w:sz="8" w:space="0" w:color="808080"/>
              <w:right w:val="single" w:sz="8" w:space="0" w:color="A6A6A6"/>
            </w:tcBorders>
            <w:shd w:val="clear" w:color="000000" w:fill="DCE6F1"/>
            <w:noWrap/>
            <w:vAlign w:val="center"/>
            <w:hideMark/>
          </w:tcPr>
          <w:p w14:paraId="1AF673A1" w14:textId="65AE386A"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16,2</w:t>
            </w:r>
          </w:p>
        </w:tc>
        <w:tc>
          <w:tcPr>
            <w:tcW w:w="1276" w:type="dxa"/>
            <w:tcBorders>
              <w:top w:val="nil"/>
              <w:left w:val="nil"/>
              <w:bottom w:val="single" w:sz="8" w:space="0" w:color="808080"/>
              <w:right w:val="single" w:sz="8" w:space="0" w:color="A6A6A6"/>
            </w:tcBorders>
            <w:shd w:val="clear" w:color="000000" w:fill="DCE6F1"/>
            <w:noWrap/>
            <w:vAlign w:val="center"/>
            <w:hideMark/>
          </w:tcPr>
          <w:p w14:paraId="7BBE9D82" w14:textId="78602BCC"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16,2</w:t>
            </w:r>
          </w:p>
        </w:tc>
        <w:tc>
          <w:tcPr>
            <w:tcW w:w="1134" w:type="dxa"/>
            <w:tcBorders>
              <w:top w:val="nil"/>
              <w:left w:val="nil"/>
              <w:bottom w:val="single" w:sz="8" w:space="0" w:color="808080"/>
              <w:right w:val="single" w:sz="8" w:space="0" w:color="A6A6A6"/>
            </w:tcBorders>
            <w:shd w:val="clear" w:color="000000" w:fill="DCE6F1"/>
            <w:noWrap/>
            <w:vAlign w:val="center"/>
            <w:hideMark/>
          </w:tcPr>
          <w:p w14:paraId="5AAD8301" w14:textId="0B3B2BFB"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30,7</w:t>
            </w:r>
          </w:p>
        </w:tc>
        <w:tc>
          <w:tcPr>
            <w:tcW w:w="1134" w:type="dxa"/>
            <w:tcBorders>
              <w:top w:val="nil"/>
              <w:left w:val="nil"/>
              <w:bottom w:val="single" w:sz="8" w:space="0" w:color="808080"/>
              <w:right w:val="single" w:sz="8" w:space="0" w:color="A6A6A6"/>
            </w:tcBorders>
            <w:shd w:val="clear" w:color="000000" w:fill="DCE6F1"/>
            <w:noWrap/>
            <w:vAlign w:val="center"/>
            <w:hideMark/>
          </w:tcPr>
          <w:p w14:paraId="4D87A417" w14:textId="0A4D0EE3"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14,7</w:t>
            </w:r>
          </w:p>
        </w:tc>
        <w:tc>
          <w:tcPr>
            <w:tcW w:w="1134" w:type="dxa"/>
            <w:tcBorders>
              <w:top w:val="nil"/>
              <w:left w:val="nil"/>
              <w:bottom w:val="single" w:sz="8" w:space="0" w:color="808080"/>
              <w:right w:val="single" w:sz="8" w:space="0" w:color="808080"/>
            </w:tcBorders>
            <w:shd w:val="clear" w:color="000000" w:fill="DCE6F1"/>
            <w:noWrap/>
            <w:vAlign w:val="center"/>
            <w:hideMark/>
          </w:tcPr>
          <w:p w14:paraId="67AEE151" w14:textId="5840102B"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77,7</w:t>
            </w:r>
          </w:p>
        </w:tc>
      </w:tr>
      <w:tr w:rsidR="00F96FD7" w:rsidRPr="003A4081" w14:paraId="27267839" w14:textId="77777777" w:rsidTr="003A4081">
        <w:trPr>
          <w:trHeight w:val="315"/>
          <w:jc w:val="center"/>
        </w:trPr>
        <w:tc>
          <w:tcPr>
            <w:tcW w:w="1134" w:type="dxa"/>
            <w:tcBorders>
              <w:top w:val="nil"/>
              <w:left w:val="single" w:sz="8" w:space="0" w:color="808080"/>
              <w:bottom w:val="single" w:sz="8" w:space="0" w:color="808080"/>
              <w:right w:val="single" w:sz="8" w:space="0" w:color="A6A6A6"/>
            </w:tcBorders>
            <w:shd w:val="clear" w:color="auto" w:fill="auto"/>
            <w:noWrap/>
            <w:vAlign w:val="center"/>
            <w:hideMark/>
          </w:tcPr>
          <w:p w14:paraId="0F15B27F"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Aysen</w:t>
            </w:r>
          </w:p>
        </w:tc>
        <w:tc>
          <w:tcPr>
            <w:tcW w:w="2153" w:type="dxa"/>
            <w:tcBorders>
              <w:top w:val="nil"/>
              <w:left w:val="nil"/>
              <w:bottom w:val="single" w:sz="8" w:space="0" w:color="808080"/>
              <w:right w:val="single" w:sz="8" w:space="0" w:color="808080"/>
            </w:tcBorders>
            <w:shd w:val="clear" w:color="auto" w:fill="auto"/>
            <w:noWrap/>
            <w:vAlign w:val="center"/>
            <w:hideMark/>
          </w:tcPr>
          <w:p w14:paraId="4E6D5F9E"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Dreams Coyhaique</w:t>
            </w:r>
          </w:p>
        </w:tc>
        <w:tc>
          <w:tcPr>
            <w:tcW w:w="1244" w:type="dxa"/>
            <w:tcBorders>
              <w:top w:val="nil"/>
              <w:left w:val="nil"/>
              <w:bottom w:val="single" w:sz="4" w:space="0" w:color="808080"/>
              <w:right w:val="single" w:sz="8" w:space="0" w:color="A6A6A6"/>
            </w:tcBorders>
            <w:shd w:val="clear" w:color="auto" w:fill="auto"/>
            <w:noWrap/>
            <w:vAlign w:val="center"/>
            <w:hideMark/>
          </w:tcPr>
          <w:p w14:paraId="54FA140D" w14:textId="546ACF05"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35,5</w:t>
            </w:r>
          </w:p>
        </w:tc>
        <w:tc>
          <w:tcPr>
            <w:tcW w:w="1276" w:type="dxa"/>
            <w:tcBorders>
              <w:top w:val="nil"/>
              <w:left w:val="nil"/>
              <w:bottom w:val="single" w:sz="4" w:space="0" w:color="808080"/>
              <w:right w:val="single" w:sz="8" w:space="0" w:color="A6A6A6"/>
            </w:tcBorders>
            <w:shd w:val="clear" w:color="auto" w:fill="auto"/>
            <w:noWrap/>
            <w:vAlign w:val="center"/>
            <w:hideMark/>
          </w:tcPr>
          <w:p w14:paraId="18E026E5" w14:textId="0AB235B8"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35,5</w:t>
            </w:r>
          </w:p>
        </w:tc>
        <w:tc>
          <w:tcPr>
            <w:tcW w:w="1134" w:type="dxa"/>
            <w:tcBorders>
              <w:top w:val="nil"/>
              <w:left w:val="nil"/>
              <w:bottom w:val="single" w:sz="4" w:space="0" w:color="808080"/>
              <w:right w:val="single" w:sz="8" w:space="0" w:color="A6A6A6"/>
            </w:tcBorders>
            <w:shd w:val="clear" w:color="auto" w:fill="auto"/>
            <w:noWrap/>
            <w:vAlign w:val="center"/>
            <w:hideMark/>
          </w:tcPr>
          <w:p w14:paraId="6A40CF71" w14:textId="76B214DF"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67,5</w:t>
            </w:r>
          </w:p>
        </w:tc>
        <w:tc>
          <w:tcPr>
            <w:tcW w:w="1134" w:type="dxa"/>
            <w:tcBorders>
              <w:top w:val="nil"/>
              <w:left w:val="nil"/>
              <w:bottom w:val="single" w:sz="4" w:space="0" w:color="808080"/>
              <w:right w:val="single" w:sz="8" w:space="0" w:color="A6A6A6"/>
            </w:tcBorders>
            <w:shd w:val="clear" w:color="auto" w:fill="auto"/>
            <w:noWrap/>
            <w:vAlign w:val="center"/>
            <w:hideMark/>
          </w:tcPr>
          <w:p w14:paraId="5363215A" w14:textId="71DD4B97"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24,9</w:t>
            </w:r>
          </w:p>
        </w:tc>
        <w:tc>
          <w:tcPr>
            <w:tcW w:w="1134" w:type="dxa"/>
            <w:tcBorders>
              <w:top w:val="nil"/>
              <w:left w:val="nil"/>
              <w:bottom w:val="single" w:sz="4" w:space="0" w:color="808080"/>
              <w:right w:val="single" w:sz="8" w:space="0" w:color="808080"/>
            </w:tcBorders>
            <w:shd w:val="clear" w:color="auto" w:fill="auto"/>
            <w:noWrap/>
            <w:vAlign w:val="center"/>
            <w:hideMark/>
          </w:tcPr>
          <w:p w14:paraId="1D036AD7" w14:textId="7DAF09A3"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163,5</w:t>
            </w:r>
          </w:p>
        </w:tc>
      </w:tr>
      <w:tr w:rsidR="00F96FD7" w:rsidRPr="003A4081" w14:paraId="20FFDE6D" w14:textId="77777777" w:rsidTr="003A4081">
        <w:trPr>
          <w:trHeight w:val="315"/>
          <w:jc w:val="center"/>
        </w:trPr>
        <w:tc>
          <w:tcPr>
            <w:tcW w:w="1134" w:type="dxa"/>
            <w:tcBorders>
              <w:top w:val="nil"/>
              <w:left w:val="single" w:sz="8" w:space="0" w:color="808080"/>
              <w:bottom w:val="single" w:sz="8" w:space="0" w:color="808080"/>
              <w:right w:val="single" w:sz="8" w:space="0" w:color="A6A6A6"/>
            </w:tcBorders>
            <w:shd w:val="clear" w:color="000000" w:fill="DCE6F1"/>
            <w:noWrap/>
            <w:vAlign w:val="center"/>
            <w:hideMark/>
          </w:tcPr>
          <w:p w14:paraId="09DEEC71"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Magallanes</w:t>
            </w:r>
          </w:p>
        </w:tc>
        <w:tc>
          <w:tcPr>
            <w:tcW w:w="2153" w:type="dxa"/>
            <w:tcBorders>
              <w:top w:val="nil"/>
              <w:left w:val="nil"/>
              <w:bottom w:val="single" w:sz="8" w:space="0" w:color="808080"/>
              <w:right w:val="single" w:sz="8" w:space="0" w:color="808080"/>
            </w:tcBorders>
            <w:shd w:val="clear" w:color="000000" w:fill="DCE6F1"/>
            <w:noWrap/>
            <w:vAlign w:val="center"/>
            <w:hideMark/>
          </w:tcPr>
          <w:p w14:paraId="48215456" w14:textId="77777777" w:rsidR="00F96FD7" w:rsidRPr="003A4081" w:rsidRDefault="00F96FD7" w:rsidP="00F96FD7">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Dreams Punta Arenas</w:t>
            </w:r>
          </w:p>
        </w:tc>
        <w:tc>
          <w:tcPr>
            <w:tcW w:w="1244" w:type="dxa"/>
            <w:tcBorders>
              <w:top w:val="single" w:sz="8" w:space="0" w:color="808080"/>
              <w:left w:val="nil"/>
              <w:bottom w:val="single" w:sz="4" w:space="0" w:color="808080"/>
              <w:right w:val="single" w:sz="8" w:space="0" w:color="A6A6A6"/>
            </w:tcBorders>
            <w:shd w:val="clear" w:color="000000" w:fill="DCE6F1"/>
            <w:noWrap/>
            <w:vAlign w:val="center"/>
            <w:hideMark/>
          </w:tcPr>
          <w:p w14:paraId="41AD444E" w14:textId="250AA3CA"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186,5</w:t>
            </w:r>
          </w:p>
        </w:tc>
        <w:tc>
          <w:tcPr>
            <w:tcW w:w="1276" w:type="dxa"/>
            <w:tcBorders>
              <w:top w:val="single" w:sz="8" w:space="0" w:color="808080"/>
              <w:left w:val="nil"/>
              <w:bottom w:val="single" w:sz="4" w:space="0" w:color="808080"/>
              <w:right w:val="single" w:sz="8" w:space="0" w:color="A6A6A6"/>
            </w:tcBorders>
            <w:shd w:val="clear" w:color="000000" w:fill="DCE6F1"/>
            <w:noWrap/>
            <w:vAlign w:val="center"/>
            <w:hideMark/>
          </w:tcPr>
          <w:p w14:paraId="2F222EBE" w14:textId="6ABD54E3"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186,5</w:t>
            </w:r>
          </w:p>
        </w:tc>
        <w:tc>
          <w:tcPr>
            <w:tcW w:w="1134" w:type="dxa"/>
            <w:tcBorders>
              <w:top w:val="single" w:sz="8" w:space="0" w:color="808080"/>
              <w:left w:val="nil"/>
              <w:bottom w:val="single" w:sz="4" w:space="0" w:color="808080"/>
              <w:right w:val="single" w:sz="8" w:space="0" w:color="A6A6A6"/>
            </w:tcBorders>
            <w:shd w:val="clear" w:color="000000" w:fill="DCE6F1"/>
            <w:noWrap/>
            <w:vAlign w:val="center"/>
            <w:hideMark/>
          </w:tcPr>
          <w:p w14:paraId="4D67F0A9" w14:textId="378C3926"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354,4</w:t>
            </w:r>
          </w:p>
        </w:tc>
        <w:tc>
          <w:tcPr>
            <w:tcW w:w="1134" w:type="dxa"/>
            <w:tcBorders>
              <w:top w:val="single" w:sz="8" w:space="0" w:color="808080"/>
              <w:left w:val="nil"/>
              <w:bottom w:val="single" w:sz="4" w:space="0" w:color="808080"/>
              <w:right w:val="single" w:sz="8" w:space="0" w:color="A6A6A6"/>
            </w:tcBorders>
            <w:shd w:val="clear" w:color="000000" w:fill="DCE6F1"/>
            <w:noWrap/>
            <w:vAlign w:val="center"/>
            <w:hideMark/>
          </w:tcPr>
          <w:p w14:paraId="278861BB" w14:textId="588CEFD3"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102,8</w:t>
            </w:r>
          </w:p>
        </w:tc>
        <w:tc>
          <w:tcPr>
            <w:tcW w:w="1134" w:type="dxa"/>
            <w:tcBorders>
              <w:top w:val="single" w:sz="8" w:space="0" w:color="808080"/>
              <w:left w:val="nil"/>
              <w:bottom w:val="single" w:sz="4" w:space="0" w:color="808080"/>
              <w:right w:val="single" w:sz="8" w:space="0" w:color="808080"/>
            </w:tcBorders>
            <w:shd w:val="clear" w:color="000000" w:fill="DCE6F1"/>
            <w:noWrap/>
            <w:vAlign w:val="center"/>
            <w:hideMark/>
          </w:tcPr>
          <w:p w14:paraId="361A10B6" w14:textId="7893AE0C" w:rsidR="00F96FD7" w:rsidRPr="003A4081" w:rsidRDefault="00F96FD7" w:rsidP="00F96FD7">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830,2</w:t>
            </w:r>
          </w:p>
        </w:tc>
      </w:tr>
      <w:tr w:rsidR="00F96FD7" w:rsidRPr="003A4081" w14:paraId="25276793" w14:textId="77777777" w:rsidTr="003A4081">
        <w:trPr>
          <w:trHeight w:val="315"/>
          <w:jc w:val="center"/>
        </w:trPr>
        <w:tc>
          <w:tcPr>
            <w:tcW w:w="3287" w:type="dxa"/>
            <w:gridSpan w:val="2"/>
            <w:tcBorders>
              <w:top w:val="nil"/>
              <w:left w:val="single" w:sz="8" w:space="0" w:color="A6A6A6"/>
              <w:bottom w:val="single" w:sz="8" w:space="0" w:color="A6A6A6"/>
              <w:right w:val="single" w:sz="8" w:space="0" w:color="A6A6A6"/>
            </w:tcBorders>
            <w:shd w:val="clear" w:color="000000" w:fill="1F497D"/>
            <w:noWrap/>
            <w:vAlign w:val="center"/>
            <w:hideMark/>
          </w:tcPr>
          <w:p w14:paraId="1304B9F1" w14:textId="77777777" w:rsidR="00F96FD7" w:rsidRPr="003A4081" w:rsidRDefault="00F96FD7" w:rsidP="00F96FD7">
            <w:pPr>
              <w:spacing w:after="0" w:line="240" w:lineRule="auto"/>
              <w:jc w:val="center"/>
              <w:rPr>
                <w:rFonts w:ascii="Calibri" w:eastAsia="Times New Roman" w:hAnsi="Calibri" w:cs="Calibri"/>
                <w:b/>
                <w:bCs/>
                <w:color w:val="FFFFFF"/>
                <w:sz w:val="18"/>
                <w:szCs w:val="18"/>
                <w:lang w:eastAsia="es-CL"/>
              </w:rPr>
            </w:pPr>
            <w:r w:rsidRPr="003A4081">
              <w:rPr>
                <w:rFonts w:ascii="Calibri" w:eastAsia="Times New Roman" w:hAnsi="Calibri" w:cs="Calibri"/>
                <w:b/>
                <w:bCs/>
                <w:color w:val="FFFFFF"/>
                <w:sz w:val="18"/>
                <w:szCs w:val="18"/>
                <w:lang w:eastAsia="es-CL"/>
              </w:rPr>
              <w:t xml:space="preserve">Total </w:t>
            </w:r>
          </w:p>
        </w:tc>
        <w:tc>
          <w:tcPr>
            <w:tcW w:w="1244" w:type="dxa"/>
            <w:tcBorders>
              <w:top w:val="nil"/>
              <w:left w:val="nil"/>
              <w:bottom w:val="single" w:sz="8" w:space="0" w:color="A6A6A6"/>
              <w:right w:val="single" w:sz="8" w:space="0" w:color="A6A6A6"/>
            </w:tcBorders>
            <w:shd w:val="clear" w:color="000000" w:fill="1F497D"/>
            <w:vAlign w:val="center"/>
            <w:hideMark/>
          </w:tcPr>
          <w:p w14:paraId="375E0AD3" w14:textId="77777777" w:rsidR="00F96FD7" w:rsidRPr="003A4081" w:rsidRDefault="00F96FD7" w:rsidP="00F96FD7">
            <w:pPr>
              <w:spacing w:after="0" w:line="240" w:lineRule="auto"/>
              <w:jc w:val="center"/>
              <w:rPr>
                <w:rFonts w:ascii="Calibri" w:eastAsia="Times New Roman" w:hAnsi="Calibri" w:cs="Calibri"/>
                <w:b/>
                <w:bCs/>
                <w:color w:val="FFFFFF"/>
                <w:sz w:val="18"/>
                <w:szCs w:val="18"/>
                <w:lang w:eastAsia="es-CL"/>
              </w:rPr>
            </w:pPr>
            <w:r w:rsidRPr="003A4081">
              <w:rPr>
                <w:rFonts w:ascii="Calibri" w:eastAsia="Times New Roman" w:hAnsi="Calibri" w:cs="Calibri"/>
                <w:b/>
                <w:bCs/>
                <w:color w:val="FFFFFF"/>
                <w:sz w:val="18"/>
                <w:szCs w:val="18"/>
                <w:lang w:eastAsia="es-CL"/>
              </w:rPr>
              <w:t>1.445,0</w:t>
            </w:r>
          </w:p>
        </w:tc>
        <w:tc>
          <w:tcPr>
            <w:tcW w:w="1276" w:type="dxa"/>
            <w:tcBorders>
              <w:top w:val="nil"/>
              <w:left w:val="nil"/>
              <w:bottom w:val="single" w:sz="8" w:space="0" w:color="A6A6A6"/>
              <w:right w:val="single" w:sz="8" w:space="0" w:color="A6A6A6"/>
            </w:tcBorders>
            <w:shd w:val="clear" w:color="000000" w:fill="1F497D"/>
            <w:vAlign w:val="center"/>
            <w:hideMark/>
          </w:tcPr>
          <w:p w14:paraId="2DD203F0" w14:textId="2362CC08" w:rsidR="00F96FD7" w:rsidRPr="003A4081" w:rsidRDefault="00F96FD7" w:rsidP="00F96FD7">
            <w:pPr>
              <w:spacing w:after="0" w:line="240" w:lineRule="auto"/>
              <w:jc w:val="center"/>
              <w:rPr>
                <w:rFonts w:ascii="Calibri" w:eastAsia="Times New Roman" w:hAnsi="Calibri" w:cs="Calibri"/>
                <w:b/>
                <w:bCs/>
                <w:color w:val="FFFFFF"/>
                <w:sz w:val="18"/>
                <w:szCs w:val="18"/>
                <w:lang w:eastAsia="es-CL"/>
              </w:rPr>
            </w:pPr>
            <w:r>
              <w:rPr>
                <w:rFonts w:ascii="Calibri" w:hAnsi="Calibri" w:cs="Calibri"/>
                <w:b/>
                <w:bCs/>
                <w:color w:val="FFFFFF"/>
                <w:sz w:val="18"/>
                <w:szCs w:val="18"/>
              </w:rPr>
              <w:t>3.041,9</w:t>
            </w:r>
          </w:p>
        </w:tc>
        <w:tc>
          <w:tcPr>
            <w:tcW w:w="1134" w:type="dxa"/>
            <w:tcBorders>
              <w:top w:val="nil"/>
              <w:left w:val="nil"/>
              <w:bottom w:val="single" w:sz="8" w:space="0" w:color="A6A6A6"/>
              <w:right w:val="single" w:sz="8" w:space="0" w:color="A6A6A6"/>
            </w:tcBorders>
            <w:shd w:val="clear" w:color="000000" w:fill="1F497D"/>
            <w:vAlign w:val="center"/>
            <w:hideMark/>
          </w:tcPr>
          <w:p w14:paraId="6CEDEC5F" w14:textId="7076AD5C" w:rsidR="00F96FD7" w:rsidRPr="003A4081" w:rsidRDefault="00F96FD7" w:rsidP="00F96FD7">
            <w:pPr>
              <w:spacing w:after="0" w:line="240" w:lineRule="auto"/>
              <w:jc w:val="center"/>
              <w:rPr>
                <w:rFonts w:ascii="Calibri" w:eastAsia="Times New Roman" w:hAnsi="Calibri" w:cs="Calibri"/>
                <w:b/>
                <w:bCs/>
                <w:color w:val="FFFFFF"/>
                <w:sz w:val="18"/>
                <w:szCs w:val="18"/>
                <w:lang w:eastAsia="es-CL"/>
              </w:rPr>
            </w:pPr>
            <w:r>
              <w:rPr>
                <w:rFonts w:ascii="Calibri" w:hAnsi="Calibri" w:cs="Calibri"/>
                <w:b/>
                <w:bCs/>
                <w:color w:val="FFFFFF"/>
                <w:sz w:val="18"/>
                <w:szCs w:val="18"/>
              </w:rPr>
              <w:t>3.041,9</w:t>
            </w:r>
          </w:p>
        </w:tc>
        <w:tc>
          <w:tcPr>
            <w:tcW w:w="1134" w:type="dxa"/>
            <w:tcBorders>
              <w:top w:val="nil"/>
              <w:left w:val="nil"/>
              <w:bottom w:val="single" w:sz="8" w:space="0" w:color="A6A6A6"/>
              <w:right w:val="single" w:sz="8" w:space="0" w:color="A6A6A6"/>
            </w:tcBorders>
            <w:shd w:val="clear" w:color="000000" w:fill="1F497D"/>
            <w:vAlign w:val="center"/>
            <w:hideMark/>
          </w:tcPr>
          <w:p w14:paraId="7E91DEB6" w14:textId="6AC50F7E" w:rsidR="00F96FD7" w:rsidRPr="003A4081" w:rsidRDefault="00F96FD7" w:rsidP="00F96FD7">
            <w:pPr>
              <w:spacing w:after="0" w:line="240" w:lineRule="auto"/>
              <w:jc w:val="center"/>
              <w:rPr>
                <w:rFonts w:ascii="Calibri" w:eastAsia="Times New Roman" w:hAnsi="Calibri" w:cs="Calibri"/>
                <w:b/>
                <w:bCs/>
                <w:color w:val="FFFFFF"/>
                <w:sz w:val="18"/>
                <w:szCs w:val="18"/>
                <w:lang w:eastAsia="es-CL"/>
              </w:rPr>
            </w:pPr>
            <w:r>
              <w:rPr>
                <w:rFonts w:ascii="Calibri" w:hAnsi="Calibri" w:cs="Calibri"/>
                <w:b/>
                <w:bCs/>
                <w:color w:val="FFFFFF"/>
                <w:sz w:val="18"/>
                <w:szCs w:val="18"/>
              </w:rPr>
              <w:t>5.783,2</w:t>
            </w:r>
          </w:p>
        </w:tc>
        <w:tc>
          <w:tcPr>
            <w:tcW w:w="1134" w:type="dxa"/>
            <w:tcBorders>
              <w:top w:val="nil"/>
              <w:left w:val="nil"/>
              <w:bottom w:val="single" w:sz="8" w:space="0" w:color="A6A6A6"/>
              <w:right w:val="single" w:sz="8" w:space="0" w:color="A6A6A6"/>
            </w:tcBorders>
            <w:shd w:val="clear" w:color="000000" w:fill="1F497D"/>
            <w:vAlign w:val="center"/>
            <w:hideMark/>
          </w:tcPr>
          <w:p w14:paraId="3D19E307" w14:textId="333AE9AB" w:rsidR="00F96FD7" w:rsidRPr="003A4081" w:rsidRDefault="00F96FD7" w:rsidP="00F96FD7">
            <w:pPr>
              <w:spacing w:after="0" w:line="240" w:lineRule="auto"/>
              <w:jc w:val="center"/>
              <w:rPr>
                <w:rFonts w:ascii="Calibri" w:eastAsia="Times New Roman" w:hAnsi="Calibri" w:cs="Calibri"/>
                <w:b/>
                <w:bCs/>
                <w:color w:val="FFFFFF"/>
                <w:sz w:val="18"/>
                <w:szCs w:val="18"/>
                <w:lang w:eastAsia="es-CL"/>
              </w:rPr>
            </w:pPr>
            <w:r>
              <w:rPr>
                <w:rFonts w:ascii="Calibri" w:hAnsi="Calibri" w:cs="Calibri"/>
                <w:b/>
                <w:bCs/>
                <w:color w:val="FFFFFF"/>
                <w:sz w:val="18"/>
                <w:szCs w:val="18"/>
              </w:rPr>
              <w:t>1.380,0</w:t>
            </w:r>
          </w:p>
        </w:tc>
      </w:tr>
    </w:tbl>
    <w:p w14:paraId="14B6BEB6" w14:textId="77777777" w:rsidR="00945D38" w:rsidRDefault="00945D38" w:rsidP="000D7975">
      <w:pPr>
        <w:pStyle w:val="Prrafodelista"/>
        <w:tabs>
          <w:tab w:val="left" w:pos="0"/>
        </w:tabs>
        <w:spacing w:after="0"/>
        <w:ind w:left="0"/>
        <w:rPr>
          <w:rFonts w:cstheme="minorHAnsi"/>
        </w:rPr>
      </w:pPr>
    </w:p>
    <w:p w14:paraId="65EC0793" w14:textId="0029C801" w:rsidR="00F12EB5" w:rsidRDefault="00F12EB5" w:rsidP="000D7975">
      <w:pPr>
        <w:pStyle w:val="Prrafodelista"/>
        <w:tabs>
          <w:tab w:val="left" w:pos="0"/>
        </w:tabs>
        <w:spacing w:after="0"/>
        <w:ind w:left="0"/>
        <w:rPr>
          <w:rFonts w:ascii="Calibri" w:hAnsi="Calibri" w:cs="Calibri"/>
        </w:rPr>
      </w:pPr>
      <w:r w:rsidRPr="009C3A3E">
        <w:rPr>
          <w:rFonts w:cstheme="minorHAnsi"/>
        </w:rPr>
        <w:t xml:space="preserve">Los gobiernos regionales y las municipalidades reciben los fondos provenientes del impuesto específico al juego el mes subsiguiente del pago de </w:t>
      </w:r>
      <w:r>
        <w:rPr>
          <w:rFonts w:cstheme="minorHAnsi"/>
        </w:rPr>
        <w:t>estos</w:t>
      </w:r>
      <w:r w:rsidRPr="009C3A3E">
        <w:rPr>
          <w:rFonts w:cstheme="minorHAnsi"/>
        </w:rPr>
        <w:t xml:space="preserve"> por parte de las sociedades operadoras. Por lo tanto, estos recursos serán recibidos en </w:t>
      </w:r>
      <w:r w:rsidR="003A4081">
        <w:rPr>
          <w:rFonts w:cstheme="minorHAnsi"/>
        </w:rPr>
        <w:t>octubre</w:t>
      </w:r>
      <w:r w:rsidRPr="009C3A3E">
        <w:rPr>
          <w:rFonts w:cstheme="minorHAnsi"/>
        </w:rPr>
        <w:t xml:space="preserve"> de 2021.</w:t>
      </w:r>
    </w:p>
    <w:p w14:paraId="4B71C239" w14:textId="77777777" w:rsidR="00CD5340" w:rsidRDefault="00CD5340" w:rsidP="00B57DCD">
      <w:pPr>
        <w:tabs>
          <w:tab w:val="left" w:pos="0"/>
        </w:tabs>
        <w:spacing w:after="0" w:line="240" w:lineRule="auto"/>
        <w:rPr>
          <w:rFonts w:cstheme="minorHAnsi"/>
          <w:b/>
          <w:bCs/>
        </w:rPr>
      </w:pPr>
    </w:p>
    <w:p w14:paraId="6E2DF934" w14:textId="36A0CB02" w:rsidR="00A83902" w:rsidRPr="009C3A3E" w:rsidRDefault="00A83902" w:rsidP="006E4A5E">
      <w:pPr>
        <w:tabs>
          <w:tab w:val="left" w:pos="-720"/>
          <w:tab w:val="left" w:pos="284"/>
        </w:tabs>
        <w:spacing w:after="0" w:line="240" w:lineRule="auto"/>
        <w:rPr>
          <w:b/>
          <w:bCs/>
        </w:rPr>
      </w:pPr>
      <w:r w:rsidRPr="009C3A3E">
        <w:rPr>
          <w:b/>
          <w:bCs/>
        </w:rPr>
        <w:t>Ingresos y visitas</w:t>
      </w:r>
    </w:p>
    <w:p w14:paraId="5198CC3D" w14:textId="77777777" w:rsidR="00A83902" w:rsidRPr="009C3A3E" w:rsidRDefault="00A83902" w:rsidP="006E4A5E">
      <w:pPr>
        <w:tabs>
          <w:tab w:val="left" w:pos="-720"/>
          <w:tab w:val="left" w:pos="284"/>
        </w:tabs>
        <w:spacing w:after="0" w:line="240" w:lineRule="auto"/>
        <w:rPr>
          <w:b/>
          <w:bCs/>
        </w:rPr>
      </w:pPr>
    </w:p>
    <w:p w14:paraId="20F562B6" w14:textId="762172EC" w:rsidR="00CF2067" w:rsidRDefault="00B86E4A" w:rsidP="006E4A5E">
      <w:pPr>
        <w:tabs>
          <w:tab w:val="left" w:pos="-720"/>
          <w:tab w:val="left" w:pos="284"/>
        </w:tabs>
        <w:spacing w:after="0" w:line="240" w:lineRule="auto"/>
        <w:rPr>
          <w:rFonts w:ascii="Calibri" w:hAnsi="Calibri" w:cs="Calibri"/>
          <w:lang w:eastAsia="es-CL"/>
        </w:rPr>
      </w:pPr>
      <w:r w:rsidRPr="009C3A3E">
        <w:t>Los</w:t>
      </w:r>
      <w:r w:rsidR="00AA4471" w:rsidRPr="009C3A3E">
        <w:t xml:space="preserve"> casinos de juego </w:t>
      </w:r>
      <w:r w:rsidRPr="009C3A3E">
        <w:t xml:space="preserve">registraron </w:t>
      </w:r>
      <w:r w:rsidR="00A729EA" w:rsidRPr="009C3A3E">
        <w:t>ingresos bru</w:t>
      </w:r>
      <w:r w:rsidR="00AA4471" w:rsidRPr="009C3A3E">
        <w:t>tos del juego (win) por $</w:t>
      </w:r>
      <w:r w:rsidR="00A23BD9">
        <w:t>40</w:t>
      </w:r>
      <w:r w:rsidR="00EA5C85">
        <w:t>.</w:t>
      </w:r>
      <w:r w:rsidR="00A23BD9">
        <w:t>808</w:t>
      </w:r>
      <w:r w:rsidR="00AA4471" w:rsidRPr="009C3A3E">
        <w:t xml:space="preserve"> millones</w:t>
      </w:r>
      <w:r w:rsidR="006E4A5E" w:rsidRPr="009C3A3E">
        <w:t xml:space="preserve">. Así, </w:t>
      </w:r>
      <w:r w:rsidR="006E4A5E" w:rsidRPr="004C5EE7">
        <w:rPr>
          <w:rFonts w:ascii="Calibri" w:hAnsi="Calibri" w:cs="Calibri"/>
          <w:lang w:eastAsia="es-CL"/>
        </w:rPr>
        <w:t>los ingresos</w:t>
      </w:r>
      <w:r w:rsidR="006F7CA6" w:rsidRPr="004C5EE7">
        <w:rPr>
          <w:rFonts w:ascii="Calibri" w:hAnsi="Calibri" w:cs="Calibri"/>
          <w:lang w:eastAsia="es-CL"/>
        </w:rPr>
        <w:t xml:space="preserve">, </w:t>
      </w:r>
      <w:r w:rsidR="006E4A5E" w:rsidRPr="004C5EE7">
        <w:rPr>
          <w:rFonts w:ascii="Calibri" w:hAnsi="Calibri" w:cs="Calibri"/>
          <w:lang w:eastAsia="es-CL"/>
        </w:rPr>
        <w:t xml:space="preserve">en términos reales, </w:t>
      </w:r>
      <w:r w:rsidR="006F7CA6" w:rsidRPr="004C5EE7">
        <w:rPr>
          <w:rFonts w:ascii="Calibri" w:hAnsi="Calibri" w:cs="Calibri"/>
          <w:lang w:eastAsia="es-CL"/>
        </w:rPr>
        <w:t>alcanzaron a un</w:t>
      </w:r>
      <w:r w:rsidR="006E4A5E" w:rsidRPr="004C5EE7">
        <w:rPr>
          <w:rFonts w:ascii="Calibri" w:hAnsi="Calibri" w:cs="Calibri"/>
          <w:lang w:eastAsia="es-CL"/>
        </w:rPr>
        <w:t xml:space="preserve"> </w:t>
      </w:r>
      <w:r w:rsidR="00A23BD9">
        <w:rPr>
          <w:rFonts w:ascii="Calibri" w:hAnsi="Calibri" w:cs="Calibri"/>
          <w:lang w:eastAsia="es-CL"/>
        </w:rPr>
        <w:t>92</w:t>
      </w:r>
      <w:r w:rsidR="0065128C">
        <w:rPr>
          <w:rFonts w:ascii="Calibri" w:hAnsi="Calibri" w:cs="Calibri"/>
          <w:lang w:eastAsia="es-CL"/>
        </w:rPr>
        <w:t>,</w:t>
      </w:r>
      <w:r w:rsidR="00A23BD9">
        <w:rPr>
          <w:rFonts w:ascii="Calibri" w:hAnsi="Calibri" w:cs="Calibri"/>
          <w:lang w:eastAsia="es-CL"/>
        </w:rPr>
        <w:t>8</w:t>
      </w:r>
      <w:r w:rsidR="006E4A5E" w:rsidRPr="004C5EE7">
        <w:rPr>
          <w:rFonts w:ascii="Calibri" w:hAnsi="Calibri" w:cs="Calibri"/>
          <w:lang w:eastAsia="es-CL"/>
        </w:rPr>
        <w:t xml:space="preserve">% </w:t>
      </w:r>
      <w:r w:rsidR="006F7CA6" w:rsidRPr="004C5EE7">
        <w:rPr>
          <w:rFonts w:ascii="Calibri" w:hAnsi="Calibri" w:cs="Calibri"/>
          <w:lang w:eastAsia="es-CL"/>
        </w:rPr>
        <w:t>de</w:t>
      </w:r>
      <w:r w:rsidR="006E4A5E" w:rsidRPr="004C5EE7">
        <w:rPr>
          <w:rFonts w:ascii="Calibri" w:hAnsi="Calibri" w:cs="Calibri"/>
          <w:lang w:eastAsia="es-CL"/>
        </w:rPr>
        <w:t xml:space="preserve"> lo obtenido en </w:t>
      </w:r>
      <w:r w:rsidR="00A23BD9">
        <w:rPr>
          <w:rFonts w:ascii="Calibri" w:hAnsi="Calibri" w:cs="Calibri"/>
          <w:lang w:eastAsia="es-CL"/>
        </w:rPr>
        <w:t>agosto</w:t>
      </w:r>
      <w:r w:rsidR="006E4A5E" w:rsidRPr="004C5EE7">
        <w:rPr>
          <w:rFonts w:ascii="Calibri" w:hAnsi="Calibri" w:cs="Calibri"/>
          <w:lang w:eastAsia="es-CL"/>
        </w:rPr>
        <w:t xml:space="preserve"> de 20</w:t>
      </w:r>
      <w:r w:rsidR="00EA5C85">
        <w:rPr>
          <w:rFonts w:ascii="Calibri" w:hAnsi="Calibri" w:cs="Calibri"/>
          <w:lang w:eastAsia="es-CL"/>
        </w:rPr>
        <w:t xml:space="preserve">19 </w:t>
      </w:r>
      <w:r w:rsidR="006E4A5E" w:rsidRPr="004C5EE7">
        <w:rPr>
          <w:rFonts w:ascii="Calibri" w:hAnsi="Calibri" w:cs="Calibri"/>
          <w:lang w:eastAsia="es-CL"/>
        </w:rPr>
        <w:t xml:space="preserve">para el conjunto de los casinos que </w:t>
      </w:r>
      <w:r w:rsidR="004C5EE7" w:rsidRPr="004C5EE7">
        <w:rPr>
          <w:rFonts w:ascii="Calibri" w:hAnsi="Calibri" w:cs="Calibri"/>
          <w:lang w:eastAsia="es-CL"/>
        </w:rPr>
        <w:t>operaron</w:t>
      </w:r>
      <w:r w:rsidR="00EA5C85">
        <w:rPr>
          <w:rFonts w:ascii="Calibri" w:hAnsi="Calibri" w:cs="Calibri"/>
          <w:lang w:eastAsia="es-CL"/>
        </w:rPr>
        <w:t xml:space="preserve"> (no se compara con </w:t>
      </w:r>
      <w:r w:rsidR="00A23BD9">
        <w:rPr>
          <w:rFonts w:ascii="Calibri" w:hAnsi="Calibri" w:cs="Calibri"/>
          <w:lang w:eastAsia="es-CL"/>
        </w:rPr>
        <w:t>agosto</w:t>
      </w:r>
      <w:r w:rsidR="00EA5C85">
        <w:rPr>
          <w:rFonts w:ascii="Calibri" w:hAnsi="Calibri" w:cs="Calibri"/>
          <w:lang w:eastAsia="es-CL"/>
        </w:rPr>
        <w:t xml:space="preserve"> 2020 ya que en ese mes </w:t>
      </w:r>
      <w:r w:rsidR="009D32C3">
        <w:rPr>
          <w:rFonts w:ascii="Calibri" w:hAnsi="Calibri" w:cs="Calibri"/>
          <w:lang w:eastAsia="es-CL"/>
        </w:rPr>
        <w:t xml:space="preserve">todos los casinos se encontraban cerrados </w:t>
      </w:r>
      <w:r w:rsidR="00CD5340">
        <w:rPr>
          <w:rFonts w:ascii="Calibri" w:hAnsi="Calibri" w:cs="Calibri"/>
          <w:lang w:eastAsia="es-CL"/>
        </w:rPr>
        <w:t xml:space="preserve">debido a la </w:t>
      </w:r>
      <w:r w:rsidR="009D32C3">
        <w:rPr>
          <w:rFonts w:ascii="Calibri" w:hAnsi="Calibri" w:cs="Calibri"/>
          <w:lang w:eastAsia="es-CL"/>
        </w:rPr>
        <w:t>pandemia)</w:t>
      </w:r>
      <w:r w:rsidR="006E4A5E" w:rsidRPr="004C5EE7">
        <w:rPr>
          <w:rFonts w:ascii="Calibri" w:hAnsi="Calibri" w:cs="Calibri"/>
          <w:lang w:eastAsia="es-CL"/>
        </w:rPr>
        <w:t>.</w:t>
      </w:r>
      <w:r w:rsidR="00871017" w:rsidRPr="004C5EE7">
        <w:rPr>
          <w:rFonts w:ascii="Calibri" w:hAnsi="Calibri" w:cs="Calibri"/>
          <w:lang w:eastAsia="es-CL"/>
        </w:rPr>
        <w:t xml:space="preserve"> </w:t>
      </w:r>
    </w:p>
    <w:p w14:paraId="38A3CB86" w14:textId="7EC3B29C" w:rsidR="00CA0964" w:rsidRDefault="00CA0964" w:rsidP="006E4A5E">
      <w:pPr>
        <w:tabs>
          <w:tab w:val="left" w:pos="-720"/>
          <w:tab w:val="left" w:pos="284"/>
        </w:tabs>
        <w:spacing w:after="0" w:line="240" w:lineRule="auto"/>
        <w:rPr>
          <w:rFonts w:ascii="Calibri" w:hAnsi="Calibri" w:cs="Calibri"/>
          <w:lang w:eastAsia="es-CL"/>
        </w:rPr>
      </w:pPr>
    </w:p>
    <w:p w14:paraId="34A81032" w14:textId="4E69D626" w:rsidR="00CA0964" w:rsidRPr="004C5EE7" w:rsidRDefault="00CA0964" w:rsidP="006E4A5E">
      <w:pPr>
        <w:tabs>
          <w:tab w:val="left" w:pos="-720"/>
          <w:tab w:val="left" w:pos="284"/>
        </w:tabs>
        <w:spacing w:after="0" w:line="240" w:lineRule="auto"/>
        <w:rPr>
          <w:rFonts w:ascii="Calibri" w:hAnsi="Calibri" w:cs="Calibri"/>
          <w:lang w:eastAsia="es-CL"/>
        </w:rPr>
      </w:pPr>
      <w:r>
        <w:rPr>
          <w:rFonts w:ascii="Calibri" w:hAnsi="Calibri" w:cs="Calibri"/>
          <w:lang w:eastAsia="es-CL"/>
        </w:rPr>
        <w:t xml:space="preserve">Asimismo, resulta relevante destacar que </w:t>
      </w:r>
      <w:r w:rsidR="00543268">
        <w:rPr>
          <w:rFonts w:ascii="Calibri" w:hAnsi="Calibri" w:cs="Calibri"/>
          <w:lang w:eastAsia="es-CL"/>
        </w:rPr>
        <w:t>l</w:t>
      </w:r>
      <w:r w:rsidR="00A80753">
        <w:rPr>
          <w:rFonts w:ascii="Calibri" w:hAnsi="Calibri" w:cs="Calibri"/>
          <w:lang w:eastAsia="es-CL"/>
        </w:rPr>
        <w:t>a operación en este tiempo de pandemia se</w:t>
      </w:r>
      <w:r w:rsidR="00543268">
        <w:rPr>
          <w:rFonts w:ascii="Calibri" w:hAnsi="Calibri" w:cs="Calibri"/>
          <w:lang w:eastAsia="es-CL"/>
        </w:rPr>
        <w:t xml:space="preserve"> </w:t>
      </w:r>
      <w:r w:rsidR="00A80753">
        <w:rPr>
          <w:rFonts w:ascii="Calibri" w:hAnsi="Calibri" w:cs="Calibri"/>
          <w:lang w:eastAsia="es-CL"/>
        </w:rPr>
        <w:t xml:space="preserve">ajusta a </w:t>
      </w:r>
      <w:r w:rsidR="00543268">
        <w:rPr>
          <w:rFonts w:ascii="Calibri" w:hAnsi="Calibri" w:cs="Calibri"/>
          <w:lang w:eastAsia="es-CL"/>
        </w:rPr>
        <w:t>un aforo y horario de funcionamiento reducido, entre otras restricciones sanitarias</w:t>
      </w:r>
      <w:r w:rsidR="00A80753">
        <w:rPr>
          <w:rFonts w:ascii="Calibri" w:hAnsi="Calibri" w:cs="Calibri"/>
          <w:lang w:eastAsia="es-CL"/>
        </w:rPr>
        <w:t xml:space="preserve">, que limitan la generación de ingresos. </w:t>
      </w:r>
      <w:r w:rsidR="00543268">
        <w:rPr>
          <w:rFonts w:ascii="Calibri" w:hAnsi="Calibri" w:cs="Calibri"/>
          <w:lang w:eastAsia="es-CL"/>
        </w:rPr>
        <w:t xml:space="preserve"> </w:t>
      </w:r>
    </w:p>
    <w:p w14:paraId="32DFEFAB" w14:textId="77777777" w:rsidR="00ED60A3" w:rsidRPr="004C5EE7" w:rsidRDefault="00ED60A3" w:rsidP="00083908">
      <w:pPr>
        <w:tabs>
          <w:tab w:val="left" w:pos="0"/>
        </w:tabs>
        <w:spacing w:after="0" w:line="240" w:lineRule="auto"/>
      </w:pPr>
    </w:p>
    <w:p w14:paraId="710E670A" w14:textId="675E7CB3" w:rsidR="00265A30" w:rsidRPr="004C5EE7" w:rsidRDefault="006E4A5E" w:rsidP="00083908">
      <w:pPr>
        <w:tabs>
          <w:tab w:val="left" w:pos="0"/>
        </w:tabs>
        <w:spacing w:after="0" w:line="240" w:lineRule="auto"/>
      </w:pPr>
      <w:r w:rsidRPr="004C5EE7">
        <w:t xml:space="preserve">En cuanto a las visitas, se registraron </w:t>
      </w:r>
      <w:r w:rsidR="00A23BD9">
        <w:t>377</w:t>
      </w:r>
      <w:r w:rsidR="00A80753">
        <w:t>.5</w:t>
      </w:r>
      <w:r w:rsidR="00A23BD9">
        <w:t>80</w:t>
      </w:r>
      <w:r w:rsidRPr="004C5EE7">
        <w:t xml:space="preserve"> personas que ingresaron a los </w:t>
      </w:r>
      <w:r w:rsidR="00A80753">
        <w:t>20</w:t>
      </w:r>
      <w:r w:rsidRPr="004C5EE7">
        <w:t xml:space="preserve"> casinos </w:t>
      </w:r>
      <w:r w:rsidR="00CD5340">
        <w:t>de la</w:t>
      </w:r>
      <w:r w:rsidRPr="004C5EE7">
        <w:t xml:space="preserve"> </w:t>
      </w:r>
      <w:r w:rsidR="009D32C3">
        <w:t>Ley N°19.995</w:t>
      </w:r>
      <w:r w:rsidR="006379E8">
        <w:t xml:space="preserve">, </w:t>
      </w:r>
      <w:r w:rsidR="00CD5340">
        <w:t xml:space="preserve">lo que representa </w:t>
      </w:r>
      <w:r w:rsidR="004C5EE7" w:rsidRPr="004C5EE7">
        <w:t xml:space="preserve">solo un </w:t>
      </w:r>
      <w:r w:rsidR="00A23BD9">
        <w:t>62</w:t>
      </w:r>
      <w:r w:rsidR="00543268">
        <w:t>,</w:t>
      </w:r>
      <w:r w:rsidR="00A23BD9">
        <w:t>6</w:t>
      </w:r>
      <w:r w:rsidR="004C5EE7" w:rsidRPr="004C5EE7">
        <w:t>%</w:t>
      </w:r>
      <w:r w:rsidR="00FF1CAB" w:rsidRPr="004C5EE7">
        <w:t xml:space="preserve"> </w:t>
      </w:r>
      <w:r w:rsidR="004C5EE7" w:rsidRPr="004C5EE7">
        <w:t>de</w:t>
      </w:r>
      <w:r w:rsidR="00FF1CAB" w:rsidRPr="004C5EE7">
        <w:t xml:space="preserve"> las recibidas en </w:t>
      </w:r>
      <w:r w:rsidR="00A23BD9">
        <w:t>agosto</w:t>
      </w:r>
      <w:r w:rsidR="00FF1CAB" w:rsidRPr="004C5EE7">
        <w:t xml:space="preserve"> de 20</w:t>
      </w:r>
      <w:r w:rsidR="00EA5C85">
        <w:t>19</w:t>
      </w:r>
      <w:r w:rsidR="00252AF5">
        <w:t xml:space="preserve"> por esos casinos</w:t>
      </w:r>
      <w:r w:rsidR="00A80753">
        <w:t xml:space="preserve">. </w:t>
      </w:r>
      <w:r w:rsidR="00A80753">
        <w:lastRenderedPageBreak/>
        <w:t>Por su parte, los casinos municipales recibieron 7</w:t>
      </w:r>
      <w:r w:rsidR="00A23BD9">
        <w:t>0</w:t>
      </w:r>
      <w:r w:rsidR="00A80753">
        <w:t>.</w:t>
      </w:r>
      <w:r w:rsidR="00A23BD9">
        <w:t>923</w:t>
      </w:r>
      <w:r w:rsidR="00A80753">
        <w:t xml:space="preserve"> visitas, lo que equivale a un </w:t>
      </w:r>
      <w:r w:rsidR="00A23BD9">
        <w:t>78</w:t>
      </w:r>
      <w:r w:rsidR="00A80753">
        <w:t>% respecto a</w:t>
      </w:r>
      <w:r w:rsidR="00A23BD9">
        <w:t xml:space="preserve"> agosto de</w:t>
      </w:r>
      <w:r w:rsidR="00A80753">
        <w:t xml:space="preserve"> 2019.</w:t>
      </w:r>
    </w:p>
    <w:p w14:paraId="2FE7878F" w14:textId="77777777" w:rsidR="00B84B30" w:rsidRPr="004C5EE7" w:rsidRDefault="00B84B30" w:rsidP="00083908">
      <w:pPr>
        <w:tabs>
          <w:tab w:val="left" w:pos="0"/>
        </w:tabs>
        <w:spacing w:after="0" w:line="240" w:lineRule="auto"/>
      </w:pPr>
    </w:p>
    <w:p w14:paraId="0381DB9E" w14:textId="325BFB45" w:rsidR="00330D14" w:rsidRDefault="006379E8" w:rsidP="00EA5C85">
      <w:pPr>
        <w:tabs>
          <w:tab w:val="left" w:pos="0"/>
        </w:tabs>
        <w:spacing w:after="0" w:line="240" w:lineRule="auto"/>
      </w:pPr>
      <w:r>
        <w:t xml:space="preserve">Además, </w:t>
      </w:r>
      <w:r w:rsidR="00265A30" w:rsidRPr="004C5EE7">
        <w:t xml:space="preserve">durante </w:t>
      </w:r>
      <w:r w:rsidR="00A23BD9">
        <w:t>agosto</w:t>
      </w:r>
      <w:r w:rsidR="00790E9F" w:rsidRPr="009C3A3E">
        <w:t xml:space="preserve"> </w:t>
      </w:r>
      <w:r w:rsidR="003F05FA" w:rsidRPr="009C3A3E">
        <w:t>se</w:t>
      </w:r>
      <w:r w:rsidR="00265A30" w:rsidRPr="009C3A3E">
        <w:t xml:space="preserve"> registró un gasto promedio </w:t>
      </w:r>
      <w:r w:rsidR="00A51CDD" w:rsidRPr="009C3A3E">
        <w:t>de $</w:t>
      </w:r>
      <w:r w:rsidR="00A23BD9">
        <w:t>95</w:t>
      </w:r>
      <w:r w:rsidR="002E7643">
        <w:t>.</w:t>
      </w:r>
      <w:r w:rsidR="00A23BD9">
        <w:t>929</w:t>
      </w:r>
      <w:r w:rsidR="00265A30" w:rsidRPr="009C3A3E">
        <w:t xml:space="preserve"> por visita, lo que </w:t>
      </w:r>
      <w:r w:rsidR="000D6BF6" w:rsidRPr="009C3A3E">
        <w:t xml:space="preserve">implica </w:t>
      </w:r>
      <w:r w:rsidR="00265A30" w:rsidRPr="009C3A3E">
        <w:t>un</w:t>
      </w:r>
      <w:r w:rsidR="00E64DD6">
        <w:t xml:space="preserve"> aumento real de un </w:t>
      </w:r>
      <w:r w:rsidR="00A23BD9">
        <w:t>55</w:t>
      </w:r>
      <w:r w:rsidR="00A80753">
        <w:t>,</w:t>
      </w:r>
      <w:r w:rsidR="00A23BD9">
        <w:t>8</w:t>
      </w:r>
      <w:r w:rsidR="004C5EE7">
        <w:t>%</w:t>
      </w:r>
      <w:r w:rsidR="00265A30" w:rsidRPr="009C3A3E">
        <w:t xml:space="preserve"> respecto de </w:t>
      </w:r>
      <w:r w:rsidR="00A23BD9">
        <w:t>agosto</w:t>
      </w:r>
      <w:r w:rsidR="00790E9F" w:rsidRPr="009C3A3E">
        <w:t xml:space="preserve"> </w:t>
      </w:r>
      <w:r w:rsidR="009A5B96" w:rsidRPr="009C3A3E">
        <w:t>de 20</w:t>
      </w:r>
      <w:r w:rsidR="00EA5C85">
        <w:t>19</w:t>
      </w:r>
      <w:r w:rsidR="00265A30" w:rsidRPr="009C3A3E">
        <w:t>.</w:t>
      </w:r>
    </w:p>
    <w:p w14:paraId="563B8A29" w14:textId="77777777" w:rsidR="00EA5C85" w:rsidRPr="00EA5C85" w:rsidRDefault="00EA5C85" w:rsidP="00EA5C85">
      <w:pPr>
        <w:tabs>
          <w:tab w:val="left" w:pos="0"/>
        </w:tabs>
        <w:spacing w:after="0" w:line="240" w:lineRule="auto"/>
      </w:pPr>
    </w:p>
    <w:p w14:paraId="4164E209" w14:textId="77777777" w:rsidR="00EF4E0C" w:rsidRDefault="00EF4E0C" w:rsidP="00EF4E0C">
      <w:pPr>
        <w:tabs>
          <w:tab w:val="left" w:pos="0"/>
        </w:tabs>
        <w:spacing w:after="0" w:line="240" w:lineRule="auto"/>
        <w:rPr>
          <w:b/>
          <w:bCs/>
        </w:rPr>
      </w:pPr>
      <w:r>
        <w:rPr>
          <w:b/>
          <w:bCs/>
        </w:rPr>
        <w:t>Autoexclusión voluntaria</w:t>
      </w:r>
    </w:p>
    <w:p w14:paraId="564054D3" w14:textId="77777777" w:rsidR="00EF4E0C" w:rsidRDefault="00EF4E0C" w:rsidP="00EF4E0C">
      <w:pPr>
        <w:tabs>
          <w:tab w:val="left" w:pos="0"/>
        </w:tabs>
        <w:spacing w:after="0" w:line="240" w:lineRule="auto"/>
        <w:rPr>
          <w:b/>
          <w:bCs/>
        </w:rPr>
      </w:pPr>
    </w:p>
    <w:p w14:paraId="7D030F85" w14:textId="5A518463" w:rsidR="00EF4E0C" w:rsidRPr="004C5EE7" w:rsidRDefault="00EF4E0C" w:rsidP="00EF4E0C">
      <w:pPr>
        <w:tabs>
          <w:tab w:val="left" w:pos="0"/>
        </w:tabs>
        <w:spacing w:after="0" w:line="240" w:lineRule="auto"/>
      </w:pPr>
      <w:r>
        <w:t xml:space="preserve">Una medida de protección de los jugadores respecto a los riesgos que presenta el </w:t>
      </w:r>
      <w:r w:rsidR="004C5EE7">
        <w:t>juego</w:t>
      </w:r>
      <w:r w:rsidR="00EA5C85">
        <w:t xml:space="preserve">, </w:t>
      </w:r>
      <w:r w:rsidR="004C5EE7">
        <w:t>ampliamente utilizada</w:t>
      </w:r>
      <w:r>
        <w:t xml:space="preserve"> a nivel </w:t>
      </w:r>
      <w:r w:rsidR="00EA5C85">
        <w:t>mundial,</w:t>
      </w:r>
      <w:r>
        <w:t xml:space="preserve"> es la autoexclusión voluntaria de los casinos de juego. En agosto de 2019, mediante la circular Nº102 la Superintendencia implementó un mecanismo transversal a todos los casinos de juego, el que simplifica el proceso, permitiendo que se realice de </w:t>
      </w:r>
      <w:r w:rsidRPr="004C5EE7">
        <w:t>manera remota y lo estandariza a nivel nacional.</w:t>
      </w:r>
    </w:p>
    <w:p w14:paraId="79775E98" w14:textId="77777777" w:rsidR="00EF4E0C" w:rsidRPr="004C5EE7" w:rsidRDefault="00EF4E0C" w:rsidP="00EF4E0C">
      <w:pPr>
        <w:tabs>
          <w:tab w:val="left" w:pos="0"/>
        </w:tabs>
        <w:spacing w:after="0" w:line="240" w:lineRule="auto"/>
      </w:pPr>
    </w:p>
    <w:p w14:paraId="7374E207" w14:textId="40DFF64B" w:rsidR="00EF4E0C" w:rsidRDefault="00EF4E0C" w:rsidP="00EF4E0C">
      <w:pPr>
        <w:tabs>
          <w:tab w:val="left" w:pos="0"/>
        </w:tabs>
        <w:spacing w:after="0" w:line="240" w:lineRule="auto"/>
        <w:rPr>
          <w:rFonts w:ascii="Calibri" w:hAnsi="Calibri" w:cs="Calibri"/>
          <w:b/>
          <w:sz w:val="21"/>
          <w:szCs w:val="21"/>
        </w:rPr>
      </w:pPr>
      <w:r w:rsidRPr="004C5EE7">
        <w:t xml:space="preserve">Así, a </w:t>
      </w:r>
      <w:r w:rsidR="00A80753">
        <w:t>casi</w:t>
      </w:r>
      <w:r w:rsidR="00134171">
        <w:t xml:space="preserve"> dos años </w:t>
      </w:r>
      <w:r w:rsidR="00B440B7">
        <w:t>de su implementación</w:t>
      </w:r>
      <w:r w:rsidRPr="004C5EE7">
        <w:t xml:space="preserve">, la cantidad de autoexcluidos ha aumentado en un </w:t>
      </w:r>
      <w:r w:rsidR="00A80753">
        <w:t>6</w:t>
      </w:r>
      <w:r w:rsidR="00A23BD9">
        <w:t>0</w:t>
      </w:r>
      <w:r w:rsidRPr="004C5EE7">
        <w:t xml:space="preserve">%, llegando a </w:t>
      </w:r>
      <w:r w:rsidR="00A80753">
        <w:t>1.5</w:t>
      </w:r>
      <w:r w:rsidR="00A23BD9">
        <w:t>62</w:t>
      </w:r>
      <w:r w:rsidR="00B45B9F">
        <w:t xml:space="preserve">, mientras que </w:t>
      </w:r>
      <w:r w:rsidR="00B45B9F" w:rsidRPr="004C5EE7">
        <w:t>entre 2011 y agosto de 2019</w:t>
      </w:r>
      <w:r w:rsidR="00B45B9F">
        <w:t>,</w:t>
      </w:r>
      <w:r w:rsidRPr="004C5EE7">
        <w:t xml:space="preserve"> </w:t>
      </w:r>
      <w:r w:rsidR="00B45B9F" w:rsidRPr="004C5EE7">
        <w:t>de manera previa a la dictación de la circular N°102</w:t>
      </w:r>
      <w:r w:rsidR="00B45B9F">
        <w:t>,</w:t>
      </w:r>
      <w:r w:rsidR="004C5EE7" w:rsidRPr="004C5EE7">
        <w:t xml:space="preserve"> </w:t>
      </w:r>
      <w:r w:rsidR="00B45B9F" w:rsidRPr="004C5EE7">
        <w:t>976 personas habían realizado el proceso</w:t>
      </w:r>
      <w:r w:rsidR="00B45B9F">
        <w:t xml:space="preserve"> en algún casino de juego o ante la Superintendencia. Desde </w:t>
      </w:r>
      <w:r w:rsidR="004C5EE7" w:rsidRPr="004C5EE7">
        <w:t>la dictación de la circular</w:t>
      </w:r>
      <w:r w:rsidRPr="004C5EE7">
        <w:t xml:space="preserve"> Nº102</w:t>
      </w:r>
      <w:r w:rsidR="004C5EE7" w:rsidRPr="004C5EE7">
        <w:t xml:space="preserve"> se han autoexcluido </w:t>
      </w:r>
      <w:r w:rsidR="00A80753">
        <w:t>1.038</w:t>
      </w:r>
      <w:r w:rsidR="004C5EE7" w:rsidRPr="004C5EE7">
        <w:t xml:space="preserve"> personas</w:t>
      </w:r>
      <w:r w:rsidRPr="004C5EE7">
        <w:t xml:space="preserve"> mientras que</w:t>
      </w:r>
      <w:r w:rsidR="004C5EE7" w:rsidRPr="004C5EE7">
        <w:t xml:space="preserve"> </w:t>
      </w:r>
      <w:r w:rsidR="00A80753">
        <w:t>4</w:t>
      </w:r>
      <w:r w:rsidR="00A23BD9">
        <w:t>52</w:t>
      </w:r>
      <w:r w:rsidR="004C5EE7" w:rsidRPr="004C5EE7">
        <w:t xml:space="preserve"> personas han revocado su registro en el sistema de autoexclusión.</w:t>
      </w:r>
    </w:p>
    <w:sectPr w:rsidR="00EF4E0C" w:rsidSect="00DC75C9">
      <w:headerReference w:type="even" r:id="rId9"/>
      <w:headerReference w:type="default" r:id="rId10"/>
      <w:footerReference w:type="even" r:id="rId11"/>
      <w:footerReference w:type="default" r:id="rId12"/>
      <w:headerReference w:type="first" r:id="rId13"/>
      <w:footerReference w:type="first" r:id="rId14"/>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79CC" w14:textId="77777777" w:rsidR="001914DF" w:rsidRDefault="001914DF" w:rsidP="00FD382C">
      <w:r>
        <w:separator/>
      </w:r>
    </w:p>
  </w:endnote>
  <w:endnote w:type="continuationSeparator" w:id="0">
    <w:p w14:paraId="010714A8" w14:textId="77777777" w:rsidR="001914DF" w:rsidRDefault="001914DF"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89EA" w14:textId="77777777" w:rsidR="0082385C" w:rsidRDefault="008238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B88F" w14:textId="77777777" w:rsidR="001914DF" w:rsidRDefault="001914DF">
    <w:pPr>
      <w:pStyle w:val="Piedepgina"/>
    </w:pPr>
  </w:p>
  <w:p w14:paraId="2E5D0DE2" w14:textId="77777777" w:rsidR="001914DF" w:rsidRDefault="001914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B89C" w14:textId="77777777" w:rsidR="0082385C" w:rsidRDefault="008238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03F4F" w14:textId="77777777" w:rsidR="001914DF" w:rsidRDefault="001914DF" w:rsidP="00FD382C">
      <w:r>
        <w:separator/>
      </w:r>
    </w:p>
  </w:footnote>
  <w:footnote w:type="continuationSeparator" w:id="0">
    <w:p w14:paraId="0693A6EC" w14:textId="77777777" w:rsidR="001914DF" w:rsidRDefault="001914DF" w:rsidP="00FD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45BF" w14:textId="77777777" w:rsidR="0082385C" w:rsidRDefault="008238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0266" w14:textId="77777777" w:rsidR="001914DF" w:rsidRDefault="001914DF" w:rsidP="00FD382C">
    <w:pPr>
      <w:pStyle w:val="Encabezado"/>
    </w:pPr>
    <w:r w:rsidRPr="008E4618">
      <w:rPr>
        <w:noProof/>
        <w:lang w:eastAsia="es-C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1914DF" w:rsidRPr="00FD382C" w:rsidRDefault="001914DF" w:rsidP="009858E3">
    <w:pPr>
      <w:pStyle w:val="Encabezado"/>
      <w:pBdr>
        <w:bottom w:val="single" w:sz="4" w:space="1" w:color="auto"/>
      </w:pBdr>
      <w:jc w:val="right"/>
      <w:rPr>
        <w:b/>
      </w:rPr>
    </w:pPr>
    <w:r w:rsidRPr="00FD382C">
      <w:rPr>
        <w:b/>
      </w:rPr>
      <w:t>COMUNICADO DE PRENSA</w:t>
    </w:r>
  </w:p>
  <w:p w14:paraId="6D6598B1" w14:textId="5D98AE88" w:rsidR="001914DF" w:rsidRDefault="001914DF" w:rsidP="009858E3">
    <w:pPr>
      <w:pStyle w:val="Encabezado"/>
      <w:pBdr>
        <w:bottom w:val="single" w:sz="4" w:space="1" w:color="auto"/>
      </w:pBdr>
      <w:rPr>
        <w:b/>
      </w:rPr>
    </w:pPr>
    <w:r w:rsidRPr="00FD382C">
      <w:rPr>
        <w:b/>
      </w:rPr>
      <w:tab/>
    </w:r>
    <w:r w:rsidRPr="00FD382C">
      <w:rPr>
        <w:b/>
      </w:rPr>
      <w:tab/>
    </w:r>
    <w:r w:rsidR="00A27845">
      <w:rPr>
        <w:b/>
      </w:rPr>
      <w:t>Jueves 07</w:t>
    </w:r>
    <w:r w:rsidR="00731D61">
      <w:rPr>
        <w:b/>
      </w:rPr>
      <w:t xml:space="preserve"> </w:t>
    </w:r>
    <w:r>
      <w:rPr>
        <w:b/>
      </w:rPr>
      <w:t xml:space="preserve">de </w:t>
    </w:r>
    <w:r w:rsidR="000666F7">
      <w:rPr>
        <w:b/>
      </w:rPr>
      <w:t>octubre</w:t>
    </w:r>
    <w:r w:rsidR="008659CE">
      <w:rPr>
        <w:b/>
      </w:rPr>
      <w:t xml:space="preserve"> </w:t>
    </w:r>
    <w:r>
      <w:rPr>
        <w:b/>
      </w:rPr>
      <w:t>de 2021</w:t>
    </w:r>
  </w:p>
  <w:p w14:paraId="6D9F9DFB" w14:textId="77777777" w:rsidR="001914DF" w:rsidRPr="00FD382C" w:rsidRDefault="001914DF" w:rsidP="009858E3">
    <w:pPr>
      <w:pStyle w:val="Encabezado"/>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D2CD" w14:textId="77777777" w:rsidR="0082385C" w:rsidRDefault="008238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9E2792A"/>
    <w:multiLevelType w:val="hybridMultilevel"/>
    <w:tmpl w:val="0B82C8E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6"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EA"/>
    <w:rsid w:val="00002D5E"/>
    <w:rsid w:val="0000694C"/>
    <w:rsid w:val="00010609"/>
    <w:rsid w:val="00010D78"/>
    <w:rsid w:val="000249BB"/>
    <w:rsid w:val="0003225F"/>
    <w:rsid w:val="0004531A"/>
    <w:rsid w:val="000510A9"/>
    <w:rsid w:val="0005196B"/>
    <w:rsid w:val="00053038"/>
    <w:rsid w:val="0005531F"/>
    <w:rsid w:val="00060DE8"/>
    <w:rsid w:val="000627B3"/>
    <w:rsid w:val="00066507"/>
    <w:rsid w:val="000666F7"/>
    <w:rsid w:val="00067327"/>
    <w:rsid w:val="00070A8B"/>
    <w:rsid w:val="00070FBD"/>
    <w:rsid w:val="00072032"/>
    <w:rsid w:val="00082A4E"/>
    <w:rsid w:val="00083908"/>
    <w:rsid w:val="00084B20"/>
    <w:rsid w:val="00097898"/>
    <w:rsid w:val="000A4502"/>
    <w:rsid w:val="000A7117"/>
    <w:rsid w:val="000B159F"/>
    <w:rsid w:val="000B22E7"/>
    <w:rsid w:val="000B5535"/>
    <w:rsid w:val="000B71FE"/>
    <w:rsid w:val="000C1CF5"/>
    <w:rsid w:val="000C25C4"/>
    <w:rsid w:val="000C3DDF"/>
    <w:rsid w:val="000C7455"/>
    <w:rsid w:val="000C772F"/>
    <w:rsid w:val="000D1DA8"/>
    <w:rsid w:val="000D553D"/>
    <w:rsid w:val="000D6BF6"/>
    <w:rsid w:val="000D7911"/>
    <w:rsid w:val="000D7975"/>
    <w:rsid w:val="000E2EC5"/>
    <w:rsid w:val="000E4826"/>
    <w:rsid w:val="000F1FCB"/>
    <w:rsid w:val="000F3AD6"/>
    <w:rsid w:val="000F3DC9"/>
    <w:rsid w:val="000F60B1"/>
    <w:rsid w:val="00106FDB"/>
    <w:rsid w:val="00107281"/>
    <w:rsid w:val="00112F13"/>
    <w:rsid w:val="001152D3"/>
    <w:rsid w:val="00130C0E"/>
    <w:rsid w:val="00134171"/>
    <w:rsid w:val="00146B10"/>
    <w:rsid w:val="00152CF7"/>
    <w:rsid w:val="00156507"/>
    <w:rsid w:val="0016144B"/>
    <w:rsid w:val="00161F8D"/>
    <w:rsid w:val="00171452"/>
    <w:rsid w:val="001723D4"/>
    <w:rsid w:val="00172CAF"/>
    <w:rsid w:val="0017349B"/>
    <w:rsid w:val="00181717"/>
    <w:rsid w:val="00181AB5"/>
    <w:rsid w:val="00184005"/>
    <w:rsid w:val="0018689C"/>
    <w:rsid w:val="00186B7F"/>
    <w:rsid w:val="001914DF"/>
    <w:rsid w:val="00196290"/>
    <w:rsid w:val="001A0CCF"/>
    <w:rsid w:val="001A472E"/>
    <w:rsid w:val="001A595F"/>
    <w:rsid w:val="001C0AC0"/>
    <w:rsid w:val="001C606D"/>
    <w:rsid w:val="001C6139"/>
    <w:rsid w:val="001D33F7"/>
    <w:rsid w:val="001D7E9E"/>
    <w:rsid w:val="001E1087"/>
    <w:rsid w:val="001E2D5F"/>
    <w:rsid w:val="001E5525"/>
    <w:rsid w:val="001E65B3"/>
    <w:rsid w:val="001E78D6"/>
    <w:rsid w:val="00200053"/>
    <w:rsid w:val="0020351D"/>
    <w:rsid w:val="002075E8"/>
    <w:rsid w:val="00211790"/>
    <w:rsid w:val="00231FE9"/>
    <w:rsid w:val="00234145"/>
    <w:rsid w:val="002406D6"/>
    <w:rsid w:val="00242E1D"/>
    <w:rsid w:val="00252772"/>
    <w:rsid w:val="00252AF5"/>
    <w:rsid w:val="002542B1"/>
    <w:rsid w:val="00255940"/>
    <w:rsid w:val="00261896"/>
    <w:rsid w:val="00265A30"/>
    <w:rsid w:val="00271B88"/>
    <w:rsid w:val="00274F17"/>
    <w:rsid w:val="0027564E"/>
    <w:rsid w:val="0027633E"/>
    <w:rsid w:val="0028027D"/>
    <w:rsid w:val="002814E3"/>
    <w:rsid w:val="00286C33"/>
    <w:rsid w:val="00290D7F"/>
    <w:rsid w:val="00292769"/>
    <w:rsid w:val="002936C4"/>
    <w:rsid w:val="002B2B3F"/>
    <w:rsid w:val="002B3DB3"/>
    <w:rsid w:val="002B5C3A"/>
    <w:rsid w:val="002C1871"/>
    <w:rsid w:val="002C1CD9"/>
    <w:rsid w:val="002C3586"/>
    <w:rsid w:val="002C3DCB"/>
    <w:rsid w:val="002C5E7D"/>
    <w:rsid w:val="002D141C"/>
    <w:rsid w:val="002D5B47"/>
    <w:rsid w:val="002E1437"/>
    <w:rsid w:val="002E1A57"/>
    <w:rsid w:val="002E1BFC"/>
    <w:rsid w:val="002E396F"/>
    <w:rsid w:val="002E3F9C"/>
    <w:rsid w:val="002E651C"/>
    <w:rsid w:val="002E7643"/>
    <w:rsid w:val="00302ACB"/>
    <w:rsid w:val="00303081"/>
    <w:rsid w:val="00303230"/>
    <w:rsid w:val="0030406A"/>
    <w:rsid w:val="0031661E"/>
    <w:rsid w:val="00330916"/>
    <w:rsid w:val="00330D14"/>
    <w:rsid w:val="00332200"/>
    <w:rsid w:val="00332EC7"/>
    <w:rsid w:val="003361BC"/>
    <w:rsid w:val="003404EF"/>
    <w:rsid w:val="00341575"/>
    <w:rsid w:val="003457CE"/>
    <w:rsid w:val="0035639B"/>
    <w:rsid w:val="00356EEF"/>
    <w:rsid w:val="00357728"/>
    <w:rsid w:val="00364B35"/>
    <w:rsid w:val="0036723F"/>
    <w:rsid w:val="00367E30"/>
    <w:rsid w:val="00370E47"/>
    <w:rsid w:val="00372044"/>
    <w:rsid w:val="00373A16"/>
    <w:rsid w:val="00373CA8"/>
    <w:rsid w:val="00374B15"/>
    <w:rsid w:val="00385B98"/>
    <w:rsid w:val="00387E7B"/>
    <w:rsid w:val="00396B60"/>
    <w:rsid w:val="003A0DBE"/>
    <w:rsid w:val="003A4081"/>
    <w:rsid w:val="003A4D71"/>
    <w:rsid w:val="003A7E46"/>
    <w:rsid w:val="003B0C64"/>
    <w:rsid w:val="003B0FF3"/>
    <w:rsid w:val="003B22B3"/>
    <w:rsid w:val="003B2794"/>
    <w:rsid w:val="003B6933"/>
    <w:rsid w:val="003C18CD"/>
    <w:rsid w:val="003C4894"/>
    <w:rsid w:val="003C690E"/>
    <w:rsid w:val="003D02FA"/>
    <w:rsid w:val="003D15B6"/>
    <w:rsid w:val="003D3437"/>
    <w:rsid w:val="003D3765"/>
    <w:rsid w:val="003D6DD3"/>
    <w:rsid w:val="003E14B0"/>
    <w:rsid w:val="003E7430"/>
    <w:rsid w:val="003F05FA"/>
    <w:rsid w:val="003F334D"/>
    <w:rsid w:val="003F35F6"/>
    <w:rsid w:val="003F4F95"/>
    <w:rsid w:val="003F6D39"/>
    <w:rsid w:val="00400831"/>
    <w:rsid w:val="004044A8"/>
    <w:rsid w:val="00404CEA"/>
    <w:rsid w:val="004077AE"/>
    <w:rsid w:val="0041118A"/>
    <w:rsid w:val="00411580"/>
    <w:rsid w:val="00414497"/>
    <w:rsid w:val="00426C10"/>
    <w:rsid w:val="00427615"/>
    <w:rsid w:val="00434B07"/>
    <w:rsid w:val="00435C4D"/>
    <w:rsid w:val="004360E3"/>
    <w:rsid w:val="004432D4"/>
    <w:rsid w:val="004468EA"/>
    <w:rsid w:val="004530F2"/>
    <w:rsid w:val="00457BCD"/>
    <w:rsid w:val="00462DA6"/>
    <w:rsid w:val="0046773A"/>
    <w:rsid w:val="00474076"/>
    <w:rsid w:val="004768DF"/>
    <w:rsid w:val="00480047"/>
    <w:rsid w:val="004830B6"/>
    <w:rsid w:val="004843DA"/>
    <w:rsid w:val="00484918"/>
    <w:rsid w:val="00484BF8"/>
    <w:rsid w:val="00491666"/>
    <w:rsid w:val="004942E1"/>
    <w:rsid w:val="00496A03"/>
    <w:rsid w:val="004B3B37"/>
    <w:rsid w:val="004C5EE7"/>
    <w:rsid w:val="004C761E"/>
    <w:rsid w:val="004D351E"/>
    <w:rsid w:val="004D3E92"/>
    <w:rsid w:val="004D3F62"/>
    <w:rsid w:val="004D4205"/>
    <w:rsid w:val="004D618C"/>
    <w:rsid w:val="004E4062"/>
    <w:rsid w:val="004E6E42"/>
    <w:rsid w:val="004F4336"/>
    <w:rsid w:val="004F66A2"/>
    <w:rsid w:val="004F674A"/>
    <w:rsid w:val="005004A0"/>
    <w:rsid w:val="005009A7"/>
    <w:rsid w:val="00501B39"/>
    <w:rsid w:val="00502A0B"/>
    <w:rsid w:val="00513F0E"/>
    <w:rsid w:val="0052553D"/>
    <w:rsid w:val="005270A6"/>
    <w:rsid w:val="005304CD"/>
    <w:rsid w:val="005305FC"/>
    <w:rsid w:val="00536AD9"/>
    <w:rsid w:val="0054215E"/>
    <w:rsid w:val="00543268"/>
    <w:rsid w:val="005469D3"/>
    <w:rsid w:val="00552EA6"/>
    <w:rsid w:val="00553922"/>
    <w:rsid w:val="00556C03"/>
    <w:rsid w:val="005609FB"/>
    <w:rsid w:val="00563030"/>
    <w:rsid w:val="00564571"/>
    <w:rsid w:val="00565C48"/>
    <w:rsid w:val="00570AD6"/>
    <w:rsid w:val="005744B8"/>
    <w:rsid w:val="00574797"/>
    <w:rsid w:val="005811CF"/>
    <w:rsid w:val="0058324B"/>
    <w:rsid w:val="00584E2D"/>
    <w:rsid w:val="00587B0F"/>
    <w:rsid w:val="005B01F2"/>
    <w:rsid w:val="005B1CCB"/>
    <w:rsid w:val="005B279E"/>
    <w:rsid w:val="005B3F73"/>
    <w:rsid w:val="005C3AFE"/>
    <w:rsid w:val="005C3CAF"/>
    <w:rsid w:val="005C443C"/>
    <w:rsid w:val="005C4CB2"/>
    <w:rsid w:val="005D4916"/>
    <w:rsid w:val="005D6E3C"/>
    <w:rsid w:val="005F0263"/>
    <w:rsid w:val="005F17F7"/>
    <w:rsid w:val="005F2731"/>
    <w:rsid w:val="006022DC"/>
    <w:rsid w:val="00603448"/>
    <w:rsid w:val="00611B01"/>
    <w:rsid w:val="006124CA"/>
    <w:rsid w:val="00616099"/>
    <w:rsid w:val="00620E4A"/>
    <w:rsid w:val="00625D82"/>
    <w:rsid w:val="006320E4"/>
    <w:rsid w:val="006343C2"/>
    <w:rsid w:val="00634709"/>
    <w:rsid w:val="00635BF0"/>
    <w:rsid w:val="006379E8"/>
    <w:rsid w:val="00642CAD"/>
    <w:rsid w:val="00643409"/>
    <w:rsid w:val="00650542"/>
    <w:rsid w:val="0065128C"/>
    <w:rsid w:val="0065648C"/>
    <w:rsid w:val="00670528"/>
    <w:rsid w:val="00670C50"/>
    <w:rsid w:val="006717A5"/>
    <w:rsid w:val="006741BF"/>
    <w:rsid w:val="006756C9"/>
    <w:rsid w:val="006769E2"/>
    <w:rsid w:val="00682312"/>
    <w:rsid w:val="006866F5"/>
    <w:rsid w:val="00692B82"/>
    <w:rsid w:val="00693EF8"/>
    <w:rsid w:val="00696BDD"/>
    <w:rsid w:val="006A4494"/>
    <w:rsid w:val="006A7C2D"/>
    <w:rsid w:val="006A7C49"/>
    <w:rsid w:val="006B0280"/>
    <w:rsid w:val="006C2E93"/>
    <w:rsid w:val="006C4C1B"/>
    <w:rsid w:val="006D0D1F"/>
    <w:rsid w:val="006E0442"/>
    <w:rsid w:val="006E14F9"/>
    <w:rsid w:val="006E2F75"/>
    <w:rsid w:val="006E3960"/>
    <w:rsid w:val="006E4A5E"/>
    <w:rsid w:val="006E4FFE"/>
    <w:rsid w:val="006E6197"/>
    <w:rsid w:val="006F36F7"/>
    <w:rsid w:val="006F449E"/>
    <w:rsid w:val="006F6C40"/>
    <w:rsid w:val="006F7CA6"/>
    <w:rsid w:val="00702836"/>
    <w:rsid w:val="00720BD2"/>
    <w:rsid w:val="00723555"/>
    <w:rsid w:val="0072731F"/>
    <w:rsid w:val="00731D61"/>
    <w:rsid w:val="00731F65"/>
    <w:rsid w:val="0073400A"/>
    <w:rsid w:val="007348DB"/>
    <w:rsid w:val="007368D5"/>
    <w:rsid w:val="0073758F"/>
    <w:rsid w:val="00750625"/>
    <w:rsid w:val="007537E1"/>
    <w:rsid w:val="00756B18"/>
    <w:rsid w:val="00765889"/>
    <w:rsid w:val="007735DC"/>
    <w:rsid w:val="00773FDD"/>
    <w:rsid w:val="00774921"/>
    <w:rsid w:val="0077523F"/>
    <w:rsid w:val="00787820"/>
    <w:rsid w:val="00790E9F"/>
    <w:rsid w:val="007A2C4B"/>
    <w:rsid w:val="007A3DC5"/>
    <w:rsid w:val="007B3621"/>
    <w:rsid w:val="007B5B90"/>
    <w:rsid w:val="007C4E85"/>
    <w:rsid w:val="007C6AB3"/>
    <w:rsid w:val="007D18AC"/>
    <w:rsid w:val="007D1CD3"/>
    <w:rsid w:val="007D2B56"/>
    <w:rsid w:val="007D6C07"/>
    <w:rsid w:val="007F3AA1"/>
    <w:rsid w:val="007F6746"/>
    <w:rsid w:val="007F70D0"/>
    <w:rsid w:val="00801D21"/>
    <w:rsid w:val="00803DBB"/>
    <w:rsid w:val="00804E4B"/>
    <w:rsid w:val="008062BF"/>
    <w:rsid w:val="008161A3"/>
    <w:rsid w:val="0081667E"/>
    <w:rsid w:val="00821C31"/>
    <w:rsid w:val="0082385C"/>
    <w:rsid w:val="00826557"/>
    <w:rsid w:val="00831D0C"/>
    <w:rsid w:val="00834D9E"/>
    <w:rsid w:val="00841E68"/>
    <w:rsid w:val="00842039"/>
    <w:rsid w:val="00842993"/>
    <w:rsid w:val="00864D11"/>
    <w:rsid w:val="008659CE"/>
    <w:rsid w:val="00871017"/>
    <w:rsid w:val="00871A54"/>
    <w:rsid w:val="00877A61"/>
    <w:rsid w:val="0088217E"/>
    <w:rsid w:val="00884744"/>
    <w:rsid w:val="00885B46"/>
    <w:rsid w:val="0089072C"/>
    <w:rsid w:val="00893FC1"/>
    <w:rsid w:val="00895DCC"/>
    <w:rsid w:val="008A4B8A"/>
    <w:rsid w:val="008B14B4"/>
    <w:rsid w:val="008B6C22"/>
    <w:rsid w:val="008B72D9"/>
    <w:rsid w:val="008C47DE"/>
    <w:rsid w:val="008C51CA"/>
    <w:rsid w:val="008C54E0"/>
    <w:rsid w:val="008C63FE"/>
    <w:rsid w:val="008E2767"/>
    <w:rsid w:val="008E3F28"/>
    <w:rsid w:val="008E4248"/>
    <w:rsid w:val="00901177"/>
    <w:rsid w:val="0090460C"/>
    <w:rsid w:val="00905734"/>
    <w:rsid w:val="0090700B"/>
    <w:rsid w:val="009070A6"/>
    <w:rsid w:val="009151B9"/>
    <w:rsid w:val="009152F2"/>
    <w:rsid w:val="009169F2"/>
    <w:rsid w:val="009265AF"/>
    <w:rsid w:val="009303C5"/>
    <w:rsid w:val="00932D63"/>
    <w:rsid w:val="00936EAE"/>
    <w:rsid w:val="00943C82"/>
    <w:rsid w:val="0094407B"/>
    <w:rsid w:val="00945D38"/>
    <w:rsid w:val="00946AAC"/>
    <w:rsid w:val="00950E82"/>
    <w:rsid w:val="0095264F"/>
    <w:rsid w:val="0095441A"/>
    <w:rsid w:val="0096014A"/>
    <w:rsid w:val="00964EC6"/>
    <w:rsid w:val="009670FC"/>
    <w:rsid w:val="009703D7"/>
    <w:rsid w:val="00974918"/>
    <w:rsid w:val="00975153"/>
    <w:rsid w:val="00982E0D"/>
    <w:rsid w:val="00984B54"/>
    <w:rsid w:val="009858E3"/>
    <w:rsid w:val="00990053"/>
    <w:rsid w:val="00990617"/>
    <w:rsid w:val="00991AC4"/>
    <w:rsid w:val="00992425"/>
    <w:rsid w:val="00993795"/>
    <w:rsid w:val="009A098F"/>
    <w:rsid w:val="009A5B96"/>
    <w:rsid w:val="009B0FCF"/>
    <w:rsid w:val="009B7B79"/>
    <w:rsid w:val="009C1D22"/>
    <w:rsid w:val="009C3A3E"/>
    <w:rsid w:val="009C4049"/>
    <w:rsid w:val="009C6BC2"/>
    <w:rsid w:val="009C7CE2"/>
    <w:rsid w:val="009D32C3"/>
    <w:rsid w:val="009E0798"/>
    <w:rsid w:val="009E1466"/>
    <w:rsid w:val="009E36D2"/>
    <w:rsid w:val="009E3CDD"/>
    <w:rsid w:val="009E5593"/>
    <w:rsid w:val="00A03BA6"/>
    <w:rsid w:val="00A0576A"/>
    <w:rsid w:val="00A12283"/>
    <w:rsid w:val="00A1369B"/>
    <w:rsid w:val="00A139E6"/>
    <w:rsid w:val="00A148ED"/>
    <w:rsid w:val="00A14A88"/>
    <w:rsid w:val="00A17581"/>
    <w:rsid w:val="00A22215"/>
    <w:rsid w:val="00A23BD9"/>
    <w:rsid w:val="00A2663C"/>
    <w:rsid w:val="00A27845"/>
    <w:rsid w:val="00A27E18"/>
    <w:rsid w:val="00A32C3B"/>
    <w:rsid w:val="00A32D29"/>
    <w:rsid w:val="00A37DA2"/>
    <w:rsid w:val="00A41280"/>
    <w:rsid w:val="00A417B6"/>
    <w:rsid w:val="00A51CDD"/>
    <w:rsid w:val="00A541A3"/>
    <w:rsid w:val="00A55386"/>
    <w:rsid w:val="00A63E30"/>
    <w:rsid w:val="00A667EF"/>
    <w:rsid w:val="00A71A63"/>
    <w:rsid w:val="00A729EA"/>
    <w:rsid w:val="00A73100"/>
    <w:rsid w:val="00A74B36"/>
    <w:rsid w:val="00A80753"/>
    <w:rsid w:val="00A8087D"/>
    <w:rsid w:val="00A80DE9"/>
    <w:rsid w:val="00A81680"/>
    <w:rsid w:val="00A82760"/>
    <w:rsid w:val="00A83902"/>
    <w:rsid w:val="00A83B60"/>
    <w:rsid w:val="00A84B76"/>
    <w:rsid w:val="00A8514F"/>
    <w:rsid w:val="00A86A67"/>
    <w:rsid w:val="00A86A9B"/>
    <w:rsid w:val="00A902A1"/>
    <w:rsid w:val="00A90545"/>
    <w:rsid w:val="00A97A88"/>
    <w:rsid w:val="00AA4471"/>
    <w:rsid w:val="00AB3F6D"/>
    <w:rsid w:val="00AB6F7B"/>
    <w:rsid w:val="00AB79C6"/>
    <w:rsid w:val="00AB7EAD"/>
    <w:rsid w:val="00AC41DA"/>
    <w:rsid w:val="00AC671D"/>
    <w:rsid w:val="00AC7932"/>
    <w:rsid w:val="00AD0D6F"/>
    <w:rsid w:val="00AD2786"/>
    <w:rsid w:val="00AD51A3"/>
    <w:rsid w:val="00AE152A"/>
    <w:rsid w:val="00AE5679"/>
    <w:rsid w:val="00AE5A4F"/>
    <w:rsid w:val="00AF1989"/>
    <w:rsid w:val="00AF48C7"/>
    <w:rsid w:val="00AF4C94"/>
    <w:rsid w:val="00B0351E"/>
    <w:rsid w:val="00B07563"/>
    <w:rsid w:val="00B10381"/>
    <w:rsid w:val="00B14621"/>
    <w:rsid w:val="00B214DF"/>
    <w:rsid w:val="00B22B12"/>
    <w:rsid w:val="00B3402A"/>
    <w:rsid w:val="00B344C1"/>
    <w:rsid w:val="00B36B82"/>
    <w:rsid w:val="00B37C0F"/>
    <w:rsid w:val="00B41AFC"/>
    <w:rsid w:val="00B440B7"/>
    <w:rsid w:val="00B45B9F"/>
    <w:rsid w:val="00B57C17"/>
    <w:rsid w:val="00B57DCD"/>
    <w:rsid w:val="00B57FF1"/>
    <w:rsid w:val="00B67E4D"/>
    <w:rsid w:val="00B73927"/>
    <w:rsid w:val="00B8275E"/>
    <w:rsid w:val="00B82BFF"/>
    <w:rsid w:val="00B8365F"/>
    <w:rsid w:val="00B84B30"/>
    <w:rsid w:val="00B86E4A"/>
    <w:rsid w:val="00B93B36"/>
    <w:rsid w:val="00BA3504"/>
    <w:rsid w:val="00BA4CC3"/>
    <w:rsid w:val="00BA7A93"/>
    <w:rsid w:val="00BC029B"/>
    <w:rsid w:val="00BC4BB8"/>
    <w:rsid w:val="00BD07F3"/>
    <w:rsid w:val="00BD5041"/>
    <w:rsid w:val="00BD6F02"/>
    <w:rsid w:val="00BE1CAF"/>
    <w:rsid w:val="00BE1CDC"/>
    <w:rsid w:val="00BE3DAE"/>
    <w:rsid w:val="00BE4A05"/>
    <w:rsid w:val="00BE4A8E"/>
    <w:rsid w:val="00BF1779"/>
    <w:rsid w:val="00BF71A9"/>
    <w:rsid w:val="00C005EA"/>
    <w:rsid w:val="00C008E8"/>
    <w:rsid w:val="00C01232"/>
    <w:rsid w:val="00C019AE"/>
    <w:rsid w:val="00C01C2F"/>
    <w:rsid w:val="00C04E04"/>
    <w:rsid w:val="00C17937"/>
    <w:rsid w:val="00C2062A"/>
    <w:rsid w:val="00C253AC"/>
    <w:rsid w:val="00C27DE5"/>
    <w:rsid w:val="00C44D28"/>
    <w:rsid w:val="00C5279C"/>
    <w:rsid w:val="00C547FE"/>
    <w:rsid w:val="00C60FC7"/>
    <w:rsid w:val="00C62C46"/>
    <w:rsid w:val="00C64155"/>
    <w:rsid w:val="00C708EE"/>
    <w:rsid w:val="00C73FD0"/>
    <w:rsid w:val="00C742BA"/>
    <w:rsid w:val="00C8471D"/>
    <w:rsid w:val="00C85945"/>
    <w:rsid w:val="00C87255"/>
    <w:rsid w:val="00C905F9"/>
    <w:rsid w:val="00C90A65"/>
    <w:rsid w:val="00C973D6"/>
    <w:rsid w:val="00CA0964"/>
    <w:rsid w:val="00CA4C34"/>
    <w:rsid w:val="00CA4FF0"/>
    <w:rsid w:val="00CA6C7B"/>
    <w:rsid w:val="00CB2C5D"/>
    <w:rsid w:val="00CB5765"/>
    <w:rsid w:val="00CC6392"/>
    <w:rsid w:val="00CD5340"/>
    <w:rsid w:val="00CE05DF"/>
    <w:rsid w:val="00CF05B4"/>
    <w:rsid w:val="00CF2067"/>
    <w:rsid w:val="00CF3270"/>
    <w:rsid w:val="00CF5C17"/>
    <w:rsid w:val="00CF66DC"/>
    <w:rsid w:val="00CF73CD"/>
    <w:rsid w:val="00D02BB0"/>
    <w:rsid w:val="00D0788B"/>
    <w:rsid w:val="00D17B24"/>
    <w:rsid w:val="00D20310"/>
    <w:rsid w:val="00D2135A"/>
    <w:rsid w:val="00D214FD"/>
    <w:rsid w:val="00D24AE5"/>
    <w:rsid w:val="00D2557C"/>
    <w:rsid w:val="00D25673"/>
    <w:rsid w:val="00D31EE7"/>
    <w:rsid w:val="00D347ED"/>
    <w:rsid w:val="00D36F50"/>
    <w:rsid w:val="00D42C6C"/>
    <w:rsid w:val="00D54C54"/>
    <w:rsid w:val="00D6432E"/>
    <w:rsid w:val="00D67977"/>
    <w:rsid w:val="00D702DD"/>
    <w:rsid w:val="00D72742"/>
    <w:rsid w:val="00D9007C"/>
    <w:rsid w:val="00D93080"/>
    <w:rsid w:val="00D97301"/>
    <w:rsid w:val="00DA04BC"/>
    <w:rsid w:val="00DA20B1"/>
    <w:rsid w:val="00DA21E5"/>
    <w:rsid w:val="00DA6495"/>
    <w:rsid w:val="00DB1263"/>
    <w:rsid w:val="00DB2A3C"/>
    <w:rsid w:val="00DB3239"/>
    <w:rsid w:val="00DB5082"/>
    <w:rsid w:val="00DC75C9"/>
    <w:rsid w:val="00DD0B06"/>
    <w:rsid w:val="00DD3AA0"/>
    <w:rsid w:val="00DD47CC"/>
    <w:rsid w:val="00DE1747"/>
    <w:rsid w:val="00DE1BA4"/>
    <w:rsid w:val="00DE53E5"/>
    <w:rsid w:val="00DF0994"/>
    <w:rsid w:val="00E0320F"/>
    <w:rsid w:val="00E03E1D"/>
    <w:rsid w:val="00E15981"/>
    <w:rsid w:val="00E15A41"/>
    <w:rsid w:val="00E2119D"/>
    <w:rsid w:val="00E2370C"/>
    <w:rsid w:val="00E305E8"/>
    <w:rsid w:val="00E36BEB"/>
    <w:rsid w:val="00E40D37"/>
    <w:rsid w:val="00E43884"/>
    <w:rsid w:val="00E470DA"/>
    <w:rsid w:val="00E57CA1"/>
    <w:rsid w:val="00E64DD6"/>
    <w:rsid w:val="00E660DE"/>
    <w:rsid w:val="00E6618E"/>
    <w:rsid w:val="00E701DB"/>
    <w:rsid w:val="00E71238"/>
    <w:rsid w:val="00E737FC"/>
    <w:rsid w:val="00E76DF5"/>
    <w:rsid w:val="00E76E1B"/>
    <w:rsid w:val="00E8098C"/>
    <w:rsid w:val="00E80D82"/>
    <w:rsid w:val="00E80F2B"/>
    <w:rsid w:val="00E810C5"/>
    <w:rsid w:val="00E810F9"/>
    <w:rsid w:val="00E850D1"/>
    <w:rsid w:val="00E86146"/>
    <w:rsid w:val="00E9741E"/>
    <w:rsid w:val="00EA4151"/>
    <w:rsid w:val="00EA48A8"/>
    <w:rsid w:val="00EA493F"/>
    <w:rsid w:val="00EA5C85"/>
    <w:rsid w:val="00EA60AE"/>
    <w:rsid w:val="00EA60D3"/>
    <w:rsid w:val="00EA72CD"/>
    <w:rsid w:val="00EA78D0"/>
    <w:rsid w:val="00EB0B62"/>
    <w:rsid w:val="00EB33ED"/>
    <w:rsid w:val="00EB4FB2"/>
    <w:rsid w:val="00EC0FC2"/>
    <w:rsid w:val="00EC15C7"/>
    <w:rsid w:val="00EC56BB"/>
    <w:rsid w:val="00ED4DB5"/>
    <w:rsid w:val="00ED60A3"/>
    <w:rsid w:val="00EE1D4A"/>
    <w:rsid w:val="00EE3264"/>
    <w:rsid w:val="00EE51F5"/>
    <w:rsid w:val="00EE656D"/>
    <w:rsid w:val="00EF24A0"/>
    <w:rsid w:val="00EF38DA"/>
    <w:rsid w:val="00EF4E0C"/>
    <w:rsid w:val="00F033B3"/>
    <w:rsid w:val="00F038FF"/>
    <w:rsid w:val="00F04B2C"/>
    <w:rsid w:val="00F12EB5"/>
    <w:rsid w:val="00F161F8"/>
    <w:rsid w:val="00F21254"/>
    <w:rsid w:val="00F3199D"/>
    <w:rsid w:val="00F3483A"/>
    <w:rsid w:val="00F35AD0"/>
    <w:rsid w:val="00F35E80"/>
    <w:rsid w:val="00F41C39"/>
    <w:rsid w:val="00F46909"/>
    <w:rsid w:val="00F7324B"/>
    <w:rsid w:val="00F733DC"/>
    <w:rsid w:val="00F73810"/>
    <w:rsid w:val="00F762A7"/>
    <w:rsid w:val="00F764AE"/>
    <w:rsid w:val="00F83B6C"/>
    <w:rsid w:val="00F849F9"/>
    <w:rsid w:val="00F86774"/>
    <w:rsid w:val="00F86B6E"/>
    <w:rsid w:val="00F86F05"/>
    <w:rsid w:val="00F9112E"/>
    <w:rsid w:val="00F9221C"/>
    <w:rsid w:val="00F9341A"/>
    <w:rsid w:val="00F96FD7"/>
    <w:rsid w:val="00FA3F21"/>
    <w:rsid w:val="00FB2921"/>
    <w:rsid w:val="00FB3D8B"/>
    <w:rsid w:val="00FB5931"/>
    <w:rsid w:val="00FC76DD"/>
    <w:rsid w:val="00FD0394"/>
    <w:rsid w:val="00FD382C"/>
    <w:rsid w:val="00FE3662"/>
    <w:rsid w:val="00FE65AC"/>
    <w:rsid w:val="00FE74AA"/>
    <w:rsid w:val="00FF1CAB"/>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 w:type="character" w:styleId="Mencinsinresolver">
    <w:name w:val="Unresolved Mention"/>
    <w:basedOn w:val="Fuentedeprrafopredeter"/>
    <w:uiPriority w:val="99"/>
    <w:semiHidden/>
    <w:unhideWhenUsed/>
    <w:rsid w:val="00A83902"/>
    <w:rPr>
      <w:color w:val="605E5C"/>
      <w:shd w:val="clear" w:color="auto" w:fill="E1DFDD"/>
    </w:rPr>
  </w:style>
  <w:style w:type="character" w:styleId="Hipervnculovisitado">
    <w:name w:val="FollowedHyperlink"/>
    <w:basedOn w:val="Fuentedeprrafopredeter"/>
    <w:uiPriority w:val="99"/>
    <w:semiHidden/>
    <w:unhideWhenUsed/>
    <w:rsid w:val="00A839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28721936">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4038937">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60585658">
      <w:bodyDiv w:val="1"/>
      <w:marLeft w:val="0"/>
      <w:marRight w:val="0"/>
      <w:marTop w:val="0"/>
      <w:marBottom w:val="0"/>
      <w:divBdr>
        <w:top w:val="none" w:sz="0" w:space="0" w:color="auto"/>
        <w:left w:val="none" w:sz="0" w:space="0" w:color="auto"/>
        <w:bottom w:val="none" w:sz="0" w:space="0" w:color="auto"/>
        <w:right w:val="none" w:sz="0" w:space="0" w:color="auto"/>
      </w:divBdr>
    </w:div>
    <w:div w:id="178082197">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195318809">
      <w:bodyDiv w:val="1"/>
      <w:marLeft w:val="0"/>
      <w:marRight w:val="0"/>
      <w:marTop w:val="0"/>
      <w:marBottom w:val="0"/>
      <w:divBdr>
        <w:top w:val="none" w:sz="0" w:space="0" w:color="auto"/>
        <w:left w:val="none" w:sz="0" w:space="0" w:color="auto"/>
        <w:bottom w:val="none" w:sz="0" w:space="0" w:color="auto"/>
        <w:right w:val="none" w:sz="0" w:space="0" w:color="auto"/>
      </w:divBdr>
    </w:div>
    <w:div w:id="207953851">
      <w:bodyDiv w:val="1"/>
      <w:marLeft w:val="0"/>
      <w:marRight w:val="0"/>
      <w:marTop w:val="0"/>
      <w:marBottom w:val="0"/>
      <w:divBdr>
        <w:top w:val="none" w:sz="0" w:space="0" w:color="auto"/>
        <w:left w:val="none" w:sz="0" w:space="0" w:color="auto"/>
        <w:bottom w:val="none" w:sz="0" w:space="0" w:color="auto"/>
        <w:right w:val="none" w:sz="0" w:space="0" w:color="auto"/>
      </w:divBdr>
    </w:div>
    <w:div w:id="210506114">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230316409">
      <w:bodyDiv w:val="1"/>
      <w:marLeft w:val="0"/>
      <w:marRight w:val="0"/>
      <w:marTop w:val="0"/>
      <w:marBottom w:val="0"/>
      <w:divBdr>
        <w:top w:val="none" w:sz="0" w:space="0" w:color="auto"/>
        <w:left w:val="none" w:sz="0" w:space="0" w:color="auto"/>
        <w:bottom w:val="none" w:sz="0" w:space="0" w:color="auto"/>
        <w:right w:val="none" w:sz="0" w:space="0" w:color="auto"/>
      </w:divBdr>
    </w:div>
    <w:div w:id="305206370">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48023919">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24619986">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46318216">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75530556">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14030381">
      <w:bodyDiv w:val="1"/>
      <w:marLeft w:val="0"/>
      <w:marRight w:val="0"/>
      <w:marTop w:val="0"/>
      <w:marBottom w:val="0"/>
      <w:divBdr>
        <w:top w:val="none" w:sz="0" w:space="0" w:color="auto"/>
        <w:left w:val="none" w:sz="0" w:space="0" w:color="auto"/>
        <w:bottom w:val="none" w:sz="0" w:space="0" w:color="auto"/>
        <w:right w:val="none" w:sz="0" w:space="0" w:color="auto"/>
      </w:divBdr>
    </w:div>
    <w:div w:id="563684915">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50211657">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1781297">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20979328">
      <w:bodyDiv w:val="1"/>
      <w:marLeft w:val="0"/>
      <w:marRight w:val="0"/>
      <w:marTop w:val="0"/>
      <w:marBottom w:val="0"/>
      <w:divBdr>
        <w:top w:val="none" w:sz="0" w:space="0" w:color="auto"/>
        <w:left w:val="none" w:sz="0" w:space="0" w:color="auto"/>
        <w:bottom w:val="none" w:sz="0" w:space="0" w:color="auto"/>
        <w:right w:val="none" w:sz="0" w:space="0" w:color="auto"/>
      </w:divBdr>
    </w:div>
    <w:div w:id="721516352">
      <w:bodyDiv w:val="1"/>
      <w:marLeft w:val="0"/>
      <w:marRight w:val="0"/>
      <w:marTop w:val="0"/>
      <w:marBottom w:val="0"/>
      <w:divBdr>
        <w:top w:val="none" w:sz="0" w:space="0" w:color="auto"/>
        <w:left w:val="none" w:sz="0" w:space="0" w:color="auto"/>
        <w:bottom w:val="none" w:sz="0" w:space="0" w:color="auto"/>
        <w:right w:val="none" w:sz="0" w:space="0" w:color="auto"/>
      </w:divBdr>
    </w:div>
    <w:div w:id="727152339">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793905947">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888494958">
      <w:bodyDiv w:val="1"/>
      <w:marLeft w:val="0"/>
      <w:marRight w:val="0"/>
      <w:marTop w:val="0"/>
      <w:marBottom w:val="0"/>
      <w:divBdr>
        <w:top w:val="none" w:sz="0" w:space="0" w:color="auto"/>
        <w:left w:val="none" w:sz="0" w:space="0" w:color="auto"/>
        <w:bottom w:val="none" w:sz="0" w:space="0" w:color="auto"/>
        <w:right w:val="none" w:sz="0" w:space="0" w:color="auto"/>
      </w:divBdr>
    </w:div>
    <w:div w:id="897669721">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1783470">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68842089">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25928079">
      <w:bodyDiv w:val="1"/>
      <w:marLeft w:val="0"/>
      <w:marRight w:val="0"/>
      <w:marTop w:val="0"/>
      <w:marBottom w:val="0"/>
      <w:divBdr>
        <w:top w:val="none" w:sz="0" w:space="0" w:color="auto"/>
        <w:left w:val="none" w:sz="0" w:space="0" w:color="auto"/>
        <w:bottom w:val="none" w:sz="0" w:space="0" w:color="auto"/>
        <w:right w:val="none" w:sz="0" w:space="0" w:color="auto"/>
      </w:divBdr>
    </w:div>
    <w:div w:id="113144237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158427459">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280140213">
      <w:bodyDiv w:val="1"/>
      <w:marLeft w:val="0"/>
      <w:marRight w:val="0"/>
      <w:marTop w:val="0"/>
      <w:marBottom w:val="0"/>
      <w:divBdr>
        <w:top w:val="none" w:sz="0" w:space="0" w:color="auto"/>
        <w:left w:val="none" w:sz="0" w:space="0" w:color="auto"/>
        <w:bottom w:val="none" w:sz="0" w:space="0" w:color="auto"/>
        <w:right w:val="none" w:sz="0" w:space="0" w:color="auto"/>
      </w:divBdr>
    </w:div>
    <w:div w:id="1283074702">
      <w:bodyDiv w:val="1"/>
      <w:marLeft w:val="0"/>
      <w:marRight w:val="0"/>
      <w:marTop w:val="0"/>
      <w:marBottom w:val="0"/>
      <w:divBdr>
        <w:top w:val="none" w:sz="0" w:space="0" w:color="auto"/>
        <w:left w:val="none" w:sz="0" w:space="0" w:color="auto"/>
        <w:bottom w:val="none" w:sz="0" w:space="0" w:color="auto"/>
        <w:right w:val="none" w:sz="0" w:space="0" w:color="auto"/>
      </w:divBdr>
    </w:div>
    <w:div w:id="1317995553">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369376342">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3812258">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0995328">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640108046">
      <w:bodyDiv w:val="1"/>
      <w:marLeft w:val="0"/>
      <w:marRight w:val="0"/>
      <w:marTop w:val="0"/>
      <w:marBottom w:val="0"/>
      <w:divBdr>
        <w:top w:val="none" w:sz="0" w:space="0" w:color="auto"/>
        <w:left w:val="none" w:sz="0" w:space="0" w:color="auto"/>
        <w:bottom w:val="none" w:sz="0" w:space="0" w:color="auto"/>
        <w:right w:val="none" w:sz="0" w:space="0" w:color="auto"/>
      </w:divBdr>
    </w:div>
    <w:div w:id="1643998605">
      <w:bodyDiv w:val="1"/>
      <w:marLeft w:val="0"/>
      <w:marRight w:val="0"/>
      <w:marTop w:val="0"/>
      <w:marBottom w:val="0"/>
      <w:divBdr>
        <w:top w:val="none" w:sz="0" w:space="0" w:color="auto"/>
        <w:left w:val="none" w:sz="0" w:space="0" w:color="auto"/>
        <w:bottom w:val="none" w:sz="0" w:space="0" w:color="auto"/>
        <w:right w:val="none" w:sz="0" w:space="0" w:color="auto"/>
      </w:divBdr>
    </w:div>
    <w:div w:id="1647127986">
      <w:bodyDiv w:val="1"/>
      <w:marLeft w:val="0"/>
      <w:marRight w:val="0"/>
      <w:marTop w:val="0"/>
      <w:marBottom w:val="0"/>
      <w:divBdr>
        <w:top w:val="none" w:sz="0" w:space="0" w:color="auto"/>
        <w:left w:val="none" w:sz="0" w:space="0" w:color="auto"/>
        <w:bottom w:val="none" w:sz="0" w:space="0" w:color="auto"/>
        <w:right w:val="none" w:sz="0" w:space="0" w:color="auto"/>
      </w:divBdr>
    </w:div>
    <w:div w:id="1647852016">
      <w:bodyDiv w:val="1"/>
      <w:marLeft w:val="0"/>
      <w:marRight w:val="0"/>
      <w:marTop w:val="0"/>
      <w:marBottom w:val="0"/>
      <w:divBdr>
        <w:top w:val="none" w:sz="0" w:space="0" w:color="auto"/>
        <w:left w:val="none" w:sz="0" w:space="0" w:color="auto"/>
        <w:bottom w:val="none" w:sz="0" w:space="0" w:color="auto"/>
        <w:right w:val="none" w:sz="0" w:space="0" w:color="auto"/>
      </w:divBdr>
    </w:div>
    <w:div w:id="1663267323">
      <w:bodyDiv w:val="1"/>
      <w:marLeft w:val="0"/>
      <w:marRight w:val="0"/>
      <w:marTop w:val="0"/>
      <w:marBottom w:val="0"/>
      <w:divBdr>
        <w:top w:val="none" w:sz="0" w:space="0" w:color="auto"/>
        <w:left w:val="none" w:sz="0" w:space="0" w:color="auto"/>
        <w:bottom w:val="none" w:sz="0" w:space="0" w:color="auto"/>
        <w:right w:val="none" w:sz="0" w:space="0" w:color="auto"/>
      </w:divBdr>
    </w:div>
    <w:div w:id="1679505227">
      <w:bodyDiv w:val="1"/>
      <w:marLeft w:val="0"/>
      <w:marRight w:val="0"/>
      <w:marTop w:val="0"/>
      <w:marBottom w:val="0"/>
      <w:divBdr>
        <w:top w:val="none" w:sz="0" w:space="0" w:color="auto"/>
        <w:left w:val="none" w:sz="0" w:space="0" w:color="auto"/>
        <w:bottom w:val="none" w:sz="0" w:space="0" w:color="auto"/>
        <w:right w:val="none" w:sz="0" w:space="0" w:color="auto"/>
      </w:divBdr>
    </w:div>
    <w:div w:id="1732003566">
      <w:bodyDiv w:val="1"/>
      <w:marLeft w:val="0"/>
      <w:marRight w:val="0"/>
      <w:marTop w:val="0"/>
      <w:marBottom w:val="0"/>
      <w:divBdr>
        <w:top w:val="none" w:sz="0" w:space="0" w:color="auto"/>
        <w:left w:val="none" w:sz="0" w:space="0" w:color="auto"/>
        <w:bottom w:val="none" w:sz="0" w:space="0" w:color="auto"/>
        <w:right w:val="none" w:sz="0" w:space="0" w:color="auto"/>
      </w:divBdr>
    </w:div>
    <w:div w:id="1757433892">
      <w:bodyDiv w:val="1"/>
      <w:marLeft w:val="0"/>
      <w:marRight w:val="0"/>
      <w:marTop w:val="0"/>
      <w:marBottom w:val="0"/>
      <w:divBdr>
        <w:top w:val="none" w:sz="0" w:space="0" w:color="auto"/>
        <w:left w:val="none" w:sz="0" w:space="0" w:color="auto"/>
        <w:bottom w:val="none" w:sz="0" w:space="0" w:color="auto"/>
        <w:right w:val="none" w:sz="0" w:space="0" w:color="auto"/>
      </w:divBdr>
    </w:div>
    <w:div w:id="1789474041">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29326062">
      <w:bodyDiv w:val="1"/>
      <w:marLeft w:val="0"/>
      <w:marRight w:val="0"/>
      <w:marTop w:val="0"/>
      <w:marBottom w:val="0"/>
      <w:divBdr>
        <w:top w:val="none" w:sz="0" w:space="0" w:color="auto"/>
        <w:left w:val="none" w:sz="0" w:space="0" w:color="auto"/>
        <w:bottom w:val="none" w:sz="0" w:space="0" w:color="auto"/>
        <w:right w:val="none" w:sz="0" w:space="0" w:color="auto"/>
      </w:divBdr>
    </w:div>
    <w:div w:id="1837917564">
      <w:bodyDiv w:val="1"/>
      <w:marLeft w:val="0"/>
      <w:marRight w:val="0"/>
      <w:marTop w:val="0"/>
      <w:marBottom w:val="0"/>
      <w:divBdr>
        <w:top w:val="none" w:sz="0" w:space="0" w:color="auto"/>
        <w:left w:val="none" w:sz="0" w:space="0" w:color="auto"/>
        <w:bottom w:val="none" w:sz="0" w:space="0" w:color="auto"/>
        <w:right w:val="none" w:sz="0" w:space="0" w:color="auto"/>
      </w:divBdr>
    </w:div>
    <w:div w:id="1845629890">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1021474">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1941375211">
      <w:bodyDiv w:val="1"/>
      <w:marLeft w:val="0"/>
      <w:marRight w:val="0"/>
      <w:marTop w:val="0"/>
      <w:marBottom w:val="0"/>
      <w:divBdr>
        <w:top w:val="none" w:sz="0" w:space="0" w:color="auto"/>
        <w:left w:val="none" w:sz="0" w:space="0" w:color="auto"/>
        <w:bottom w:val="none" w:sz="0" w:space="0" w:color="auto"/>
        <w:right w:val="none" w:sz="0" w:space="0" w:color="auto"/>
      </w:divBdr>
    </w:div>
    <w:div w:id="1972053975">
      <w:bodyDiv w:val="1"/>
      <w:marLeft w:val="0"/>
      <w:marRight w:val="0"/>
      <w:marTop w:val="0"/>
      <w:marBottom w:val="0"/>
      <w:divBdr>
        <w:top w:val="none" w:sz="0" w:space="0" w:color="auto"/>
        <w:left w:val="none" w:sz="0" w:space="0" w:color="auto"/>
        <w:bottom w:val="none" w:sz="0" w:space="0" w:color="auto"/>
        <w:right w:val="none" w:sz="0" w:space="0" w:color="auto"/>
      </w:divBdr>
    </w:div>
    <w:div w:id="1976526096">
      <w:bodyDiv w:val="1"/>
      <w:marLeft w:val="0"/>
      <w:marRight w:val="0"/>
      <w:marTop w:val="0"/>
      <w:marBottom w:val="0"/>
      <w:divBdr>
        <w:top w:val="none" w:sz="0" w:space="0" w:color="auto"/>
        <w:left w:val="none" w:sz="0" w:space="0" w:color="auto"/>
        <w:bottom w:val="none" w:sz="0" w:space="0" w:color="auto"/>
        <w:right w:val="none" w:sz="0" w:space="0" w:color="auto"/>
      </w:divBdr>
    </w:div>
    <w:div w:id="1994333293">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4898736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084712741">
      <w:bodyDiv w:val="1"/>
      <w:marLeft w:val="0"/>
      <w:marRight w:val="0"/>
      <w:marTop w:val="0"/>
      <w:marBottom w:val="0"/>
      <w:divBdr>
        <w:top w:val="none" w:sz="0" w:space="0" w:color="auto"/>
        <w:left w:val="none" w:sz="0" w:space="0" w:color="auto"/>
        <w:bottom w:val="none" w:sz="0" w:space="0" w:color="auto"/>
        <w:right w:val="none" w:sz="0" w:space="0" w:color="auto"/>
      </w:divBdr>
    </w:div>
    <w:div w:id="2102095128">
      <w:bodyDiv w:val="1"/>
      <w:marLeft w:val="0"/>
      <w:marRight w:val="0"/>
      <w:marTop w:val="0"/>
      <w:marBottom w:val="0"/>
      <w:divBdr>
        <w:top w:val="none" w:sz="0" w:space="0" w:color="auto"/>
        <w:left w:val="none" w:sz="0" w:space="0" w:color="auto"/>
        <w:bottom w:val="none" w:sz="0" w:space="0" w:color="auto"/>
        <w:right w:val="none" w:sz="0" w:space="0" w:color="auto"/>
      </w:divBdr>
    </w:div>
    <w:div w:id="2108580121">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cl/pasoapas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82A2E-8A8A-41C6-A3E6-2ACF82A4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936</Words>
  <Characters>5152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Claudia Valladares</cp:lastModifiedBy>
  <cp:revision>4</cp:revision>
  <cp:lastPrinted>2019-08-27T13:47:00Z</cp:lastPrinted>
  <dcterms:created xsi:type="dcterms:W3CDTF">2021-10-06T15:40:00Z</dcterms:created>
  <dcterms:modified xsi:type="dcterms:W3CDTF">2021-10-07T15:53:00Z</dcterms:modified>
</cp:coreProperties>
</file>