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0968" w:rsidRPr="00DD1471" w:rsidRDefault="00AF3498" w:rsidP="005C29A5">
      <w:pPr>
        <w:rPr>
          <w:highlight w:val="yellow"/>
        </w:rPr>
        <w:sectPr w:rsidR="00620968" w:rsidRPr="00DD1471" w:rsidSect="00060ECC">
          <w:headerReference w:type="even" r:id="rId8"/>
          <w:headerReference w:type="default" r:id="rId9"/>
          <w:footerReference w:type="even" r:id="rId10"/>
          <w:footerReference w:type="default" r:id="rId11"/>
          <w:headerReference w:type="first" r:id="rId12"/>
          <w:pgSz w:w="12240" w:h="15840" w:code="1"/>
          <w:pgMar w:top="1418" w:right="1701" w:bottom="1418" w:left="1701" w:header="709" w:footer="709" w:gutter="0"/>
          <w:cols w:space="708"/>
          <w:docGrid w:linePitch="360"/>
        </w:sectPr>
      </w:pPr>
      <w:bookmarkStart w:id="0" w:name="_Toc121195945"/>
      <w:bookmarkStart w:id="1" w:name="_Toc119381468"/>
      <w:r w:rsidRPr="00DD1471">
        <w:rPr>
          <w:noProof/>
          <w:highlight w:val="yellow"/>
          <w:lang w:val="es-CL" w:eastAsia="es-CL"/>
        </w:rPr>
        <mc:AlternateContent>
          <mc:Choice Requires="wps">
            <w:drawing>
              <wp:anchor distT="0" distB="0" distL="114300" distR="114300" simplePos="0" relativeHeight="251656704" behindDoc="0" locked="0" layoutInCell="1" allowOverlap="1" wp14:anchorId="55EA3C0B" wp14:editId="160E5D25">
                <wp:simplePos x="0" y="0"/>
                <wp:positionH relativeFrom="column">
                  <wp:posOffset>-314960</wp:posOffset>
                </wp:positionH>
                <wp:positionV relativeFrom="paragraph">
                  <wp:posOffset>-233680</wp:posOffset>
                </wp:positionV>
                <wp:extent cx="6400800" cy="8820150"/>
                <wp:effectExtent l="3175" t="0" r="0" b="0"/>
                <wp:wrapNone/>
                <wp:docPr id="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8820150"/>
                        </a:xfrm>
                        <a:prstGeom prst="rect">
                          <a:avLst/>
                        </a:prstGeom>
                        <a:solidFill>
                          <a:srgbClr val="DDDDD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05793" w:rsidRDefault="00805793" w:rsidP="005C29A5"/>
                          <w:p w:rsidR="00805793" w:rsidRDefault="00805793" w:rsidP="005C29A5"/>
                          <w:p w:rsidR="00805793" w:rsidRDefault="00805793" w:rsidP="005C29A5"/>
                          <w:p w:rsidR="00805793" w:rsidRDefault="00805793" w:rsidP="005C29A5"/>
                          <w:p w:rsidR="00805793" w:rsidRDefault="00805793" w:rsidP="005C29A5"/>
                          <w:p w:rsidR="00805793" w:rsidRDefault="00805793" w:rsidP="005C29A5"/>
                          <w:p w:rsidR="00805793" w:rsidRDefault="00805793" w:rsidP="005C29A5"/>
                          <w:p w:rsidR="00805793" w:rsidRDefault="00805793" w:rsidP="005C29A5"/>
                          <w:p w:rsidR="00805793" w:rsidRDefault="00805793" w:rsidP="005C29A5"/>
                          <w:p w:rsidR="00805793" w:rsidRDefault="00805793" w:rsidP="005C29A5"/>
                          <w:p w:rsidR="00805793" w:rsidRDefault="00805793" w:rsidP="005C29A5"/>
                          <w:p w:rsidR="00805793" w:rsidRDefault="00805793" w:rsidP="005C29A5"/>
                          <w:p w:rsidR="00805793" w:rsidRDefault="00805793" w:rsidP="005C29A5"/>
                          <w:p w:rsidR="00805793" w:rsidRDefault="00805793" w:rsidP="005C29A5"/>
                          <w:p w:rsidR="00805793" w:rsidRDefault="00805793" w:rsidP="005C29A5"/>
                          <w:p w:rsidR="00805793" w:rsidRDefault="00805793" w:rsidP="005C29A5"/>
                          <w:p w:rsidR="00805793" w:rsidRDefault="00805793" w:rsidP="005C29A5"/>
                          <w:p w:rsidR="00805793" w:rsidRDefault="00805793" w:rsidP="005C29A5"/>
                          <w:p w:rsidR="00805793" w:rsidRDefault="00805793" w:rsidP="005C29A5"/>
                          <w:p w:rsidR="00805793" w:rsidRDefault="00805793" w:rsidP="005C29A5"/>
                          <w:p w:rsidR="00805793" w:rsidRDefault="00805793" w:rsidP="005C29A5"/>
                          <w:p w:rsidR="00805793" w:rsidRDefault="00805793" w:rsidP="005C29A5"/>
                          <w:p w:rsidR="00805793" w:rsidRDefault="00805793" w:rsidP="005C29A5"/>
                          <w:p w:rsidR="00805793" w:rsidRDefault="00805793" w:rsidP="005C29A5"/>
                          <w:p w:rsidR="00805793" w:rsidRDefault="00805793" w:rsidP="005C29A5"/>
                          <w:p w:rsidR="00805793" w:rsidRDefault="00805793" w:rsidP="005C29A5"/>
                          <w:p w:rsidR="00805793" w:rsidRDefault="00805793" w:rsidP="005C29A5"/>
                          <w:p w:rsidR="00805793" w:rsidRDefault="00805793" w:rsidP="005C29A5"/>
                          <w:p w:rsidR="00805793" w:rsidRDefault="00805793" w:rsidP="005C29A5"/>
                          <w:p w:rsidR="00805793" w:rsidRDefault="00805793" w:rsidP="005C29A5"/>
                          <w:p w:rsidR="00805793" w:rsidRDefault="00805793" w:rsidP="005C29A5"/>
                          <w:p w:rsidR="00805793" w:rsidRDefault="00805793" w:rsidP="005C29A5"/>
                          <w:p w:rsidR="00805793" w:rsidRDefault="00805793" w:rsidP="005C29A5"/>
                          <w:p w:rsidR="00805793" w:rsidRDefault="00805793" w:rsidP="005C29A5"/>
                          <w:p w:rsidR="00805793" w:rsidRDefault="00805793" w:rsidP="005C29A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EA3C0B" id="_x0000_t202" coordsize="21600,21600" o:spt="202" path="m,l,21600r21600,l21600,xe">
                <v:stroke joinstyle="miter"/>
                <v:path gradientshapeok="t" o:connecttype="rect"/>
              </v:shapetype>
              <v:shape id="Text Box 15" o:spid="_x0000_s1026" type="#_x0000_t202" style="position:absolute;left:0;text-align:left;margin-left:-24.8pt;margin-top:-18.4pt;width:7in;height:694.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" fillcolor="#ddd" stroked="f">
                <v:textbox>
                  <w:txbxContent>
                    <w:p w:rsidR="00805793" w:rsidRDefault="00805793" w:rsidP="005C29A5"/>
                    <w:p w:rsidR="00805793" w:rsidRDefault="00805793" w:rsidP="005C29A5"/>
                    <w:p w:rsidR="00805793" w:rsidRDefault="00805793" w:rsidP="005C29A5"/>
                    <w:p w:rsidR="00805793" w:rsidRDefault="00805793" w:rsidP="005C29A5"/>
                    <w:p w:rsidR="00805793" w:rsidRDefault="00805793" w:rsidP="005C29A5"/>
                    <w:p w:rsidR="00805793" w:rsidRDefault="00805793" w:rsidP="005C29A5"/>
                    <w:p w:rsidR="00805793" w:rsidRDefault="00805793" w:rsidP="005C29A5"/>
                    <w:p w:rsidR="00805793" w:rsidRDefault="00805793" w:rsidP="005C29A5"/>
                    <w:p w:rsidR="00805793" w:rsidRDefault="00805793" w:rsidP="005C29A5"/>
                    <w:p w:rsidR="00805793" w:rsidRDefault="00805793" w:rsidP="005C29A5"/>
                    <w:p w:rsidR="00805793" w:rsidRDefault="00805793" w:rsidP="005C29A5"/>
                    <w:p w:rsidR="00805793" w:rsidRDefault="00805793" w:rsidP="005C29A5"/>
                    <w:p w:rsidR="00805793" w:rsidRDefault="00805793" w:rsidP="005C29A5"/>
                    <w:p w:rsidR="00805793" w:rsidRDefault="00805793" w:rsidP="005C29A5"/>
                    <w:p w:rsidR="00805793" w:rsidRDefault="00805793" w:rsidP="005C29A5"/>
                    <w:p w:rsidR="00805793" w:rsidRDefault="00805793" w:rsidP="005C29A5"/>
                    <w:p w:rsidR="00805793" w:rsidRDefault="00805793" w:rsidP="005C29A5"/>
                    <w:p w:rsidR="00805793" w:rsidRDefault="00805793" w:rsidP="005C29A5"/>
                    <w:p w:rsidR="00805793" w:rsidRDefault="00805793" w:rsidP="005C29A5"/>
                    <w:p w:rsidR="00805793" w:rsidRDefault="00805793" w:rsidP="005C29A5"/>
                    <w:p w:rsidR="00805793" w:rsidRDefault="00805793" w:rsidP="005C29A5"/>
                    <w:p w:rsidR="00805793" w:rsidRDefault="00805793" w:rsidP="005C29A5"/>
                    <w:p w:rsidR="00805793" w:rsidRDefault="00805793" w:rsidP="005C29A5"/>
                    <w:p w:rsidR="00805793" w:rsidRDefault="00805793" w:rsidP="005C29A5"/>
                    <w:p w:rsidR="00805793" w:rsidRDefault="00805793" w:rsidP="005C29A5"/>
                    <w:p w:rsidR="00805793" w:rsidRDefault="00805793" w:rsidP="005C29A5"/>
                    <w:p w:rsidR="00805793" w:rsidRDefault="00805793" w:rsidP="005C29A5"/>
                    <w:p w:rsidR="00805793" w:rsidRDefault="00805793" w:rsidP="005C29A5"/>
                    <w:p w:rsidR="00805793" w:rsidRDefault="00805793" w:rsidP="005C29A5"/>
                    <w:p w:rsidR="00805793" w:rsidRDefault="00805793" w:rsidP="005C29A5"/>
                    <w:p w:rsidR="00805793" w:rsidRDefault="00805793" w:rsidP="005C29A5"/>
                    <w:p w:rsidR="00805793" w:rsidRDefault="00805793" w:rsidP="005C29A5"/>
                    <w:p w:rsidR="00805793" w:rsidRDefault="00805793" w:rsidP="005C29A5"/>
                    <w:p w:rsidR="00805793" w:rsidRDefault="00805793" w:rsidP="005C29A5"/>
                    <w:p w:rsidR="00805793" w:rsidRDefault="00805793" w:rsidP="005C29A5"/>
                  </w:txbxContent>
                </v:textbox>
              </v:shape>
            </w:pict>
          </mc:Fallback>
        </mc:AlternateContent>
      </w:r>
      <w:r w:rsidRPr="00DD1471">
        <w:rPr>
          <w:noProof/>
          <w:highlight w:val="yellow"/>
          <w:lang w:val="es-CL" w:eastAsia="es-CL"/>
        </w:rPr>
        <mc:AlternateContent>
          <mc:Choice Requires="wps">
            <w:drawing>
              <wp:anchor distT="0" distB="0" distL="114300" distR="114300" simplePos="0" relativeHeight="251657728" behindDoc="0" locked="0" layoutInCell="1" allowOverlap="1" wp14:anchorId="4018248A" wp14:editId="793EA2A3">
                <wp:simplePos x="0" y="0"/>
                <wp:positionH relativeFrom="column">
                  <wp:posOffset>105410</wp:posOffset>
                </wp:positionH>
                <wp:positionV relativeFrom="paragraph">
                  <wp:posOffset>538480</wp:posOffset>
                </wp:positionV>
                <wp:extent cx="5617210" cy="7079615"/>
                <wp:effectExtent l="13970" t="10160" r="7620" b="6350"/>
                <wp:wrapNone/>
                <wp:docPr id="4"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7210" cy="7079615"/>
                        </a:xfrm>
                        <a:prstGeom prst="rect">
                          <a:avLst/>
                        </a:prstGeom>
                        <a:solidFill>
                          <a:srgbClr val="000082"/>
                        </a:solidFill>
                        <a:ln w="9525">
                          <a:solidFill>
                            <a:srgbClr val="365F91"/>
                          </a:solidFill>
                          <a:miter lim="800000"/>
                          <a:headEnd/>
                          <a:tailEnd/>
                        </a:ln>
                      </wps:spPr>
                      <wps:txbx>
                        <w:txbxContent>
                          <w:p w:rsidR="00805793" w:rsidRDefault="00805793" w:rsidP="005C29A5"/>
                          <w:p w:rsidR="00805793" w:rsidRDefault="00805793" w:rsidP="005C29A5">
                            <w:r w:rsidRPr="00620968">
                              <w:rPr>
                                <w:noProof/>
                                <w:lang w:val="es-CL" w:eastAsia="es-CL"/>
                              </w:rPr>
                              <w:drawing>
                                <wp:inline distT="0" distB="0" distL="0" distR="0" wp14:anchorId="5AD27DC0" wp14:editId="582F048B">
                                  <wp:extent cx="2600325" cy="742950"/>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00325" cy="742950"/>
                                          </a:xfrm>
                                          <a:prstGeom prst="rect">
                                            <a:avLst/>
                                          </a:prstGeom>
                                          <a:noFill/>
                                          <a:ln>
                                            <a:noFill/>
                                          </a:ln>
                                        </pic:spPr>
                                      </pic:pic>
                                    </a:graphicData>
                                  </a:graphic>
                                </wp:inline>
                              </w:drawing>
                            </w:r>
                          </w:p>
                          <w:p w:rsidR="00805793" w:rsidRDefault="00805793" w:rsidP="005C29A5"/>
                          <w:p w:rsidR="00805793" w:rsidRDefault="00805793" w:rsidP="005C29A5"/>
                          <w:p w:rsidR="00805793" w:rsidRDefault="00805793" w:rsidP="005C29A5"/>
                          <w:p w:rsidR="00805793" w:rsidRDefault="00805793" w:rsidP="005C29A5"/>
                          <w:p w:rsidR="00805793" w:rsidRDefault="00805793" w:rsidP="005C29A5"/>
                          <w:p w:rsidR="00805793" w:rsidRDefault="00805793" w:rsidP="005C29A5"/>
                          <w:p w:rsidR="00805793" w:rsidRDefault="00805793" w:rsidP="005C29A5"/>
                          <w:p w:rsidR="00805793" w:rsidRDefault="00805793" w:rsidP="005C29A5"/>
                          <w:p w:rsidR="00805793" w:rsidRPr="002F6A41" w:rsidRDefault="00805793" w:rsidP="005C29A5">
                            <w:r w:rsidRPr="002F6A41">
                              <w:t xml:space="preserve">PROCESO </w:t>
                            </w:r>
                            <w:r>
                              <w:t>2016</w:t>
                            </w:r>
                          </w:p>
                          <w:p w:rsidR="00805793" w:rsidRDefault="00805793" w:rsidP="005C29A5"/>
                          <w:p w:rsidR="00805793" w:rsidRPr="002F6A41" w:rsidRDefault="00805793" w:rsidP="005C29A5"/>
                          <w:p w:rsidR="00805793" w:rsidRPr="002C052E" w:rsidRDefault="00805793" w:rsidP="005C29A5">
                            <w:r>
                              <w:t xml:space="preserve">METODOLOGÍA DE </w:t>
                            </w:r>
                            <w:r w:rsidRPr="002C052E">
                              <w:t>EVALUACIÓN</w:t>
                            </w:r>
                          </w:p>
                          <w:p w:rsidR="00805793" w:rsidRDefault="00805793" w:rsidP="005C29A5">
                            <w:r w:rsidRPr="002C052E">
                              <w:t>DE PROYECTOS DE CASINOS DE JUEGO</w:t>
                            </w:r>
                          </w:p>
                          <w:p w:rsidR="00805793" w:rsidRDefault="00805793" w:rsidP="005C29A5">
                            <w:r>
                              <w:t>(Versión para consulta pública – SCJ – 14/04/2016)</w:t>
                            </w:r>
                          </w:p>
                          <w:p w:rsidR="00805793" w:rsidRDefault="00805793" w:rsidP="005C29A5"/>
                          <w:p w:rsidR="00805793" w:rsidRDefault="00805793" w:rsidP="005C29A5"/>
                          <w:p w:rsidR="00805793" w:rsidRDefault="00805793" w:rsidP="005C29A5"/>
                          <w:p w:rsidR="00805793" w:rsidRDefault="00805793" w:rsidP="005C29A5"/>
                          <w:p w:rsidR="00805793" w:rsidRDefault="00805793" w:rsidP="005C29A5"/>
                          <w:p w:rsidR="00805793" w:rsidRPr="008927F4" w:rsidRDefault="00805793" w:rsidP="005C29A5">
                            <w:r w:rsidRPr="008927F4">
                              <w:t>OTORGAMIENTO DE PERMISO</w:t>
                            </w:r>
                          </w:p>
                          <w:p w:rsidR="00805793" w:rsidRDefault="00805793" w:rsidP="005C29A5">
                            <w:r w:rsidRPr="008927F4">
                              <w:t>DE OPERACIÓN PARA CASINO DE JUEGO</w:t>
                            </w:r>
                          </w:p>
                          <w:p w:rsidR="00805793" w:rsidRDefault="00805793" w:rsidP="005C29A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18248A" id="Text Box 16" o:spid="_x0000_s1027" type="#_x0000_t202" style="position:absolute;left:0;text-align:left;margin-left:8.3pt;margin-top:42.4pt;width:442.3pt;height:557.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" fillcolor="#000082" strokecolor="#365f91">
                <v:textbox>
                  <w:txbxContent>
                    <w:p w:rsidR="00805793" w:rsidRDefault="00805793" w:rsidP="005C29A5"/>
                    <w:p w:rsidR="00805793" w:rsidRDefault="00805793" w:rsidP="005C29A5">
                      <w:r w:rsidRPr="00620968">
                        <w:rPr>
                          <w:noProof/>
                          <w:lang w:val="es-CL" w:eastAsia="es-CL"/>
                        </w:rPr>
                        <w:drawing>
                          <wp:inline distT="0" distB="0" distL="0" distR="0" wp14:anchorId="5AD27DC0" wp14:editId="582F048B">
                            <wp:extent cx="2600325" cy="742950"/>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00325" cy="742950"/>
                                    </a:xfrm>
                                    <a:prstGeom prst="rect">
                                      <a:avLst/>
                                    </a:prstGeom>
                                    <a:noFill/>
                                    <a:ln>
                                      <a:noFill/>
                                    </a:ln>
                                  </pic:spPr>
                                </pic:pic>
                              </a:graphicData>
                            </a:graphic>
                          </wp:inline>
                        </w:drawing>
                      </w:r>
                    </w:p>
                    <w:p w:rsidR="00805793" w:rsidRDefault="00805793" w:rsidP="005C29A5"/>
                    <w:p w:rsidR="00805793" w:rsidRDefault="00805793" w:rsidP="005C29A5"/>
                    <w:p w:rsidR="00805793" w:rsidRDefault="00805793" w:rsidP="005C29A5"/>
                    <w:p w:rsidR="00805793" w:rsidRDefault="00805793" w:rsidP="005C29A5"/>
                    <w:p w:rsidR="00805793" w:rsidRDefault="00805793" w:rsidP="005C29A5"/>
                    <w:p w:rsidR="00805793" w:rsidRDefault="00805793" w:rsidP="005C29A5"/>
                    <w:p w:rsidR="00805793" w:rsidRDefault="00805793" w:rsidP="005C29A5"/>
                    <w:p w:rsidR="00805793" w:rsidRDefault="00805793" w:rsidP="005C29A5"/>
                    <w:p w:rsidR="00805793" w:rsidRPr="002F6A41" w:rsidRDefault="00805793" w:rsidP="005C29A5">
                      <w:r w:rsidRPr="002F6A41">
                        <w:t xml:space="preserve">PROCESO </w:t>
                      </w:r>
                      <w:r>
                        <w:t>2016</w:t>
                      </w:r>
                    </w:p>
                    <w:p w:rsidR="00805793" w:rsidRDefault="00805793" w:rsidP="005C29A5"/>
                    <w:p w:rsidR="00805793" w:rsidRPr="002F6A41" w:rsidRDefault="00805793" w:rsidP="005C29A5"/>
                    <w:p w:rsidR="00805793" w:rsidRPr="002C052E" w:rsidRDefault="00805793" w:rsidP="005C29A5">
                      <w:r>
                        <w:t xml:space="preserve">METODOLOGÍA DE </w:t>
                      </w:r>
                      <w:r w:rsidRPr="002C052E">
                        <w:t>EVALUACIÓN</w:t>
                      </w:r>
                    </w:p>
                    <w:p w:rsidR="00805793" w:rsidRDefault="00805793" w:rsidP="005C29A5">
                      <w:r w:rsidRPr="002C052E">
                        <w:t>DE PROYECTOS DE CASINOS DE JUEGO</w:t>
                      </w:r>
                    </w:p>
                    <w:p w:rsidR="00805793" w:rsidRDefault="00805793" w:rsidP="005C29A5">
                      <w:r>
                        <w:t>(Versión para consulta pública – SCJ – 14/04/2016)</w:t>
                      </w:r>
                    </w:p>
                    <w:p w:rsidR="00805793" w:rsidRDefault="00805793" w:rsidP="005C29A5"/>
                    <w:p w:rsidR="00805793" w:rsidRDefault="00805793" w:rsidP="005C29A5"/>
                    <w:p w:rsidR="00805793" w:rsidRDefault="00805793" w:rsidP="005C29A5"/>
                    <w:p w:rsidR="00805793" w:rsidRDefault="00805793" w:rsidP="005C29A5"/>
                    <w:p w:rsidR="00805793" w:rsidRDefault="00805793" w:rsidP="005C29A5"/>
                    <w:p w:rsidR="00805793" w:rsidRPr="008927F4" w:rsidRDefault="00805793" w:rsidP="005C29A5">
                      <w:r w:rsidRPr="008927F4">
                        <w:t>OTORGAMIENTO DE PERMISO</w:t>
                      </w:r>
                    </w:p>
                    <w:p w:rsidR="00805793" w:rsidRDefault="00805793" w:rsidP="005C29A5">
                      <w:r w:rsidRPr="008927F4">
                        <w:t>DE OPERACIÓN PARA CASINO DE JUEGO</w:t>
                      </w:r>
                    </w:p>
                    <w:p w:rsidR="00805793" w:rsidRDefault="00805793" w:rsidP="005C29A5"/>
                  </w:txbxContent>
                </v:textbox>
              </v:shape>
            </w:pict>
          </mc:Fallback>
        </mc:AlternateContent>
      </w:r>
    </w:p>
    <w:p w:rsidR="00D6138D" w:rsidRPr="00217498" w:rsidRDefault="00D6138D" w:rsidP="005C29A5">
      <w:pPr>
        <w:rPr>
          <w:b/>
          <w:sz w:val="32"/>
        </w:rPr>
      </w:pPr>
      <w:r w:rsidRPr="00217498">
        <w:rPr>
          <w:b/>
          <w:sz w:val="32"/>
        </w:rPr>
        <w:lastRenderedPageBreak/>
        <w:t>CONTENIDOS</w:t>
      </w:r>
    </w:p>
    <w:p w:rsidR="00217498" w:rsidRDefault="00A5691F">
      <w:pPr>
        <w:pStyle w:val="TDC1"/>
        <w:rPr>
          <w:rFonts w:asciiTheme="minorHAnsi" w:eastAsiaTheme="minorEastAsia" w:hAnsiTheme="minorHAnsi" w:cstheme="minorBidi"/>
          <w:b w:val="0"/>
          <w:bCs w:val="0"/>
          <w:caps w:val="0"/>
          <w:noProof/>
          <w:szCs w:val="22"/>
          <w:lang w:val="es-419" w:eastAsia="es-419"/>
        </w:rPr>
      </w:pPr>
      <w:r w:rsidRPr="00386472">
        <w:rPr>
          <w:rFonts w:ascii="Tahoma" w:hAnsi="Tahoma"/>
          <w:szCs w:val="24"/>
        </w:rPr>
        <w:fldChar w:fldCharType="begin"/>
      </w:r>
      <w:r w:rsidRPr="002B1A95">
        <w:rPr>
          <w:rFonts w:ascii="Tahoma" w:hAnsi="Tahoma"/>
          <w:szCs w:val="24"/>
        </w:rPr>
        <w:instrText xml:space="preserve"> TOC \o "1-2" \h \z \u </w:instrText>
      </w:r>
      <w:r w:rsidRPr="00386472">
        <w:rPr>
          <w:rFonts w:ascii="Tahoma" w:hAnsi="Tahoma"/>
          <w:szCs w:val="24"/>
        </w:rPr>
        <w:fldChar w:fldCharType="separate"/>
      </w:r>
      <w:hyperlink w:anchor="_Toc448426156" w:history="1">
        <w:r w:rsidR="00217498" w:rsidRPr="000544E2">
          <w:rPr>
            <w:rStyle w:val="Hipervnculo"/>
            <w:noProof/>
          </w:rPr>
          <w:t>1.</w:t>
        </w:r>
        <w:r w:rsidR="00217498">
          <w:rPr>
            <w:rFonts w:asciiTheme="minorHAnsi" w:eastAsiaTheme="minorEastAsia" w:hAnsiTheme="minorHAnsi" w:cstheme="minorBidi"/>
            <w:b w:val="0"/>
            <w:bCs w:val="0"/>
            <w:caps w:val="0"/>
            <w:noProof/>
            <w:szCs w:val="22"/>
            <w:lang w:val="es-419" w:eastAsia="es-419"/>
          </w:rPr>
          <w:tab/>
        </w:r>
        <w:r w:rsidR="00217498" w:rsidRPr="000544E2">
          <w:rPr>
            <w:rStyle w:val="Hipervnculo"/>
            <w:noProof/>
          </w:rPr>
          <w:t>Revisión presentación antecedentes</w:t>
        </w:r>
        <w:r w:rsidR="00217498">
          <w:rPr>
            <w:noProof/>
            <w:webHidden/>
          </w:rPr>
          <w:tab/>
        </w:r>
        <w:r w:rsidR="00217498">
          <w:rPr>
            <w:noProof/>
            <w:webHidden/>
          </w:rPr>
          <w:fldChar w:fldCharType="begin"/>
        </w:r>
        <w:r w:rsidR="00217498">
          <w:rPr>
            <w:noProof/>
            <w:webHidden/>
          </w:rPr>
          <w:instrText xml:space="preserve"> PAGEREF _Toc448426156 \h </w:instrText>
        </w:r>
        <w:r w:rsidR="00217498">
          <w:rPr>
            <w:noProof/>
            <w:webHidden/>
          </w:rPr>
        </w:r>
        <w:r w:rsidR="00217498">
          <w:rPr>
            <w:noProof/>
            <w:webHidden/>
          </w:rPr>
          <w:fldChar w:fldCharType="separate"/>
        </w:r>
        <w:r w:rsidR="002A06D9">
          <w:rPr>
            <w:noProof/>
            <w:webHidden/>
          </w:rPr>
          <w:t>4</w:t>
        </w:r>
        <w:r w:rsidR="00217498">
          <w:rPr>
            <w:noProof/>
            <w:webHidden/>
          </w:rPr>
          <w:fldChar w:fldCharType="end"/>
        </w:r>
      </w:hyperlink>
    </w:p>
    <w:p w:rsidR="00217498" w:rsidRDefault="00805793">
      <w:pPr>
        <w:pStyle w:val="TDC1"/>
        <w:rPr>
          <w:rFonts w:asciiTheme="minorHAnsi" w:eastAsiaTheme="minorEastAsia" w:hAnsiTheme="minorHAnsi" w:cstheme="minorBidi"/>
          <w:b w:val="0"/>
          <w:bCs w:val="0"/>
          <w:caps w:val="0"/>
          <w:noProof/>
          <w:szCs w:val="22"/>
          <w:lang w:val="es-419" w:eastAsia="es-419"/>
        </w:rPr>
      </w:pPr>
      <w:hyperlink w:anchor="_Toc448426157" w:history="1">
        <w:r w:rsidR="00217498" w:rsidRPr="000544E2">
          <w:rPr>
            <w:rStyle w:val="Hipervnculo"/>
            <w:noProof/>
          </w:rPr>
          <w:t>2.</w:t>
        </w:r>
        <w:r w:rsidR="00217498">
          <w:rPr>
            <w:rFonts w:asciiTheme="minorHAnsi" w:eastAsiaTheme="minorEastAsia" w:hAnsiTheme="minorHAnsi" w:cstheme="minorBidi"/>
            <w:b w:val="0"/>
            <w:bCs w:val="0"/>
            <w:caps w:val="0"/>
            <w:noProof/>
            <w:szCs w:val="22"/>
            <w:lang w:val="es-419" w:eastAsia="es-419"/>
          </w:rPr>
          <w:tab/>
        </w:r>
        <w:r w:rsidR="00217498" w:rsidRPr="000544E2">
          <w:rPr>
            <w:rStyle w:val="Hipervnculo"/>
            <w:noProof/>
          </w:rPr>
          <w:t>Revisión de las condiciones para continuar con la evaluación</w:t>
        </w:r>
        <w:r w:rsidR="00217498">
          <w:rPr>
            <w:noProof/>
            <w:webHidden/>
          </w:rPr>
          <w:tab/>
        </w:r>
        <w:r w:rsidR="00217498">
          <w:rPr>
            <w:noProof/>
            <w:webHidden/>
          </w:rPr>
          <w:fldChar w:fldCharType="begin"/>
        </w:r>
        <w:r w:rsidR="00217498">
          <w:rPr>
            <w:noProof/>
            <w:webHidden/>
          </w:rPr>
          <w:instrText xml:space="preserve"> PAGEREF _Toc448426157 \h </w:instrText>
        </w:r>
        <w:r w:rsidR="00217498">
          <w:rPr>
            <w:noProof/>
            <w:webHidden/>
          </w:rPr>
        </w:r>
        <w:r w:rsidR="00217498">
          <w:rPr>
            <w:noProof/>
            <w:webHidden/>
          </w:rPr>
          <w:fldChar w:fldCharType="separate"/>
        </w:r>
        <w:r w:rsidR="002A06D9">
          <w:rPr>
            <w:noProof/>
            <w:webHidden/>
          </w:rPr>
          <w:t>25</w:t>
        </w:r>
        <w:r w:rsidR="00217498">
          <w:rPr>
            <w:noProof/>
            <w:webHidden/>
          </w:rPr>
          <w:fldChar w:fldCharType="end"/>
        </w:r>
      </w:hyperlink>
    </w:p>
    <w:p w:rsidR="00217498" w:rsidRDefault="00805793">
      <w:pPr>
        <w:pStyle w:val="TDC2"/>
        <w:rPr>
          <w:rFonts w:asciiTheme="minorHAnsi" w:eastAsiaTheme="minorEastAsia" w:hAnsiTheme="minorHAnsi" w:cstheme="minorBidi"/>
          <w:smallCaps w:val="0"/>
          <w:noProof/>
          <w:szCs w:val="22"/>
          <w:lang w:val="es-419" w:eastAsia="es-419"/>
        </w:rPr>
      </w:pPr>
      <w:hyperlink w:anchor="_Toc448426158" w:history="1">
        <w:r w:rsidR="00217498" w:rsidRPr="000544E2">
          <w:rPr>
            <w:rStyle w:val="Hipervnculo"/>
            <w:noProof/>
          </w:rPr>
          <w:t>2.1.</w:t>
        </w:r>
        <w:r w:rsidR="00217498">
          <w:rPr>
            <w:rFonts w:asciiTheme="minorHAnsi" w:eastAsiaTheme="minorEastAsia" w:hAnsiTheme="minorHAnsi" w:cstheme="minorBidi"/>
            <w:smallCaps w:val="0"/>
            <w:noProof/>
            <w:szCs w:val="22"/>
            <w:lang w:val="es-419" w:eastAsia="es-419"/>
          </w:rPr>
          <w:tab/>
        </w:r>
        <w:r w:rsidR="00217498" w:rsidRPr="000544E2">
          <w:rPr>
            <w:rStyle w:val="Hipervnculo"/>
            <w:noProof/>
          </w:rPr>
          <w:t>Requisitos Legales y Reglamentarios</w:t>
        </w:r>
        <w:r w:rsidR="00217498">
          <w:rPr>
            <w:noProof/>
            <w:webHidden/>
          </w:rPr>
          <w:tab/>
        </w:r>
        <w:r w:rsidR="00217498">
          <w:rPr>
            <w:noProof/>
            <w:webHidden/>
          </w:rPr>
          <w:fldChar w:fldCharType="begin"/>
        </w:r>
        <w:r w:rsidR="00217498">
          <w:rPr>
            <w:noProof/>
            <w:webHidden/>
          </w:rPr>
          <w:instrText xml:space="preserve"> PAGEREF _Toc448426158 \h </w:instrText>
        </w:r>
        <w:r w:rsidR="00217498">
          <w:rPr>
            <w:noProof/>
            <w:webHidden/>
          </w:rPr>
        </w:r>
        <w:r w:rsidR="00217498">
          <w:rPr>
            <w:noProof/>
            <w:webHidden/>
          </w:rPr>
          <w:fldChar w:fldCharType="separate"/>
        </w:r>
        <w:r w:rsidR="002A06D9">
          <w:rPr>
            <w:noProof/>
            <w:webHidden/>
          </w:rPr>
          <w:t>25</w:t>
        </w:r>
        <w:r w:rsidR="00217498">
          <w:rPr>
            <w:noProof/>
            <w:webHidden/>
          </w:rPr>
          <w:fldChar w:fldCharType="end"/>
        </w:r>
      </w:hyperlink>
    </w:p>
    <w:p w:rsidR="00217498" w:rsidRDefault="00805793">
      <w:pPr>
        <w:pStyle w:val="TDC2"/>
        <w:rPr>
          <w:rFonts w:asciiTheme="minorHAnsi" w:eastAsiaTheme="minorEastAsia" w:hAnsiTheme="minorHAnsi" w:cstheme="minorBidi"/>
          <w:smallCaps w:val="0"/>
          <w:noProof/>
          <w:szCs w:val="22"/>
          <w:lang w:val="es-419" w:eastAsia="es-419"/>
        </w:rPr>
      </w:pPr>
      <w:hyperlink w:anchor="_Toc448426159" w:history="1">
        <w:r w:rsidR="00217498" w:rsidRPr="000544E2">
          <w:rPr>
            <w:rStyle w:val="Hipervnculo"/>
            <w:noProof/>
          </w:rPr>
          <w:t>2.2.</w:t>
        </w:r>
        <w:r w:rsidR="00217498">
          <w:rPr>
            <w:rFonts w:asciiTheme="minorHAnsi" w:eastAsiaTheme="minorEastAsia" w:hAnsiTheme="minorHAnsi" w:cstheme="minorBidi"/>
            <w:smallCaps w:val="0"/>
            <w:noProof/>
            <w:szCs w:val="22"/>
            <w:lang w:val="es-419" w:eastAsia="es-419"/>
          </w:rPr>
          <w:tab/>
        </w:r>
        <w:r w:rsidR="00217498" w:rsidRPr="000544E2">
          <w:rPr>
            <w:rStyle w:val="Hipervnculo"/>
            <w:noProof/>
          </w:rPr>
          <w:t>Cumplimiento condiciones Especiales</w:t>
        </w:r>
        <w:r w:rsidR="00217498">
          <w:rPr>
            <w:noProof/>
            <w:webHidden/>
          </w:rPr>
          <w:tab/>
        </w:r>
        <w:r w:rsidR="00217498">
          <w:rPr>
            <w:noProof/>
            <w:webHidden/>
          </w:rPr>
          <w:fldChar w:fldCharType="begin"/>
        </w:r>
        <w:r w:rsidR="00217498">
          <w:rPr>
            <w:noProof/>
            <w:webHidden/>
          </w:rPr>
          <w:instrText xml:space="preserve"> PAGEREF _Toc448426159 \h </w:instrText>
        </w:r>
        <w:r w:rsidR="00217498">
          <w:rPr>
            <w:noProof/>
            <w:webHidden/>
          </w:rPr>
        </w:r>
        <w:r w:rsidR="00217498">
          <w:rPr>
            <w:noProof/>
            <w:webHidden/>
          </w:rPr>
          <w:fldChar w:fldCharType="separate"/>
        </w:r>
        <w:r w:rsidR="002A06D9">
          <w:rPr>
            <w:noProof/>
            <w:webHidden/>
          </w:rPr>
          <w:t>31</w:t>
        </w:r>
        <w:r w:rsidR="00217498">
          <w:rPr>
            <w:noProof/>
            <w:webHidden/>
          </w:rPr>
          <w:fldChar w:fldCharType="end"/>
        </w:r>
      </w:hyperlink>
    </w:p>
    <w:p w:rsidR="00217498" w:rsidRDefault="00805793">
      <w:pPr>
        <w:pStyle w:val="TDC1"/>
        <w:rPr>
          <w:rFonts w:asciiTheme="minorHAnsi" w:eastAsiaTheme="minorEastAsia" w:hAnsiTheme="minorHAnsi" w:cstheme="minorBidi"/>
          <w:b w:val="0"/>
          <w:bCs w:val="0"/>
          <w:caps w:val="0"/>
          <w:noProof/>
          <w:szCs w:val="22"/>
          <w:lang w:val="es-419" w:eastAsia="es-419"/>
        </w:rPr>
      </w:pPr>
      <w:hyperlink w:anchor="_Toc448426160" w:history="1">
        <w:r w:rsidR="00217498" w:rsidRPr="000544E2">
          <w:rPr>
            <w:rStyle w:val="Hipervnculo"/>
            <w:noProof/>
          </w:rPr>
          <w:t>3.</w:t>
        </w:r>
        <w:r w:rsidR="00217498">
          <w:rPr>
            <w:rFonts w:asciiTheme="minorHAnsi" w:eastAsiaTheme="minorEastAsia" w:hAnsiTheme="minorHAnsi" w:cstheme="minorBidi"/>
            <w:b w:val="0"/>
            <w:bCs w:val="0"/>
            <w:caps w:val="0"/>
            <w:noProof/>
            <w:szCs w:val="22"/>
            <w:lang w:val="es-419" w:eastAsia="es-419"/>
          </w:rPr>
          <w:tab/>
        </w:r>
        <w:r w:rsidR="00217498" w:rsidRPr="000544E2">
          <w:rPr>
            <w:rStyle w:val="Hipervnculo"/>
            <w:noProof/>
          </w:rPr>
          <w:t>Revisión del Orígen y Suficiencia de los Fondos</w:t>
        </w:r>
        <w:r w:rsidR="00217498">
          <w:rPr>
            <w:noProof/>
            <w:webHidden/>
          </w:rPr>
          <w:tab/>
        </w:r>
        <w:r w:rsidR="00217498">
          <w:rPr>
            <w:noProof/>
            <w:webHidden/>
          </w:rPr>
          <w:fldChar w:fldCharType="begin"/>
        </w:r>
        <w:r w:rsidR="00217498">
          <w:rPr>
            <w:noProof/>
            <w:webHidden/>
          </w:rPr>
          <w:instrText xml:space="preserve"> PAGEREF _Toc448426160 \h </w:instrText>
        </w:r>
        <w:r w:rsidR="00217498">
          <w:rPr>
            <w:noProof/>
            <w:webHidden/>
          </w:rPr>
        </w:r>
        <w:r w:rsidR="00217498">
          <w:rPr>
            <w:noProof/>
            <w:webHidden/>
          </w:rPr>
          <w:fldChar w:fldCharType="separate"/>
        </w:r>
        <w:r w:rsidR="002A06D9">
          <w:rPr>
            <w:noProof/>
            <w:webHidden/>
          </w:rPr>
          <w:t>35</w:t>
        </w:r>
        <w:r w:rsidR="00217498">
          <w:rPr>
            <w:noProof/>
            <w:webHidden/>
          </w:rPr>
          <w:fldChar w:fldCharType="end"/>
        </w:r>
      </w:hyperlink>
    </w:p>
    <w:p w:rsidR="00217498" w:rsidRDefault="00805793">
      <w:pPr>
        <w:pStyle w:val="TDC2"/>
        <w:rPr>
          <w:rFonts w:asciiTheme="minorHAnsi" w:eastAsiaTheme="minorEastAsia" w:hAnsiTheme="minorHAnsi" w:cstheme="minorBidi"/>
          <w:smallCaps w:val="0"/>
          <w:noProof/>
          <w:szCs w:val="22"/>
          <w:lang w:val="es-419" w:eastAsia="es-419"/>
        </w:rPr>
      </w:pPr>
      <w:hyperlink w:anchor="_Toc448426161" w:history="1">
        <w:r w:rsidR="00217498" w:rsidRPr="000544E2">
          <w:rPr>
            <w:rStyle w:val="Hipervnculo"/>
            <w:noProof/>
          </w:rPr>
          <w:t>3.1.</w:t>
        </w:r>
        <w:r w:rsidR="00217498">
          <w:rPr>
            <w:rFonts w:asciiTheme="minorHAnsi" w:eastAsiaTheme="minorEastAsia" w:hAnsiTheme="minorHAnsi" w:cstheme="minorBidi"/>
            <w:smallCaps w:val="0"/>
            <w:noProof/>
            <w:szCs w:val="22"/>
            <w:lang w:val="es-419" w:eastAsia="es-419"/>
          </w:rPr>
          <w:tab/>
        </w:r>
        <w:r w:rsidR="00217498" w:rsidRPr="000544E2">
          <w:rPr>
            <w:rStyle w:val="Hipervnculo"/>
            <w:noProof/>
          </w:rPr>
          <w:t>Marco Legal y reglamentario</w:t>
        </w:r>
        <w:r w:rsidR="00217498">
          <w:rPr>
            <w:noProof/>
            <w:webHidden/>
          </w:rPr>
          <w:tab/>
        </w:r>
        <w:r w:rsidR="00217498">
          <w:rPr>
            <w:noProof/>
            <w:webHidden/>
          </w:rPr>
          <w:fldChar w:fldCharType="begin"/>
        </w:r>
        <w:r w:rsidR="00217498">
          <w:rPr>
            <w:noProof/>
            <w:webHidden/>
          </w:rPr>
          <w:instrText xml:space="preserve"> PAGEREF _Toc448426161 \h </w:instrText>
        </w:r>
        <w:r w:rsidR="00217498">
          <w:rPr>
            <w:noProof/>
            <w:webHidden/>
          </w:rPr>
        </w:r>
        <w:r w:rsidR="00217498">
          <w:rPr>
            <w:noProof/>
            <w:webHidden/>
          </w:rPr>
          <w:fldChar w:fldCharType="separate"/>
        </w:r>
        <w:r w:rsidR="002A06D9">
          <w:rPr>
            <w:noProof/>
            <w:webHidden/>
          </w:rPr>
          <w:t>35</w:t>
        </w:r>
        <w:r w:rsidR="00217498">
          <w:rPr>
            <w:noProof/>
            <w:webHidden/>
          </w:rPr>
          <w:fldChar w:fldCharType="end"/>
        </w:r>
      </w:hyperlink>
    </w:p>
    <w:p w:rsidR="00217498" w:rsidRDefault="00805793">
      <w:pPr>
        <w:pStyle w:val="TDC2"/>
        <w:rPr>
          <w:rFonts w:asciiTheme="minorHAnsi" w:eastAsiaTheme="minorEastAsia" w:hAnsiTheme="minorHAnsi" w:cstheme="minorBidi"/>
          <w:smallCaps w:val="0"/>
          <w:noProof/>
          <w:szCs w:val="22"/>
          <w:lang w:val="es-419" w:eastAsia="es-419"/>
        </w:rPr>
      </w:pPr>
      <w:hyperlink w:anchor="_Toc448426162" w:history="1">
        <w:r w:rsidR="00217498" w:rsidRPr="000544E2">
          <w:rPr>
            <w:rStyle w:val="Hipervnculo"/>
            <w:noProof/>
          </w:rPr>
          <w:t>3.2.</w:t>
        </w:r>
        <w:r w:rsidR="00217498">
          <w:rPr>
            <w:rFonts w:asciiTheme="minorHAnsi" w:eastAsiaTheme="minorEastAsia" w:hAnsiTheme="minorHAnsi" w:cstheme="minorBidi"/>
            <w:smallCaps w:val="0"/>
            <w:noProof/>
            <w:szCs w:val="22"/>
            <w:lang w:val="es-419" w:eastAsia="es-419"/>
          </w:rPr>
          <w:tab/>
        </w:r>
        <w:r w:rsidR="00217498" w:rsidRPr="000544E2">
          <w:rPr>
            <w:rStyle w:val="Hipervnculo"/>
            <w:noProof/>
          </w:rPr>
          <w:t>Metodología</w:t>
        </w:r>
        <w:r w:rsidR="00217498">
          <w:rPr>
            <w:noProof/>
            <w:webHidden/>
          </w:rPr>
          <w:tab/>
        </w:r>
        <w:r w:rsidR="00217498">
          <w:rPr>
            <w:noProof/>
            <w:webHidden/>
          </w:rPr>
          <w:fldChar w:fldCharType="begin"/>
        </w:r>
        <w:r w:rsidR="00217498">
          <w:rPr>
            <w:noProof/>
            <w:webHidden/>
          </w:rPr>
          <w:instrText xml:space="preserve"> PAGEREF _Toc448426162 \h </w:instrText>
        </w:r>
        <w:r w:rsidR="00217498">
          <w:rPr>
            <w:noProof/>
            <w:webHidden/>
          </w:rPr>
        </w:r>
        <w:r w:rsidR="00217498">
          <w:rPr>
            <w:noProof/>
            <w:webHidden/>
          </w:rPr>
          <w:fldChar w:fldCharType="separate"/>
        </w:r>
        <w:r w:rsidR="002A06D9">
          <w:rPr>
            <w:noProof/>
            <w:webHidden/>
          </w:rPr>
          <w:t>35</w:t>
        </w:r>
        <w:r w:rsidR="00217498">
          <w:rPr>
            <w:noProof/>
            <w:webHidden/>
          </w:rPr>
          <w:fldChar w:fldCharType="end"/>
        </w:r>
      </w:hyperlink>
    </w:p>
    <w:p w:rsidR="00217498" w:rsidRDefault="00805793">
      <w:pPr>
        <w:pStyle w:val="TDC1"/>
        <w:rPr>
          <w:rFonts w:asciiTheme="minorHAnsi" w:eastAsiaTheme="minorEastAsia" w:hAnsiTheme="minorHAnsi" w:cstheme="minorBidi"/>
          <w:b w:val="0"/>
          <w:bCs w:val="0"/>
          <w:caps w:val="0"/>
          <w:noProof/>
          <w:szCs w:val="22"/>
          <w:lang w:val="es-419" w:eastAsia="es-419"/>
        </w:rPr>
      </w:pPr>
      <w:hyperlink w:anchor="_Toc448426163" w:history="1">
        <w:r w:rsidR="00217498" w:rsidRPr="000544E2">
          <w:rPr>
            <w:rStyle w:val="Hipervnculo"/>
            <w:noProof/>
          </w:rPr>
          <w:t>4.</w:t>
        </w:r>
        <w:r w:rsidR="00217498">
          <w:rPr>
            <w:rFonts w:asciiTheme="minorHAnsi" w:eastAsiaTheme="minorEastAsia" w:hAnsiTheme="minorHAnsi" w:cstheme="minorBidi"/>
            <w:b w:val="0"/>
            <w:bCs w:val="0"/>
            <w:caps w:val="0"/>
            <w:noProof/>
            <w:szCs w:val="22"/>
            <w:lang w:val="es-419" w:eastAsia="es-419"/>
          </w:rPr>
          <w:tab/>
        </w:r>
        <w:r w:rsidR="00217498" w:rsidRPr="000544E2">
          <w:rPr>
            <w:rStyle w:val="Hipervnculo"/>
            <w:noProof/>
          </w:rPr>
          <w:t>EVALUACIÓN TECNICA</w:t>
        </w:r>
        <w:r w:rsidR="00217498">
          <w:rPr>
            <w:noProof/>
            <w:webHidden/>
          </w:rPr>
          <w:tab/>
        </w:r>
        <w:r w:rsidR="00217498">
          <w:rPr>
            <w:noProof/>
            <w:webHidden/>
          </w:rPr>
          <w:fldChar w:fldCharType="begin"/>
        </w:r>
        <w:r w:rsidR="00217498">
          <w:rPr>
            <w:noProof/>
            <w:webHidden/>
          </w:rPr>
          <w:instrText xml:space="preserve"> PAGEREF _Toc448426163 \h </w:instrText>
        </w:r>
        <w:r w:rsidR="00217498">
          <w:rPr>
            <w:noProof/>
            <w:webHidden/>
          </w:rPr>
        </w:r>
        <w:r w:rsidR="00217498">
          <w:rPr>
            <w:noProof/>
            <w:webHidden/>
          </w:rPr>
          <w:fldChar w:fldCharType="separate"/>
        </w:r>
        <w:r w:rsidR="002A06D9">
          <w:rPr>
            <w:noProof/>
            <w:webHidden/>
          </w:rPr>
          <w:t>40</w:t>
        </w:r>
        <w:r w:rsidR="00217498">
          <w:rPr>
            <w:noProof/>
            <w:webHidden/>
          </w:rPr>
          <w:fldChar w:fldCharType="end"/>
        </w:r>
      </w:hyperlink>
    </w:p>
    <w:p w:rsidR="00217498" w:rsidRDefault="00805793">
      <w:pPr>
        <w:pStyle w:val="TDC2"/>
        <w:rPr>
          <w:rFonts w:asciiTheme="minorHAnsi" w:eastAsiaTheme="minorEastAsia" w:hAnsiTheme="minorHAnsi" w:cstheme="minorBidi"/>
          <w:smallCaps w:val="0"/>
          <w:noProof/>
          <w:szCs w:val="22"/>
          <w:lang w:val="es-419" w:eastAsia="es-419"/>
        </w:rPr>
      </w:pPr>
      <w:hyperlink w:anchor="_Toc448426164" w:history="1">
        <w:r w:rsidR="00217498" w:rsidRPr="000544E2">
          <w:rPr>
            <w:rStyle w:val="Hipervnculo"/>
            <w:noProof/>
          </w:rPr>
          <w:t>4.1.</w:t>
        </w:r>
        <w:r w:rsidR="00217498">
          <w:rPr>
            <w:rFonts w:asciiTheme="minorHAnsi" w:eastAsiaTheme="minorEastAsia" w:hAnsiTheme="minorHAnsi" w:cstheme="minorBidi"/>
            <w:smallCaps w:val="0"/>
            <w:noProof/>
            <w:szCs w:val="22"/>
            <w:lang w:val="es-419" w:eastAsia="es-419"/>
          </w:rPr>
          <w:tab/>
        </w:r>
        <w:r w:rsidR="00217498" w:rsidRPr="000544E2">
          <w:rPr>
            <w:rStyle w:val="Hipervnculo"/>
            <w:noProof/>
          </w:rPr>
          <w:t>INTRODUCCIÓN</w:t>
        </w:r>
        <w:r w:rsidR="00217498">
          <w:rPr>
            <w:noProof/>
            <w:webHidden/>
          </w:rPr>
          <w:tab/>
        </w:r>
        <w:r w:rsidR="00217498">
          <w:rPr>
            <w:noProof/>
            <w:webHidden/>
          </w:rPr>
          <w:fldChar w:fldCharType="begin"/>
        </w:r>
        <w:r w:rsidR="00217498">
          <w:rPr>
            <w:noProof/>
            <w:webHidden/>
          </w:rPr>
          <w:instrText xml:space="preserve"> PAGEREF _Toc448426164 \h </w:instrText>
        </w:r>
        <w:r w:rsidR="00217498">
          <w:rPr>
            <w:noProof/>
            <w:webHidden/>
          </w:rPr>
        </w:r>
        <w:r w:rsidR="00217498">
          <w:rPr>
            <w:noProof/>
            <w:webHidden/>
          </w:rPr>
          <w:fldChar w:fldCharType="separate"/>
        </w:r>
        <w:r w:rsidR="002A06D9">
          <w:rPr>
            <w:noProof/>
            <w:webHidden/>
          </w:rPr>
          <w:t>40</w:t>
        </w:r>
        <w:r w:rsidR="00217498">
          <w:rPr>
            <w:noProof/>
            <w:webHidden/>
          </w:rPr>
          <w:fldChar w:fldCharType="end"/>
        </w:r>
      </w:hyperlink>
    </w:p>
    <w:p w:rsidR="00217498" w:rsidRDefault="00805793">
      <w:pPr>
        <w:pStyle w:val="TDC1"/>
        <w:rPr>
          <w:rFonts w:asciiTheme="minorHAnsi" w:eastAsiaTheme="minorEastAsia" w:hAnsiTheme="minorHAnsi" w:cstheme="minorBidi"/>
          <w:b w:val="0"/>
          <w:bCs w:val="0"/>
          <w:caps w:val="0"/>
          <w:noProof/>
          <w:szCs w:val="22"/>
          <w:lang w:val="es-419" w:eastAsia="es-419"/>
        </w:rPr>
      </w:pPr>
      <w:hyperlink w:anchor="_Toc448426165" w:history="1">
        <w:r w:rsidR="00217498" w:rsidRPr="000544E2">
          <w:rPr>
            <w:rStyle w:val="Hipervnculo"/>
            <w:noProof/>
          </w:rPr>
          <w:t>1.</w:t>
        </w:r>
        <w:r w:rsidR="00217498">
          <w:rPr>
            <w:rFonts w:asciiTheme="minorHAnsi" w:eastAsiaTheme="minorEastAsia" w:hAnsiTheme="minorHAnsi" w:cstheme="minorBidi"/>
            <w:b w:val="0"/>
            <w:bCs w:val="0"/>
            <w:caps w:val="0"/>
            <w:noProof/>
            <w:szCs w:val="22"/>
            <w:lang w:val="es-419" w:eastAsia="es-419"/>
          </w:rPr>
          <w:tab/>
        </w:r>
        <w:r w:rsidR="00217498" w:rsidRPr="000544E2">
          <w:rPr>
            <w:rStyle w:val="Hipervnculo"/>
            <w:noProof/>
          </w:rPr>
          <w:t>METODOLOGÍA DE EVALUACIÓN DE LOS FACTORES DEL CRITERIO N°5 CUALIDADES DEL PROYECTO Y SU PLAN DE OPERACIÓN</w:t>
        </w:r>
        <w:r w:rsidR="00217498">
          <w:rPr>
            <w:noProof/>
            <w:webHidden/>
          </w:rPr>
          <w:tab/>
        </w:r>
        <w:r w:rsidR="00217498">
          <w:rPr>
            <w:noProof/>
            <w:webHidden/>
          </w:rPr>
          <w:fldChar w:fldCharType="begin"/>
        </w:r>
        <w:r w:rsidR="00217498">
          <w:rPr>
            <w:noProof/>
            <w:webHidden/>
          </w:rPr>
          <w:instrText xml:space="preserve"> PAGEREF _Toc448426165 \h </w:instrText>
        </w:r>
        <w:r w:rsidR="00217498">
          <w:rPr>
            <w:noProof/>
            <w:webHidden/>
          </w:rPr>
        </w:r>
        <w:r w:rsidR="00217498">
          <w:rPr>
            <w:noProof/>
            <w:webHidden/>
          </w:rPr>
          <w:fldChar w:fldCharType="separate"/>
        </w:r>
        <w:r w:rsidR="002A06D9">
          <w:rPr>
            <w:noProof/>
            <w:webHidden/>
          </w:rPr>
          <w:t>63</w:t>
        </w:r>
        <w:r w:rsidR="00217498">
          <w:rPr>
            <w:noProof/>
            <w:webHidden/>
          </w:rPr>
          <w:fldChar w:fldCharType="end"/>
        </w:r>
      </w:hyperlink>
    </w:p>
    <w:p w:rsidR="00217498" w:rsidRDefault="00805793">
      <w:pPr>
        <w:pStyle w:val="TDC2"/>
        <w:rPr>
          <w:rFonts w:asciiTheme="minorHAnsi" w:eastAsiaTheme="minorEastAsia" w:hAnsiTheme="minorHAnsi" w:cstheme="minorBidi"/>
          <w:smallCaps w:val="0"/>
          <w:noProof/>
          <w:szCs w:val="22"/>
          <w:lang w:val="es-419" w:eastAsia="es-419"/>
        </w:rPr>
      </w:pPr>
      <w:hyperlink w:anchor="_Toc448426166" w:history="1">
        <w:r w:rsidR="00217498" w:rsidRPr="000544E2">
          <w:rPr>
            <w:rStyle w:val="Hipervnculo"/>
            <w:noProof/>
          </w:rPr>
          <w:t>1.1.</w:t>
        </w:r>
        <w:r w:rsidR="00217498">
          <w:rPr>
            <w:rFonts w:asciiTheme="minorHAnsi" w:eastAsiaTheme="minorEastAsia" w:hAnsiTheme="minorHAnsi" w:cstheme="minorBidi"/>
            <w:smallCaps w:val="0"/>
            <w:noProof/>
            <w:szCs w:val="22"/>
            <w:lang w:val="es-419" w:eastAsia="es-419"/>
          </w:rPr>
          <w:tab/>
        </w:r>
        <w:r w:rsidR="00217498" w:rsidRPr="000544E2">
          <w:rPr>
            <w:rStyle w:val="Hipervnculo"/>
            <w:noProof/>
          </w:rPr>
          <w:t>FACTOR N°1: INCREMENTO DE LA OFERTA TURÍSTICA DE LA ZONA DE EMPLAZAMIENTO</w:t>
        </w:r>
        <w:r w:rsidR="00217498">
          <w:rPr>
            <w:noProof/>
            <w:webHidden/>
          </w:rPr>
          <w:tab/>
        </w:r>
        <w:r w:rsidR="00217498">
          <w:rPr>
            <w:noProof/>
            <w:webHidden/>
          </w:rPr>
          <w:fldChar w:fldCharType="begin"/>
        </w:r>
        <w:r w:rsidR="00217498">
          <w:rPr>
            <w:noProof/>
            <w:webHidden/>
          </w:rPr>
          <w:instrText xml:space="preserve"> PAGEREF _Toc448426166 \h </w:instrText>
        </w:r>
        <w:r w:rsidR="00217498">
          <w:rPr>
            <w:noProof/>
            <w:webHidden/>
          </w:rPr>
        </w:r>
        <w:r w:rsidR="00217498">
          <w:rPr>
            <w:noProof/>
            <w:webHidden/>
          </w:rPr>
          <w:fldChar w:fldCharType="separate"/>
        </w:r>
        <w:r w:rsidR="002A06D9">
          <w:rPr>
            <w:noProof/>
            <w:webHidden/>
          </w:rPr>
          <w:t>64</w:t>
        </w:r>
        <w:r w:rsidR="00217498">
          <w:rPr>
            <w:noProof/>
            <w:webHidden/>
          </w:rPr>
          <w:fldChar w:fldCharType="end"/>
        </w:r>
      </w:hyperlink>
    </w:p>
    <w:p w:rsidR="00217498" w:rsidRDefault="00805793">
      <w:pPr>
        <w:pStyle w:val="TDC2"/>
        <w:rPr>
          <w:rFonts w:asciiTheme="minorHAnsi" w:eastAsiaTheme="minorEastAsia" w:hAnsiTheme="minorHAnsi" w:cstheme="minorBidi"/>
          <w:smallCaps w:val="0"/>
          <w:noProof/>
          <w:szCs w:val="22"/>
          <w:lang w:val="es-419" w:eastAsia="es-419"/>
        </w:rPr>
      </w:pPr>
      <w:hyperlink w:anchor="_Toc448426167" w:history="1">
        <w:r w:rsidR="00217498" w:rsidRPr="000544E2">
          <w:rPr>
            <w:rStyle w:val="Hipervnculo"/>
            <w:noProof/>
          </w:rPr>
          <w:t>1.2.</w:t>
        </w:r>
        <w:r w:rsidR="00217498">
          <w:rPr>
            <w:rFonts w:asciiTheme="minorHAnsi" w:eastAsiaTheme="minorEastAsia" w:hAnsiTheme="minorHAnsi" w:cstheme="minorBidi"/>
            <w:smallCaps w:val="0"/>
            <w:noProof/>
            <w:szCs w:val="22"/>
            <w:lang w:val="es-419" w:eastAsia="es-419"/>
          </w:rPr>
          <w:tab/>
        </w:r>
        <w:r w:rsidR="00217498" w:rsidRPr="000544E2">
          <w:rPr>
            <w:rStyle w:val="Hipervnculo"/>
            <w:noProof/>
          </w:rPr>
          <w:t>FACTOR N°2: UBICACIÓN, DISEÑO Y CALIDAD DE LAS INSTALACIONES</w:t>
        </w:r>
        <w:r w:rsidR="00217498">
          <w:rPr>
            <w:noProof/>
            <w:webHidden/>
          </w:rPr>
          <w:tab/>
        </w:r>
        <w:r w:rsidR="00217498">
          <w:rPr>
            <w:noProof/>
            <w:webHidden/>
          </w:rPr>
          <w:fldChar w:fldCharType="begin"/>
        </w:r>
        <w:r w:rsidR="00217498">
          <w:rPr>
            <w:noProof/>
            <w:webHidden/>
          </w:rPr>
          <w:instrText xml:space="preserve"> PAGEREF _Toc448426167 \h </w:instrText>
        </w:r>
        <w:r w:rsidR="00217498">
          <w:rPr>
            <w:noProof/>
            <w:webHidden/>
          </w:rPr>
        </w:r>
        <w:r w:rsidR="00217498">
          <w:rPr>
            <w:noProof/>
            <w:webHidden/>
          </w:rPr>
          <w:fldChar w:fldCharType="separate"/>
        </w:r>
        <w:r w:rsidR="002A06D9">
          <w:rPr>
            <w:noProof/>
            <w:webHidden/>
          </w:rPr>
          <w:t>68</w:t>
        </w:r>
        <w:r w:rsidR="00217498">
          <w:rPr>
            <w:noProof/>
            <w:webHidden/>
          </w:rPr>
          <w:fldChar w:fldCharType="end"/>
        </w:r>
      </w:hyperlink>
    </w:p>
    <w:p w:rsidR="00217498" w:rsidRDefault="00805793">
      <w:pPr>
        <w:pStyle w:val="TDC2"/>
        <w:rPr>
          <w:rFonts w:asciiTheme="minorHAnsi" w:eastAsiaTheme="minorEastAsia" w:hAnsiTheme="minorHAnsi" w:cstheme="minorBidi"/>
          <w:smallCaps w:val="0"/>
          <w:noProof/>
          <w:szCs w:val="22"/>
          <w:lang w:val="es-419" w:eastAsia="es-419"/>
        </w:rPr>
      </w:pPr>
      <w:hyperlink w:anchor="_Toc448426168" w:history="1">
        <w:r w:rsidR="00217498" w:rsidRPr="000544E2">
          <w:rPr>
            <w:rStyle w:val="Hipervnculo"/>
            <w:noProof/>
          </w:rPr>
          <w:t>1.3.</w:t>
        </w:r>
        <w:r w:rsidR="00217498">
          <w:rPr>
            <w:rFonts w:asciiTheme="minorHAnsi" w:eastAsiaTheme="minorEastAsia" w:hAnsiTheme="minorHAnsi" w:cstheme="minorBidi"/>
            <w:smallCaps w:val="0"/>
            <w:noProof/>
            <w:szCs w:val="22"/>
            <w:lang w:val="es-419" w:eastAsia="es-419"/>
          </w:rPr>
          <w:tab/>
        </w:r>
        <w:r w:rsidR="00217498" w:rsidRPr="000544E2">
          <w:rPr>
            <w:rStyle w:val="Hipervnculo"/>
            <w:noProof/>
          </w:rPr>
          <w:t>FACTOR N°3: RELACIÓN ARMÓNICA CON EL ENTORNO</w:t>
        </w:r>
        <w:r w:rsidR="00217498">
          <w:rPr>
            <w:noProof/>
            <w:webHidden/>
          </w:rPr>
          <w:tab/>
        </w:r>
        <w:r w:rsidR="00217498">
          <w:rPr>
            <w:noProof/>
            <w:webHidden/>
          </w:rPr>
          <w:fldChar w:fldCharType="begin"/>
        </w:r>
        <w:r w:rsidR="00217498">
          <w:rPr>
            <w:noProof/>
            <w:webHidden/>
          </w:rPr>
          <w:instrText xml:space="preserve"> PAGEREF _Toc448426168 \h </w:instrText>
        </w:r>
        <w:r w:rsidR="00217498">
          <w:rPr>
            <w:noProof/>
            <w:webHidden/>
          </w:rPr>
        </w:r>
        <w:r w:rsidR="00217498">
          <w:rPr>
            <w:noProof/>
            <w:webHidden/>
          </w:rPr>
          <w:fldChar w:fldCharType="separate"/>
        </w:r>
        <w:r w:rsidR="002A06D9">
          <w:rPr>
            <w:noProof/>
            <w:webHidden/>
          </w:rPr>
          <w:t>94</w:t>
        </w:r>
        <w:r w:rsidR="00217498">
          <w:rPr>
            <w:noProof/>
            <w:webHidden/>
          </w:rPr>
          <w:fldChar w:fldCharType="end"/>
        </w:r>
      </w:hyperlink>
    </w:p>
    <w:p w:rsidR="00217498" w:rsidRDefault="00805793">
      <w:pPr>
        <w:pStyle w:val="TDC2"/>
        <w:rPr>
          <w:rFonts w:asciiTheme="minorHAnsi" w:eastAsiaTheme="minorEastAsia" w:hAnsiTheme="minorHAnsi" w:cstheme="minorBidi"/>
          <w:smallCaps w:val="0"/>
          <w:noProof/>
          <w:szCs w:val="22"/>
          <w:lang w:val="es-419" w:eastAsia="es-419"/>
        </w:rPr>
      </w:pPr>
      <w:hyperlink w:anchor="_Toc448426169" w:history="1">
        <w:r w:rsidR="00217498" w:rsidRPr="000544E2">
          <w:rPr>
            <w:rStyle w:val="Hipervnculo"/>
            <w:noProof/>
          </w:rPr>
          <w:t>1.4.</w:t>
        </w:r>
        <w:r w:rsidR="00217498">
          <w:rPr>
            <w:rFonts w:asciiTheme="minorHAnsi" w:eastAsiaTheme="minorEastAsia" w:hAnsiTheme="minorHAnsi" w:cstheme="minorBidi"/>
            <w:smallCaps w:val="0"/>
            <w:noProof/>
            <w:szCs w:val="22"/>
            <w:lang w:val="es-419" w:eastAsia="es-419"/>
          </w:rPr>
          <w:tab/>
        </w:r>
        <w:r w:rsidR="00217498" w:rsidRPr="000544E2">
          <w:rPr>
            <w:rStyle w:val="Hipervnculo"/>
            <w:noProof/>
          </w:rPr>
          <w:t>FACTOR N°4: CONEXIÓN CON LOS SERVICIOS Y VÍAS PÚBLICAS</w:t>
        </w:r>
        <w:r w:rsidR="00217498">
          <w:rPr>
            <w:noProof/>
            <w:webHidden/>
          </w:rPr>
          <w:tab/>
        </w:r>
        <w:r w:rsidR="00217498">
          <w:rPr>
            <w:noProof/>
            <w:webHidden/>
          </w:rPr>
          <w:fldChar w:fldCharType="begin"/>
        </w:r>
        <w:r w:rsidR="00217498">
          <w:rPr>
            <w:noProof/>
            <w:webHidden/>
          </w:rPr>
          <w:instrText xml:space="preserve"> PAGEREF _Toc448426169 \h </w:instrText>
        </w:r>
        <w:r w:rsidR="00217498">
          <w:rPr>
            <w:noProof/>
            <w:webHidden/>
          </w:rPr>
        </w:r>
        <w:r w:rsidR="00217498">
          <w:rPr>
            <w:noProof/>
            <w:webHidden/>
          </w:rPr>
          <w:fldChar w:fldCharType="separate"/>
        </w:r>
        <w:r w:rsidR="002A06D9">
          <w:rPr>
            <w:noProof/>
            <w:webHidden/>
          </w:rPr>
          <w:t>103</w:t>
        </w:r>
        <w:r w:rsidR="00217498">
          <w:rPr>
            <w:noProof/>
            <w:webHidden/>
          </w:rPr>
          <w:fldChar w:fldCharType="end"/>
        </w:r>
      </w:hyperlink>
    </w:p>
    <w:p w:rsidR="00217498" w:rsidRDefault="00805793">
      <w:pPr>
        <w:pStyle w:val="TDC2"/>
        <w:rPr>
          <w:rFonts w:asciiTheme="minorHAnsi" w:eastAsiaTheme="minorEastAsia" w:hAnsiTheme="minorHAnsi" w:cstheme="minorBidi"/>
          <w:smallCaps w:val="0"/>
          <w:noProof/>
          <w:szCs w:val="22"/>
          <w:lang w:val="es-419" w:eastAsia="es-419"/>
        </w:rPr>
      </w:pPr>
      <w:hyperlink w:anchor="_Toc448426170" w:history="1">
        <w:r w:rsidR="00217498" w:rsidRPr="000544E2">
          <w:rPr>
            <w:rStyle w:val="Hipervnculo"/>
            <w:noProof/>
          </w:rPr>
          <w:t>1.5.</w:t>
        </w:r>
        <w:r w:rsidR="00217498">
          <w:rPr>
            <w:rFonts w:asciiTheme="minorHAnsi" w:eastAsiaTheme="minorEastAsia" w:hAnsiTheme="minorHAnsi" w:cstheme="minorBidi"/>
            <w:smallCaps w:val="0"/>
            <w:noProof/>
            <w:szCs w:val="22"/>
            <w:lang w:val="es-419" w:eastAsia="es-419"/>
          </w:rPr>
          <w:tab/>
        </w:r>
        <w:r w:rsidR="00217498" w:rsidRPr="000544E2">
          <w:rPr>
            <w:rStyle w:val="Hipervnculo"/>
            <w:noProof/>
          </w:rPr>
          <w:t>FACTOR N°5: EFECTOS ECONÓMICOS Y SOCIALES</w:t>
        </w:r>
        <w:r w:rsidR="00217498">
          <w:rPr>
            <w:noProof/>
            <w:webHidden/>
          </w:rPr>
          <w:tab/>
        </w:r>
        <w:r w:rsidR="00217498">
          <w:rPr>
            <w:noProof/>
            <w:webHidden/>
          </w:rPr>
          <w:fldChar w:fldCharType="begin"/>
        </w:r>
        <w:r w:rsidR="00217498">
          <w:rPr>
            <w:noProof/>
            <w:webHidden/>
          </w:rPr>
          <w:instrText xml:space="preserve"> PAGEREF _Toc448426170 \h </w:instrText>
        </w:r>
        <w:r w:rsidR="00217498">
          <w:rPr>
            <w:noProof/>
            <w:webHidden/>
          </w:rPr>
        </w:r>
        <w:r w:rsidR="00217498">
          <w:rPr>
            <w:noProof/>
            <w:webHidden/>
          </w:rPr>
          <w:fldChar w:fldCharType="separate"/>
        </w:r>
        <w:r w:rsidR="002A06D9">
          <w:rPr>
            <w:noProof/>
            <w:webHidden/>
          </w:rPr>
          <w:t>109</w:t>
        </w:r>
        <w:r w:rsidR="00217498">
          <w:rPr>
            <w:noProof/>
            <w:webHidden/>
          </w:rPr>
          <w:fldChar w:fldCharType="end"/>
        </w:r>
      </w:hyperlink>
    </w:p>
    <w:p w:rsidR="00217498" w:rsidRDefault="00805793">
      <w:pPr>
        <w:pStyle w:val="TDC2"/>
        <w:rPr>
          <w:rFonts w:asciiTheme="minorHAnsi" w:eastAsiaTheme="minorEastAsia" w:hAnsiTheme="minorHAnsi" w:cstheme="minorBidi"/>
          <w:smallCaps w:val="0"/>
          <w:noProof/>
          <w:szCs w:val="22"/>
          <w:lang w:val="es-419" w:eastAsia="es-419"/>
        </w:rPr>
      </w:pPr>
      <w:hyperlink w:anchor="_Toc448426171" w:history="1">
        <w:r w:rsidR="00217498" w:rsidRPr="000544E2">
          <w:rPr>
            <w:rStyle w:val="Hipervnculo"/>
            <w:noProof/>
          </w:rPr>
          <w:t>1.6.</w:t>
        </w:r>
        <w:r w:rsidR="00217498">
          <w:rPr>
            <w:rFonts w:asciiTheme="minorHAnsi" w:eastAsiaTheme="minorEastAsia" w:hAnsiTheme="minorHAnsi" w:cstheme="minorBidi"/>
            <w:smallCaps w:val="0"/>
            <w:noProof/>
            <w:szCs w:val="22"/>
            <w:lang w:val="es-419" w:eastAsia="es-419"/>
          </w:rPr>
          <w:tab/>
        </w:r>
        <w:r w:rsidR="00217498" w:rsidRPr="000544E2">
          <w:rPr>
            <w:rStyle w:val="Hipervnculo"/>
            <w:noProof/>
          </w:rPr>
          <w:t>FACTOR N°6: MONTO DE LA INVERSIÓN TOTAL DEL PROYECTO A EJECUTAR POR EL SOLICITANTE</w:t>
        </w:r>
        <w:r w:rsidR="00217498">
          <w:rPr>
            <w:noProof/>
            <w:webHidden/>
          </w:rPr>
          <w:tab/>
        </w:r>
        <w:r w:rsidR="00217498">
          <w:rPr>
            <w:noProof/>
            <w:webHidden/>
          </w:rPr>
          <w:fldChar w:fldCharType="begin"/>
        </w:r>
        <w:r w:rsidR="00217498">
          <w:rPr>
            <w:noProof/>
            <w:webHidden/>
          </w:rPr>
          <w:instrText xml:space="preserve"> PAGEREF _Toc448426171 \h </w:instrText>
        </w:r>
        <w:r w:rsidR="00217498">
          <w:rPr>
            <w:noProof/>
            <w:webHidden/>
          </w:rPr>
        </w:r>
        <w:r w:rsidR="00217498">
          <w:rPr>
            <w:noProof/>
            <w:webHidden/>
          </w:rPr>
          <w:fldChar w:fldCharType="separate"/>
        </w:r>
        <w:r w:rsidR="002A06D9">
          <w:rPr>
            <w:noProof/>
            <w:webHidden/>
          </w:rPr>
          <w:t>114</w:t>
        </w:r>
        <w:r w:rsidR="00217498">
          <w:rPr>
            <w:noProof/>
            <w:webHidden/>
          </w:rPr>
          <w:fldChar w:fldCharType="end"/>
        </w:r>
      </w:hyperlink>
    </w:p>
    <w:p w:rsidR="00217498" w:rsidRDefault="00805793">
      <w:pPr>
        <w:pStyle w:val="TDC1"/>
        <w:rPr>
          <w:rFonts w:asciiTheme="minorHAnsi" w:eastAsiaTheme="minorEastAsia" w:hAnsiTheme="minorHAnsi" w:cstheme="minorBidi"/>
          <w:b w:val="0"/>
          <w:bCs w:val="0"/>
          <w:caps w:val="0"/>
          <w:noProof/>
          <w:szCs w:val="22"/>
          <w:lang w:val="es-419" w:eastAsia="es-419"/>
        </w:rPr>
      </w:pPr>
      <w:hyperlink w:anchor="_Toc448426172" w:history="1">
        <w:r w:rsidR="00217498" w:rsidRPr="000544E2">
          <w:rPr>
            <w:rStyle w:val="Hipervnculo"/>
            <w:noProof/>
          </w:rPr>
          <w:t>2.</w:t>
        </w:r>
        <w:r w:rsidR="00217498">
          <w:rPr>
            <w:rFonts w:asciiTheme="minorHAnsi" w:eastAsiaTheme="minorEastAsia" w:hAnsiTheme="minorHAnsi" w:cstheme="minorBidi"/>
            <w:b w:val="0"/>
            <w:bCs w:val="0"/>
            <w:caps w:val="0"/>
            <w:noProof/>
            <w:szCs w:val="22"/>
            <w:lang w:val="es-419" w:eastAsia="es-419"/>
          </w:rPr>
          <w:tab/>
        </w:r>
        <w:r w:rsidR="00217498" w:rsidRPr="000544E2">
          <w:rPr>
            <w:rStyle w:val="Hipervnculo"/>
            <w:noProof/>
          </w:rPr>
          <w:t>PUNTAJE PONDERADO TOTAL DEL PROYECTO</w:t>
        </w:r>
        <w:r w:rsidR="00217498">
          <w:rPr>
            <w:noProof/>
            <w:webHidden/>
          </w:rPr>
          <w:tab/>
        </w:r>
        <w:r w:rsidR="00217498">
          <w:rPr>
            <w:noProof/>
            <w:webHidden/>
          </w:rPr>
          <w:fldChar w:fldCharType="begin"/>
        </w:r>
        <w:r w:rsidR="00217498">
          <w:rPr>
            <w:noProof/>
            <w:webHidden/>
          </w:rPr>
          <w:instrText xml:space="preserve"> PAGEREF _Toc448426172 \h </w:instrText>
        </w:r>
        <w:r w:rsidR="00217498">
          <w:rPr>
            <w:noProof/>
            <w:webHidden/>
          </w:rPr>
        </w:r>
        <w:r w:rsidR="00217498">
          <w:rPr>
            <w:noProof/>
            <w:webHidden/>
          </w:rPr>
          <w:fldChar w:fldCharType="separate"/>
        </w:r>
        <w:r w:rsidR="002A06D9">
          <w:rPr>
            <w:noProof/>
            <w:webHidden/>
          </w:rPr>
          <w:t>118</w:t>
        </w:r>
        <w:r w:rsidR="00217498">
          <w:rPr>
            <w:noProof/>
            <w:webHidden/>
          </w:rPr>
          <w:fldChar w:fldCharType="end"/>
        </w:r>
      </w:hyperlink>
    </w:p>
    <w:p w:rsidR="003C2563" w:rsidRPr="002B1A95" w:rsidRDefault="00A5691F" w:rsidP="005C29A5">
      <w:r w:rsidRPr="00386472">
        <w:lastRenderedPageBreak/>
        <w:fldChar w:fldCharType="end"/>
      </w:r>
    </w:p>
    <w:p w:rsidR="001309B4" w:rsidRPr="002B1A95" w:rsidRDefault="001309B4" w:rsidP="005C29A5"/>
    <w:p w:rsidR="001309B4" w:rsidRPr="002B1A95" w:rsidRDefault="001309B4" w:rsidP="005C29A5"/>
    <w:p w:rsidR="00D6138D" w:rsidRPr="002B1A95" w:rsidRDefault="00D6138D" w:rsidP="005C29A5">
      <w:pPr>
        <w:pStyle w:val="Textoindependiente"/>
      </w:pPr>
      <w:r w:rsidRPr="002B1A95">
        <w:tab/>
      </w:r>
    </w:p>
    <w:bookmarkEnd w:id="0"/>
    <w:bookmarkEnd w:id="1"/>
    <w:p w:rsidR="006315AA" w:rsidRPr="006315AA" w:rsidRDefault="006315AA" w:rsidP="005C29A5">
      <w:pPr>
        <w:pStyle w:val="Puesto"/>
      </w:pPr>
      <w:r w:rsidRPr="006315AA">
        <w:t>Introducción</w:t>
      </w:r>
    </w:p>
    <w:p w:rsidR="0000490F" w:rsidRDefault="006A7D92" w:rsidP="00C754B7">
      <w:r w:rsidRPr="005C29A5">
        <w:t>Este documento presenta la metodología elaborada por la Super</w:t>
      </w:r>
      <w:r w:rsidR="00805793">
        <w:t>intendencia de Casinos de Juego</w:t>
      </w:r>
      <w:r w:rsidR="00757FA7">
        <w:t xml:space="preserve">; en lo sucesivo e indistintamente la SCJ o la Superintendencia; </w:t>
      </w:r>
      <w:r w:rsidRPr="005C29A5">
        <w:t xml:space="preserve"> para </w:t>
      </w:r>
      <w:r w:rsidR="009347D5" w:rsidRPr="005C29A5">
        <w:t>revisar el cumplim</w:t>
      </w:r>
      <w:r w:rsidR="00060628" w:rsidRPr="005C29A5">
        <w:t>i</w:t>
      </w:r>
      <w:r w:rsidR="009347D5" w:rsidRPr="005C29A5">
        <w:t>ento de</w:t>
      </w:r>
      <w:r w:rsidR="00060628" w:rsidRPr="005C29A5">
        <w:t xml:space="preserve"> </w:t>
      </w:r>
      <w:r w:rsidR="009347D5" w:rsidRPr="005C29A5">
        <w:t xml:space="preserve">los requisitos </w:t>
      </w:r>
      <w:r w:rsidR="00406E2B" w:rsidRPr="005C29A5">
        <w:t>que impone la Ley N°19.995 modificada por la Ley 20.856 de 11 de agosto de 2015, y su reglamento</w:t>
      </w:r>
      <w:r w:rsidR="006315AA" w:rsidRPr="005C29A5">
        <w:t>. En caso de proceder, se indica la metodología de otorgamiento de puntajes ponderados</w:t>
      </w:r>
      <w:r w:rsidRPr="005C29A5">
        <w:t xml:space="preserve"> para los procesos relativos al otorgamiento de permisos de operación para casinos de juego, según los criterios contemplados</w:t>
      </w:r>
      <w:r w:rsidR="00406E2B" w:rsidRPr="005C29A5">
        <w:t xml:space="preserve"> en dicha normativa</w:t>
      </w:r>
      <w:r w:rsidR="00060628" w:rsidRPr="005C29A5">
        <w:t>.</w:t>
      </w:r>
    </w:p>
    <w:p w:rsidR="00217498" w:rsidRDefault="00217498" w:rsidP="00C754B7">
      <w:r>
        <w:t>Toda la metodología descrita en este documento representa la estructura de trabajo desarrollada internamente por la Superintendencia de Casinos de Juego. Se incorpora a las Bases para orientar la preparación de las ofertas por parte de los interesados y colaborar en una mejor comprensión de los antecedentes solicitados.</w:t>
      </w:r>
    </w:p>
    <w:p w:rsidR="00217498" w:rsidRDefault="00217498" w:rsidP="00C754B7">
      <w:pPr>
        <w:rPr>
          <w:highlight w:val="yellow"/>
        </w:rPr>
      </w:pPr>
      <w:r>
        <w:t xml:space="preserve">El presente documento no limita, en modo alguno, las facultades de esta Superintendencia en materia de evaluación, ponderación y calificación de postulantes, ni constituye limitación alguna a las capacidades legales y reglamentarias que asisten a la Superintendencia para solicita información y antecedentes adicionales y complementarios respecto de los solicitantes. </w:t>
      </w:r>
    </w:p>
    <w:p w:rsidR="00C754B7" w:rsidRDefault="00C754B7" w:rsidP="00C754B7"/>
    <w:p w:rsidR="006A7D92" w:rsidRDefault="006A7D92" w:rsidP="005C29A5">
      <w:pPr>
        <w:pStyle w:val="Puesto"/>
      </w:pPr>
      <w:r w:rsidRPr="002F0932">
        <w:t>METODOLOGÍA DE EVALUACIÓN</w:t>
      </w:r>
    </w:p>
    <w:p w:rsidR="009347D5" w:rsidRDefault="009347D5" w:rsidP="005C29A5">
      <w:r>
        <w:t xml:space="preserve">De acuerdo al artículo 19 literal c) de la Ley 19.995 corresponderá </w:t>
      </w:r>
      <w:r w:rsidR="00DD1744">
        <w:t xml:space="preserve">realizar el proceso de evaluación de las ofertas técnicas </w:t>
      </w:r>
      <w:r w:rsidR="00757FA7">
        <w:t>que presenten</w:t>
      </w:r>
      <w:r w:rsidR="00DD1744">
        <w:t xml:space="preserve"> las sociedades postulantes a un permiso de operación de casino de juego, dentro de los ciento veinte días siguientes a la audiencia de presentación de las referidas ofertas.</w:t>
      </w:r>
    </w:p>
    <w:p w:rsidR="000145FB" w:rsidRDefault="00DD1744" w:rsidP="005C29A5">
      <w:r>
        <w:t>Para este proceso se contempla una serie de actividades cuyo objetivo es</w:t>
      </w:r>
      <w:r w:rsidR="00CD0646">
        <w:t>, en primer lugar,</w:t>
      </w:r>
      <w:r>
        <w:t xml:space="preserve"> verificar que cada una de las sociedades solicitantes y sus proyectos cumplan con las disposiciones que establece la Ley 19.995</w:t>
      </w:r>
      <w:r w:rsidR="00CD0646">
        <w:t>,</w:t>
      </w:r>
      <w:r>
        <w:t xml:space="preserve"> </w:t>
      </w:r>
      <w:r w:rsidR="0042656E">
        <w:t xml:space="preserve">el respectivo </w:t>
      </w:r>
      <w:r w:rsidR="00757FA7">
        <w:t>R</w:t>
      </w:r>
      <w:r w:rsidR="0042656E">
        <w:t>eglamento</w:t>
      </w:r>
      <w:r w:rsidR="00CD0646">
        <w:t xml:space="preserve"> </w:t>
      </w:r>
      <w:r w:rsidR="00BA4913">
        <w:t xml:space="preserve">y </w:t>
      </w:r>
      <w:r w:rsidR="005C29A5">
        <w:t>l</w:t>
      </w:r>
      <w:r w:rsidR="00CD0646">
        <w:t>as Bases Técnicas. Asimismo</w:t>
      </w:r>
      <w:r w:rsidR="005C29A5">
        <w:t>. L</w:t>
      </w:r>
      <w:r w:rsidR="00CD0646">
        <w:t xml:space="preserve">a metodología de evaluación descrita en el presente documento indica los criterios de evaluación </w:t>
      </w:r>
      <w:r w:rsidR="00CD0646">
        <w:lastRenderedPageBreak/>
        <w:t xml:space="preserve">de las Ofertas Técnicas </w:t>
      </w:r>
      <w:r w:rsidR="00757FA7">
        <w:t xml:space="preserve">que se reciban </w:t>
      </w:r>
      <w:r w:rsidR="00CD0646">
        <w:t xml:space="preserve"> en el marco de un proceso de otorgamiento de permiso de operación de un casino de Juego.</w:t>
      </w:r>
    </w:p>
    <w:p w:rsidR="009347D5" w:rsidRDefault="005C29A5" w:rsidP="005C29A5">
      <w:pPr>
        <w:rPr>
          <w:b/>
        </w:rPr>
      </w:pPr>
      <w:r>
        <w:t xml:space="preserve">A continuación en el documento, se presentan </w:t>
      </w:r>
      <w:r w:rsidR="00CD0646">
        <w:t>las principales etapas de la metodología de evaluación a que se refiere este documento.</w:t>
      </w:r>
      <w:r>
        <w:t xml:space="preserve"> Consideran: i) Revisión de la presentación de antecedentes; ii) Revisión de condiciones para continuar con la evaluación; iii) Revisión de origen y suficiencia de los fondos; y iv) Evaluación Técnica del Proyecto. Estas etapas podrán</w:t>
      </w:r>
      <w:r w:rsidR="00971FF7">
        <w:t xml:space="preserve"> realizar</w:t>
      </w:r>
      <w:r>
        <w:t>se</w:t>
      </w:r>
      <w:r w:rsidR="00971FF7">
        <w:t xml:space="preserve"> de </w:t>
      </w:r>
      <w:r>
        <w:t>forma</w:t>
      </w:r>
      <w:r w:rsidR="00971FF7">
        <w:t xml:space="preserve"> simultánea o consecutiva según</w:t>
      </w:r>
      <w:r w:rsidR="00CD0646">
        <w:t xml:space="preserve"> determine el Comité de Evaluación que se constituya para estos fines</w:t>
      </w:r>
      <w:r>
        <w:t>, considerando criterios de eficiencia, seguridad de la información plazos involucrados</w:t>
      </w:r>
      <w:r w:rsidR="00CD0646">
        <w:t>.</w:t>
      </w:r>
      <w:r w:rsidR="00CD0646" w:rsidDel="00CD0646">
        <w:t xml:space="preserve"> </w:t>
      </w:r>
    </w:p>
    <w:p w:rsidR="00364CC5" w:rsidRPr="005C29A5" w:rsidRDefault="00364CC5" w:rsidP="00217498">
      <w:pPr>
        <w:pStyle w:val="Ttulo1"/>
        <w:numPr>
          <w:ilvl w:val="0"/>
          <w:numId w:val="73"/>
        </w:numPr>
      </w:pPr>
      <w:bookmarkStart w:id="2" w:name="_Toc448426156"/>
      <w:r w:rsidRPr="005C29A5">
        <w:lastRenderedPageBreak/>
        <w:t>Revisión presentación antecedentes</w:t>
      </w:r>
      <w:bookmarkEnd w:id="2"/>
    </w:p>
    <w:p w:rsidR="001C7D60" w:rsidRDefault="00364CC5" w:rsidP="005C29A5">
      <w:r w:rsidRPr="00364CC5">
        <w:t>En esta sección se revisará la</w:t>
      </w:r>
      <w:r w:rsidR="005C29A5">
        <w:t xml:space="preserve"> correcta presentación de </w:t>
      </w:r>
      <w:r w:rsidRPr="00364CC5">
        <w:t>los antecedentes</w:t>
      </w:r>
      <w:r w:rsidR="005C29A5">
        <w:t xml:space="preserve"> requeridos para realizar la evaluación a la que se refiere el presente documento, </w:t>
      </w:r>
      <w:r w:rsidRPr="00364CC5">
        <w:t>de acuerdo a lo</w:t>
      </w:r>
      <w:r w:rsidR="005C29A5">
        <w:t xml:space="preserve"> dispuesto en </w:t>
      </w:r>
      <w:r w:rsidRPr="00364CC5">
        <w:t>la Ley 19</w:t>
      </w:r>
      <w:r w:rsidR="005C29A5">
        <w:t>.</w:t>
      </w:r>
      <w:r w:rsidRPr="00364CC5">
        <w:t>995</w:t>
      </w:r>
      <w:r w:rsidR="001C7D60">
        <w:t xml:space="preserve">, artículos 13, 16, 17, 18, 20, 21 bis entre otros </w:t>
      </w:r>
      <w:r w:rsidRPr="00364CC5">
        <w:t>y el DS 1</w:t>
      </w:r>
      <w:r w:rsidR="001C7D60">
        <w:t>.</w:t>
      </w:r>
      <w:r w:rsidRPr="00364CC5">
        <w:t>722 de 2016</w:t>
      </w:r>
      <w:r w:rsidR="001C7D60">
        <w:t>, artículos 9, 13, 21, 25, 43 entre otros</w:t>
      </w:r>
      <w:r w:rsidRPr="00364CC5">
        <w:t>.</w:t>
      </w:r>
    </w:p>
    <w:p w:rsidR="001C7D60" w:rsidRDefault="001C7D60" w:rsidP="005C29A5">
      <w:r>
        <w:t>A continuación se presenta el detalle de los documentos</w:t>
      </w:r>
      <w:r w:rsidR="007F1F79">
        <w:t>, en consistencia con lo presentado en las Bases Técnicas,</w:t>
      </w:r>
      <w:r w:rsidR="00DC0D24">
        <w:t xml:space="preserve"> que formarán parte de la Oferta Técnica</w:t>
      </w:r>
      <w:r w:rsidR="007F1F79">
        <w:t xml:space="preserve"> </w:t>
      </w:r>
      <w:r>
        <w:t>y sus contenidos mínimos para que la Superintendencia de Casinos de Juego pueda llevar a cabo la evaluación de las ofertas.</w:t>
      </w:r>
    </w:p>
    <w:tbl>
      <w:tblPr>
        <w:tblStyle w:val="Tablaconcuadrcula"/>
        <w:tblW w:w="8926" w:type="dxa"/>
        <w:tblLook w:val="04A0" w:firstRow="1" w:lastRow="0" w:firstColumn="1" w:lastColumn="0" w:noHBand="0" w:noVBand="1"/>
      </w:tblPr>
      <w:tblGrid>
        <w:gridCol w:w="562"/>
        <w:gridCol w:w="2861"/>
        <w:gridCol w:w="5503"/>
      </w:tblGrid>
      <w:tr w:rsidR="00274630" w:rsidTr="00274630">
        <w:trPr>
          <w:tblHeader/>
        </w:trPr>
        <w:tc>
          <w:tcPr>
            <w:tcW w:w="8926" w:type="dxa"/>
            <w:gridSpan w:val="3"/>
            <w:shd w:val="clear" w:color="auto" w:fill="F2F2F2" w:themeFill="background1" w:themeFillShade="F2"/>
          </w:tcPr>
          <w:p w:rsidR="00274630" w:rsidRDefault="00274630" w:rsidP="00274630">
            <w:pPr>
              <w:spacing w:after="0" w:line="240" w:lineRule="auto"/>
            </w:pPr>
            <w:r w:rsidRPr="00682683">
              <w:rPr>
                <w:b/>
              </w:rPr>
              <w:t>DOCUMENTOS SOCIEDAD OPERADORA</w:t>
            </w:r>
            <w:r>
              <w:rPr>
                <w:b/>
              </w:rPr>
              <w:t xml:space="preserve"> (SO)</w:t>
            </w:r>
          </w:p>
        </w:tc>
      </w:tr>
      <w:tr w:rsidR="00274630" w:rsidTr="00274630">
        <w:trPr>
          <w:tblHeader/>
        </w:trPr>
        <w:tc>
          <w:tcPr>
            <w:tcW w:w="562" w:type="dxa"/>
            <w:shd w:val="clear" w:color="auto" w:fill="F2F2F2" w:themeFill="background1" w:themeFillShade="F2"/>
          </w:tcPr>
          <w:p w:rsidR="00274630" w:rsidRDefault="00274630" w:rsidP="00274630">
            <w:pPr>
              <w:spacing w:after="0" w:line="240" w:lineRule="auto"/>
            </w:pPr>
            <w:r>
              <w:t>#</w:t>
            </w:r>
          </w:p>
        </w:tc>
        <w:tc>
          <w:tcPr>
            <w:tcW w:w="2861" w:type="dxa"/>
            <w:shd w:val="clear" w:color="auto" w:fill="F2F2F2" w:themeFill="background1" w:themeFillShade="F2"/>
          </w:tcPr>
          <w:p w:rsidR="00274630" w:rsidRDefault="00274630" w:rsidP="00274630">
            <w:pPr>
              <w:spacing w:after="0" w:line="240" w:lineRule="auto"/>
            </w:pPr>
            <w:r>
              <w:t>Documento</w:t>
            </w:r>
          </w:p>
        </w:tc>
        <w:tc>
          <w:tcPr>
            <w:tcW w:w="5503" w:type="dxa"/>
            <w:shd w:val="clear" w:color="auto" w:fill="F2F2F2" w:themeFill="background1" w:themeFillShade="F2"/>
          </w:tcPr>
          <w:p w:rsidR="00274630" w:rsidRDefault="00274630" w:rsidP="00274630">
            <w:pPr>
              <w:spacing w:after="0" w:line="240" w:lineRule="auto"/>
            </w:pPr>
            <w:r>
              <w:t>Contenido o forma</w:t>
            </w:r>
          </w:p>
        </w:tc>
      </w:tr>
      <w:tr w:rsidR="00274630" w:rsidTr="00274630">
        <w:tc>
          <w:tcPr>
            <w:tcW w:w="562" w:type="dxa"/>
          </w:tcPr>
          <w:p w:rsidR="00274630" w:rsidRDefault="00274630" w:rsidP="00274630">
            <w:pPr>
              <w:spacing w:after="0" w:line="240" w:lineRule="auto"/>
            </w:pPr>
            <w:r>
              <w:t>01</w:t>
            </w:r>
          </w:p>
        </w:tc>
        <w:tc>
          <w:tcPr>
            <w:tcW w:w="2861" w:type="dxa"/>
          </w:tcPr>
          <w:p w:rsidR="00274630" w:rsidRDefault="00757FA7">
            <w:pPr>
              <w:spacing w:after="0" w:line="240" w:lineRule="auto"/>
            </w:pPr>
            <w:r>
              <w:t>Copia autorizada de la e</w:t>
            </w:r>
            <w:r w:rsidR="00274630">
              <w:t xml:space="preserve">scritura </w:t>
            </w:r>
            <w:r>
              <w:t xml:space="preserve">pública de </w:t>
            </w:r>
            <w:r w:rsidR="00274630">
              <w:t xml:space="preserve"> constitución</w:t>
            </w:r>
            <w:r>
              <w:t xml:space="preserve"> de la </w:t>
            </w:r>
            <w:r w:rsidR="00274630">
              <w:t xml:space="preserve"> sociedad postulante.</w:t>
            </w:r>
          </w:p>
        </w:tc>
        <w:tc>
          <w:tcPr>
            <w:tcW w:w="5503" w:type="dxa"/>
          </w:tcPr>
          <w:p w:rsidR="00274630" w:rsidRDefault="00274630" w:rsidP="00274630">
            <w:pPr>
              <w:spacing w:after="0" w:line="240" w:lineRule="auto"/>
            </w:pPr>
            <w:r>
              <w:t>1. Sociedad anónima cerrada</w:t>
            </w:r>
          </w:p>
          <w:p w:rsidR="00274630" w:rsidRDefault="00274630" w:rsidP="00274630">
            <w:pPr>
              <w:spacing w:after="0" w:line="240" w:lineRule="auto"/>
            </w:pPr>
            <w:r>
              <w:t>2. Constituida en Chile</w:t>
            </w:r>
          </w:p>
          <w:p w:rsidR="00274630" w:rsidRDefault="00274630" w:rsidP="00274630">
            <w:pPr>
              <w:spacing w:after="0" w:line="240" w:lineRule="auto"/>
            </w:pPr>
            <w:r>
              <w:t>3. Objeto social: Explotación de un casino de juego</w:t>
            </w:r>
          </w:p>
          <w:p w:rsidR="00274630" w:rsidRDefault="00274630" w:rsidP="00274630">
            <w:pPr>
              <w:spacing w:after="0" w:line="240" w:lineRule="auto"/>
            </w:pPr>
            <w:r>
              <w:t>4. Vigencia de la sociedad no podrá ser inferior al tiempo por el cual se otorga el permiso de operación</w:t>
            </w:r>
          </w:p>
          <w:p w:rsidR="00274630" w:rsidRDefault="00274630" w:rsidP="00274630">
            <w:pPr>
              <w:spacing w:after="0" w:line="240" w:lineRule="auto"/>
            </w:pPr>
            <w:r>
              <w:t>5. El domicilio de la sociedad deberá corresponder al lugar en que se explotará el casino de juego</w:t>
            </w:r>
          </w:p>
        </w:tc>
      </w:tr>
      <w:tr w:rsidR="00757FA7" w:rsidTr="00274630">
        <w:tc>
          <w:tcPr>
            <w:tcW w:w="562" w:type="dxa"/>
          </w:tcPr>
          <w:p w:rsidR="00757FA7" w:rsidRDefault="00757FA7" w:rsidP="00274630">
            <w:pPr>
              <w:spacing w:after="0" w:line="240" w:lineRule="auto"/>
            </w:pPr>
            <w:r>
              <w:t>02</w:t>
            </w:r>
          </w:p>
        </w:tc>
        <w:tc>
          <w:tcPr>
            <w:tcW w:w="2861" w:type="dxa"/>
          </w:tcPr>
          <w:p w:rsidR="00757FA7" w:rsidRDefault="00757FA7">
            <w:pPr>
              <w:spacing w:after="0" w:line="240" w:lineRule="auto"/>
            </w:pPr>
            <w:r>
              <w:t>Protocolización del e</w:t>
            </w:r>
            <w:r w:rsidDel="00757FA7">
              <w:t>x</w:t>
            </w:r>
            <w:r>
              <w:t xml:space="preserve">tracto publicado en el Diario Oficial e inscrito en el Registro de Comercio </w:t>
            </w:r>
            <w:r w:rsidRPr="00757FA7">
              <w:t>del Conservador que corresponda</w:t>
            </w:r>
          </w:p>
        </w:tc>
        <w:tc>
          <w:tcPr>
            <w:tcW w:w="5503" w:type="dxa"/>
          </w:tcPr>
          <w:p w:rsidR="00305C1C" w:rsidRDefault="00757FA7" w:rsidP="00274630">
            <w:pPr>
              <w:spacing w:after="0" w:line="240" w:lineRule="auto"/>
              <w:rPr>
                <w:lang w:val="es-419"/>
              </w:rPr>
            </w:pPr>
            <w:r>
              <w:rPr>
                <w:lang w:val="es-419"/>
              </w:rPr>
              <w:t xml:space="preserve">Protocolización de </w:t>
            </w:r>
            <w:r w:rsidR="00305C1C">
              <w:rPr>
                <w:lang w:val="es-419"/>
              </w:rPr>
              <w:t xml:space="preserve">la página del </w:t>
            </w:r>
            <w:r w:rsidRPr="008766A1">
              <w:rPr>
                <w:lang w:val="es-419"/>
              </w:rPr>
              <w:t>Diario Oficial</w:t>
            </w:r>
            <w:r>
              <w:rPr>
                <w:lang w:val="es-419"/>
              </w:rPr>
              <w:t xml:space="preserve"> </w:t>
            </w:r>
            <w:r w:rsidR="00305C1C">
              <w:rPr>
                <w:lang w:val="es-419"/>
              </w:rPr>
              <w:t xml:space="preserve">en que conste la publicación del extracto de la sociedad y de la copia </w:t>
            </w:r>
            <w:r w:rsidR="00305C1C" w:rsidRPr="00305C1C">
              <w:rPr>
                <w:lang w:val="es-419"/>
              </w:rPr>
              <w:t xml:space="preserve">con vigencia de la inscripción del extracto </w:t>
            </w:r>
            <w:r w:rsidR="00305C1C">
              <w:rPr>
                <w:lang w:val="es-419"/>
              </w:rPr>
              <w:t>i</w:t>
            </w:r>
            <w:r w:rsidR="00305C1C" w:rsidRPr="00305C1C">
              <w:rPr>
                <w:lang w:val="es-419"/>
              </w:rPr>
              <w:t>nscri</w:t>
            </w:r>
            <w:r w:rsidR="00305C1C">
              <w:rPr>
                <w:lang w:val="es-419"/>
              </w:rPr>
              <w:t>to en el registro de comercio del Conser</w:t>
            </w:r>
            <w:r w:rsidR="00305C1C" w:rsidRPr="00305C1C">
              <w:rPr>
                <w:lang w:val="es-419"/>
              </w:rPr>
              <w:t>vador que co</w:t>
            </w:r>
            <w:r w:rsidR="00BA6DD4">
              <w:rPr>
                <w:lang w:val="es-419"/>
              </w:rPr>
              <w:t>rresponda</w:t>
            </w:r>
            <w:r w:rsidR="00305C1C" w:rsidRPr="00305C1C">
              <w:rPr>
                <w:lang w:val="es-419"/>
              </w:rPr>
              <w:t>.</w:t>
            </w:r>
          </w:p>
          <w:p w:rsidR="00305C1C" w:rsidRDefault="00305C1C" w:rsidP="00274630">
            <w:pPr>
              <w:spacing w:after="0" w:line="240" w:lineRule="auto"/>
              <w:rPr>
                <w:lang w:val="es-419"/>
              </w:rPr>
            </w:pPr>
          </w:p>
          <w:p w:rsidR="00757FA7" w:rsidRDefault="00305C1C" w:rsidP="00AB7624">
            <w:pPr>
              <w:spacing w:after="0" w:line="240" w:lineRule="auto"/>
            </w:pPr>
            <w:r>
              <w:rPr>
                <w:lang w:val="es-419"/>
              </w:rPr>
              <w:t xml:space="preserve">Sin perjuicio de lo anterior, se podrá </w:t>
            </w:r>
            <w:r w:rsidR="00BA6DD4">
              <w:rPr>
                <w:lang w:val="es-419"/>
              </w:rPr>
              <w:t>en reemplazo d</w:t>
            </w:r>
            <w:r w:rsidR="00AB7624">
              <w:rPr>
                <w:lang w:val="es-419"/>
              </w:rPr>
              <w:t xml:space="preserve">e los documentos </w:t>
            </w:r>
            <w:r w:rsidR="00BA6DD4">
              <w:rPr>
                <w:lang w:val="es-419"/>
              </w:rPr>
              <w:t>indicado</w:t>
            </w:r>
            <w:r w:rsidR="00AB7624">
              <w:rPr>
                <w:lang w:val="es-419"/>
              </w:rPr>
              <w:t xml:space="preserve">s, </w:t>
            </w:r>
            <w:r w:rsidR="00BA6DD4">
              <w:rPr>
                <w:lang w:val="es-419"/>
              </w:rPr>
              <w:t xml:space="preserve"> acompañar el ejemplar del Diario Oficial del día en que se haya hecho la publicación del extracto de la sociedad y c</w:t>
            </w:r>
            <w:r w:rsidR="00757FA7">
              <w:rPr>
                <w:lang w:val="es-419"/>
              </w:rPr>
              <w:t xml:space="preserve">opia con vigencia de la inscripción del extracto </w:t>
            </w:r>
            <w:r w:rsidR="00BA6DD4" w:rsidRPr="00BA6DD4">
              <w:rPr>
                <w:lang w:val="es-419"/>
              </w:rPr>
              <w:t>en el Registro de Comercio del Conservador que corresponda</w:t>
            </w:r>
            <w:r w:rsidR="00BA6DD4" w:rsidRPr="00BA6DD4" w:rsidDel="00757FA7">
              <w:rPr>
                <w:lang w:val="es-419"/>
              </w:rPr>
              <w:t xml:space="preserve"> </w:t>
            </w:r>
          </w:p>
        </w:tc>
      </w:tr>
      <w:tr w:rsidR="00757FA7" w:rsidTr="00274630">
        <w:tc>
          <w:tcPr>
            <w:tcW w:w="562" w:type="dxa"/>
          </w:tcPr>
          <w:p w:rsidR="00757FA7" w:rsidRDefault="00757FA7" w:rsidP="00274630">
            <w:pPr>
              <w:spacing w:after="0" w:line="240" w:lineRule="auto"/>
            </w:pPr>
            <w:r>
              <w:t>03</w:t>
            </w:r>
          </w:p>
        </w:tc>
        <w:tc>
          <w:tcPr>
            <w:tcW w:w="2861" w:type="dxa"/>
          </w:tcPr>
          <w:p w:rsidR="00757FA7" w:rsidRDefault="00757FA7">
            <w:pPr>
              <w:spacing w:after="0" w:line="240" w:lineRule="auto"/>
            </w:pPr>
            <w:r>
              <w:t>Certificado de Vigencia de la sociedad postulante</w:t>
            </w:r>
          </w:p>
        </w:tc>
        <w:tc>
          <w:tcPr>
            <w:tcW w:w="5503" w:type="dxa"/>
          </w:tcPr>
          <w:p w:rsidR="00BA6DD4" w:rsidRDefault="00BA6DD4" w:rsidP="00274630">
            <w:pPr>
              <w:spacing w:after="0" w:line="240" w:lineRule="auto"/>
            </w:pPr>
            <w:r>
              <w:t>Certificado de vigencia de la sociedad postulante emitido por el Conservador que corresponda o c</w:t>
            </w:r>
            <w:r w:rsidRPr="00BA6DD4">
              <w:t>opia con vigencia de la inscripción del extracto en el Registro de Comercio del Conservador que corresponda</w:t>
            </w:r>
            <w:r>
              <w:t>.</w:t>
            </w:r>
          </w:p>
          <w:p w:rsidR="00BA6DD4" w:rsidRDefault="00BA6DD4" w:rsidP="00274630">
            <w:pPr>
              <w:spacing w:after="0" w:line="240" w:lineRule="auto"/>
            </w:pPr>
          </w:p>
          <w:p w:rsidR="00E3226D" w:rsidRDefault="00E3226D" w:rsidP="00274630">
            <w:pPr>
              <w:spacing w:after="0" w:line="240" w:lineRule="auto"/>
            </w:pPr>
            <w:r>
              <w:t xml:space="preserve">En cualquiera de los casos, los documentos deberán </w:t>
            </w:r>
          </w:p>
          <w:p w:rsidR="00757FA7" w:rsidRDefault="00757FA7" w:rsidP="00274630">
            <w:pPr>
              <w:spacing w:after="0" w:line="240" w:lineRule="auto"/>
            </w:pPr>
            <w:r>
              <w:t xml:space="preserve">1. </w:t>
            </w:r>
            <w:r w:rsidR="00E3226D">
              <w:t>Ser e</w:t>
            </w:r>
            <w:r>
              <w:t>mitid</w:t>
            </w:r>
            <w:r w:rsidR="00E3226D">
              <w:t>os</w:t>
            </w:r>
            <w:r>
              <w:t xml:space="preserve"> por el Conservador de Bienes Raíces</w:t>
            </w:r>
            <w:r w:rsidR="00217498">
              <w:t xml:space="preserve"> </w:t>
            </w:r>
            <w:r w:rsidR="00E3226D">
              <w:t xml:space="preserve">que corresponda </w:t>
            </w:r>
          </w:p>
          <w:p w:rsidR="00757FA7" w:rsidRPr="008766A1" w:rsidRDefault="00757FA7">
            <w:pPr>
              <w:spacing w:after="0" w:line="240" w:lineRule="auto"/>
              <w:rPr>
                <w:lang w:val="es-419"/>
              </w:rPr>
            </w:pPr>
            <w:r>
              <w:t>2</w:t>
            </w:r>
            <w:r w:rsidRPr="008766A1">
              <w:t xml:space="preserve">. </w:t>
            </w:r>
            <w:r w:rsidR="003039AB">
              <w:t xml:space="preserve">Haber sido emitidos a lo más 90 días </w:t>
            </w:r>
            <w:r w:rsidRPr="008766A1">
              <w:t>as antes de la audiencia de presentación de las ofertas.</w:t>
            </w:r>
          </w:p>
        </w:tc>
      </w:tr>
      <w:tr w:rsidR="00757FA7" w:rsidTr="00274630">
        <w:tc>
          <w:tcPr>
            <w:tcW w:w="562" w:type="dxa"/>
          </w:tcPr>
          <w:p w:rsidR="00757FA7" w:rsidRDefault="00757FA7" w:rsidP="00274630">
            <w:pPr>
              <w:spacing w:after="0" w:line="240" w:lineRule="auto"/>
            </w:pPr>
            <w:r>
              <w:t>04</w:t>
            </w:r>
          </w:p>
        </w:tc>
        <w:tc>
          <w:tcPr>
            <w:tcW w:w="2861" w:type="dxa"/>
          </w:tcPr>
          <w:p w:rsidR="00757FA7" w:rsidRDefault="003039AB">
            <w:pPr>
              <w:spacing w:after="0" w:line="240" w:lineRule="auto"/>
            </w:pPr>
            <w:r>
              <w:t>Copias autorizadas</w:t>
            </w:r>
            <w:r w:rsidR="003C6F85">
              <w:t xml:space="preserve"> de la o las escrituras públicas de mo</w:t>
            </w:r>
            <w:r w:rsidR="00757FA7">
              <w:t>dificaci</w:t>
            </w:r>
            <w:r w:rsidR="003C6F85">
              <w:t>ón de la sociedad postulante, si las hubiere.</w:t>
            </w:r>
            <w:r w:rsidR="00CA1D15">
              <w:t xml:space="preserve"> y p</w:t>
            </w:r>
            <w:r w:rsidR="00CA1D15" w:rsidRPr="00CA1D15">
              <w:t>rotocolización del extracto publicado en el Diario Oficial e inscrito en el Registro de Comercio del Conservador que corresponda</w:t>
            </w:r>
          </w:p>
        </w:tc>
        <w:tc>
          <w:tcPr>
            <w:tcW w:w="5503" w:type="dxa"/>
          </w:tcPr>
          <w:p w:rsidR="00757FA7" w:rsidRDefault="00757FA7" w:rsidP="00274630">
            <w:pPr>
              <w:spacing w:after="0" w:line="240" w:lineRule="auto"/>
            </w:pPr>
            <w:r>
              <w:t xml:space="preserve">1. </w:t>
            </w:r>
            <w:r w:rsidR="00CA1D15">
              <w:t>Copia autorizada de la o las esc</w:t>
            </w:r>
            <w:r>
              <w:t>ritura</w:t>
            </w:r>
            <w:r w:rsidR="00CA1D15">
              <w:t>s</w:t>
            </w:r>
            <w:r>
              <w:t xml:space="preserve"> de modificación</w:t>
            </w:r>
          </w:p>
          <w:p w:rsidR="00FB62FA" w:rsidRDefault="00FB62FA" w:rsidP="00FB62FA">
            <w:pPr>
              <w:spacing w:after="0" w:line="240" w:lineRule="auto"/>
            </w:pPr>
            <w:r>
              <w:t xml:space="preserve">2. Protocolización de la página del Diario Oficial en que conste la publicación del extracto </w:t>
            </w:r>
            <w:r w:rsidR="00EF1D8F">
              <w:t xml:space="preserve">modificatorio </w:t>
            </w:r>
            <w:r>
              <w:t xml:space="preserve">de la sociedad,  de la copia con vigencia de la inscripción del extracto inscrito en el registro de comercio del Conservador que corresponda </w:t>
            </w:r>
            <w:r w:rsidRPr="00FB62FA">
              <w:t>con constancia de la anotación marginal de la o las modificaciones</w:t>
            </w:r>
            <w:r>
              <w:t xml:space="preserve"> y de la o las copias de </w:t>
            </w:r>
            <w:r w:rsidRPr="00FB62FA">
              <w:t xml:space="preserve">la </w:t>
            </w:r>
            <w:r>
              <w:t>o las inscripcio</w:t>
            </w:r>
            <w:r w:rsidRPr="00FB62FA">
              <w:t>n</w:t>
            </w:r>
            <w:r>
              <w:t>es</w:t>
            </w:r>
            <w:r w:rsidRPr="00FB62FA">
              <w:t xml:space="preserve"> del </w:t>
            </w:r>
            <w:r>
              <w:t xml:space="preserve">o los </w:t>
            </w:r>
            <w:r w:rsidRPr="00FB62FA">
              <w:t>extracto</w:t>
            </w:r>
            <w:r>
              <w:t xml:space="preserve">s modificatorios </w:t>
            </w:r>
            <w:r w:rsidRPr="00FB62FA">
              <w:t>inscrito</w:t>
            </w:r>
            <w:r>
              <w:t>s</w:t>
            </w:r>
            <w:r w:rsidRPr="00FB62FA">
              <w:t xml:space="preserve"> en el registro de comercio del Conservador que corresponda </w:t>
            </w:r>
          </w:p>
          <w:p w:rsidR="00FB62FA" w:rsidRDefault="00FB62FA" w:rsidP="00FB62FA">
            <w:pPr>
              <w:spacing w:after="0" w:line="240" w:lineRule="auto"/>
            </w:pPr>
          </w:p>
          <w:p w:rsidR="00FB62FA" w:rsidRDefault="00FB62FA" w:rsidP="00FB62FA">
            <w:pPr>
              <w:spacing w:after="0" w:line="240" w:lineRule="auto"/>
            </w:pPr>
            <w:r>
              <w:t xml:space="preserve">Sin perjuicio de lo anterior, se podrá en reemplazo de los  documentos indicados acompañar el ejemplar del Diario Oficial del día en que se haya hecho la publicación del extracto de modificación de la sociedad, copia con vigencia de la inscripción del extracto en el Registro de Comercio del Conservador que corresponda con constancia de la anotación marginal de la o las </w:t>
            </w:r>
            <w:r>
              <w:lastRenderedPageBreak/>
              <w:t xml:space="preserve">modificaciones y </w:t>
            </w:r>
            <w:r w:rsidRPr="00FB62FA">
              <w:t xml:space="preserve">copias </w:t>
            </w:r>
            <w:r>
              <w:t xml:space="preserve">autorizadas </w:t>
            </w:r>
            <w:r w:rsidRPr="00FB62FA">
              <w:t>de la o las inscripciones del o los extractos modificatorios inscritos en el registro de comercio del Conservador que corresponda</w:t>
            </w:r>
            <w:r>
              <w:t>.</w:t>
            </w:r>
          </w:p>
          <w:p w:rsidR="00757FA7" w:rsidRPr="008766A1" w:rsidRDefault="00FB62FA" w:rsidP="00274630">
            <w:pPr>
              <w:spacing w:after="0" w:line="240" w:lineRule="auto"/>
            </w:pPr>
            <w:r w:rsidRPr="00FB62FA">
              <w:t xml:space="preserve"> </w:t>
            </w:r>
            <w:r>
              <w:t xml:space="preserve"> </w:t>
            </w:r>
          </w:p>
        </w:tc>
      </w:tr>
      <w:tr w:rsidR="00757FA7" w:rsidTr="00274630">
        <w:tc>
          <w:tcPr>
            <w:tcW w:w="562" w:type="dxa"/>
          </w:tcPr>
          <w:p w:rsidR="00757FA7" w:rsidRDefault="00757FA7" w:rsidP="00274630">
            <w:pPr>
              <w:spacing w:after="0" w:line="240" w:lineRule="auto"/>
            </w:pPr>
            <w:r>
              <w:lastRenderedPageBreak/>
              <w:t>05</w:t>
            </w:r>
          </w:p>
        </w:tc>
        <w:tc>
          <w:tcPr>
            <w:tcW w:w="2861" w:type="dxa"/>
          </w:tcPr>
          <w:p w:rsidR="00757FA7" w:rsidRDefault="00757FA7" w:rsidP="00274630">
            <w:pPr>
              <w:spacing w:after="0" w:line="240" w:lineRule="auto"/>
            </w:pPr>
            <w:r w:rsidRPr="008766A1">
              <w:t>Registro de Accionistas de la Sociedad Postulante</w:t>
            </w:r>
          </w:p>
        </w:tc>
        <w:tc>
          <w:tcPr>
            <w:tcW w:w="5503" w:type="dxa"/>
          </w:tcPr>
          <w:p w:rsidR="00757FA7" w:rsidRDefault="00FB62FA" w:rsidP="00274630">
            <w:pPr>
              <w:spacing w:after="0" w:line="240" w:lineRule="auto"/>
            </w:pPr>
            <w:r>
              <w:t>Fotocopia autorizada ante notario del Registro de Accionistas y certificado de accionistas emitido por el Gerente General de</w:t>
            </w:r>
            <w:r w:rsidR="00E41E01">
              <w:t xml:space="preserve"> la s</w:t>
            </w:r>
            <w:r>
              <w:t>ociedad postulante</w:t>
            </w:r>
            <w:r w:rsidR="00E41E01">
              <w:t xml:space="preserve"> c</w:t>
            </w:r>
            <w:r w:rsidR="00E41E01" w:rsidRPr="008766A1">
              <w:t>orrespondiente</w:t>
            </w:r>
            <w:r w:rsidR="00E41E01">
              <w:t>s</w:t>
            </w:r>
            <w:r w:rsidR="00E41E01" w:rsidRPr="008766A1">
              <w:t xml:space="preserve"> al cierre de la medianoche del 5to día hábil anterior a la postulación</w:t>
            </w:r>
            <w:r>
              <w:t>.</w:t>
            </w:r>
          </w:p>
        </w:tc>
      </w:tr>
      <w:tr w:rsidR="00757FA7" w:rsidTr="00274630">
        <w:tc>
          <w:tcPr>
            <w:tcW w:w="562" w:type="dxa"/>
          </w:tcPr>
          <w:p w:rsidR="00757FA7" w:rsidRDefault="00757FA7" w:rsidP="00274630">
            <w:pPr>
              <w:spacing w:after="0" w:line="240" w:lineRule="auto"/>
            </w:pPr>
            <w:r>
              <w:t>06</w:t>
            </w:r>
          </w:p>
        </w:tc>
        <w:tc>
          <w:tcPr>
            <w:tcW w:w="2861" w:type="dxa"/>
          </w:tcPr>
          <w:p w:rsidR="00757FA7" w:rsidRDefault="00757FA7" w:rsidP="00274630">
            <w:pPr>
              <w:spacing w:after="0" w:line="240" w:lineRule="auto"/>
            </w:pPr>
            <w:r>
              <w:t>Acta de nombramiento de gerentes y directores</w:t>
            </w:r>
          </w:p>
        </w:tc>
        <w:tc>
          <w:tcPr>
            <w:tcW w:w="5503" w:type="dxa"/>
          </w:tcPr>
          <w:p w:rsidR="00757FA7" w:rsidRDefault="00AB7624" w:rsidP="003A557A">
            <w:pPr>
              <w:spacing w:after="0" w:line="240" w:lineRule="auto"/>
            </w:pPr>
            <w:r>
              <w:t>Copia autoriz</w:t>
            </w:r>
            <w:r w:rsidR="003A557A">
              <w:t>ada de la escritura pública de constitución de la sociedad postulante o r</w:t>
            </w:r>
            <w:r w:rsidR="00757FA7">
              <w:t>educción a escritura pública</w:t>
            </w:r>
            <w:r w:rsidR="00E41E01">
              <w:t xml:space="preserve"> de las actas de directorio y juntas de accionistas</w:t>
            </w:r>
            <w:r w:rsidR="008A3A6B">
              <w:t xml:space="preserve">  en que conste la designación del gerente y de los directores. Si para el caso del gerente, existiese necesidad de anotar la designación al margen de la inscripción social, se deberá acompañar copia autoriza da tal inscripción con constancia de la anotación marginal, la que deberá ser proveída por el Conservador que sea pertinente.</w:t>
            </w:r>
          </w:p>
        </w:tc>
      </w:tr>
      <w:tr w:rsidR="00757FA7" w:rsidTr="00274630">
        <w:tc>
          <w:tcPr>
            <w:tcW w:w="562" w:type="dxa"/>
          </w:tcPr>
          <w:p w:rsidR="00757FA7" w:rsidRDefault="00757FA7" w:rsidP="00274630">
            <w:pPr>
              <w:spacing w:after="0" w:line="240" w:lineRule="auto"/>
            </w:pPr>
            <w:r>
              <w:t>07</w:t>
            </w:r>
          </w:p>
        </w:tc>
        <w:tc>
          <w:tcPr>
            <w:tcW w:w="2861" w:type="dxa"/>
          </w:tcPr>
          <w:p w:rsidR="00757FA7" w:rsidRPr="008766A1" w:rsidRDefault="00757FA7" w:rsidP="00274630">
            <w:pPr>
              <w:spacing w:after="0" w:line="240" w:lineRule="auto"/>
            </w:pPr>
            <w:r>
              <w:t>Comprobantes de aportes al capital de la sociedad postulante</w:t>
            </w:r>
          </w:p>
        </w:tc>
        <w:tc>
          <w:tcPr>
            <w:tcW w:w="5503" w:type="dxa"/>
          </w:tcPr>
          <w:p w:rsidR="00757FA7" w:rsidRDefault="00757FA7" w:rsidP="00274630">
            <w:pPr>
              <w:spacing w:after="0" w:line="240" w:lineRule="auto"/>
            </w:pPr>
            <w:r>
              <w:t>1. Documento ban</w:t>
            </w:r>
            <w:r w:rsidR="0057786E">
              <w:t xml:space="preserve">cario que permita identificar los pagos o transferencias por concepto de suscripción y pagos de acciones de los socios </w:t>
            </w:r>
            <w:r>
              <w:t xml:space="preserve"> </w:t>
            </w:r>
            <w:r w:rsidR="0057786E">
              <w:t>y el registro e ingreso de estos fondos en la caja social.</w:t>
            </w:r>
          </w:p>
          <w:p w:rsidR="00757FA7" w:rsidRPr="008766A1" w:rsidRDefault="00757FA7">
            <w:pPr>
              <w:spacing w:after="0" w:line="240" w:lineRule="auto"/>
            </w:pPr>
            <w:r>
              <w:t>2. Registros contables asociados a las t</w:t>
            </w:r>
            <w:r w:rsidR="008A3A6B">
              <w:t xml:space="preserve">ransferencias  que dan cuenta del ingreso a la caja social de los capitales </w:t>
            </w:r>
            <w:r>
              <w:t xml:space="preserve"> aportados </w:t>
            </w:r>
            <w:r w:rsidR="008A3A6B">
              <w:t>a la sociedad postulante por sus accionistas, debidamente firmados p</w:t>
            </w:r>
            <w:r>
              <w:t>or el representante legal de la sociedad postulante.</w:t>
            </w:r>
          </w:p>
        </w:tc>
      </w:tr>
      <w:tr w:rsidR="00757FA7" w:rsidTr="00274630">
        <w:tc>
          <w:tcPr>
            <w:tcW w:w="562" w:type="dxa"/>
          </w:tcPr>
          <w:p w:rsidR="00757FA7" w:rsidRDefault="00757FA7" w:rsidP="00274630">
            <w:pPr>
              <w:spacing w:after="0" w:line="240" w:lineRule="auto"/>
            </w:pPr>
            <w:r>
              <w:t>08</w:t>
            </w:r>
          </w:p>
        </w:tc>
        <w:tc>
          <w:tcPr>
            <w:tcW w:w="2861" w:type="dxa"/>
          </w:tcPr>
          <w:p w:rsidR="00757FA7" w:rsidRPr="008766A1" w:rsidRDefault="00757FA7" w:rsidP="00274630">
            <w:pPr>
              <w:spacing w:after="0" w:line="240" w:lineRule="auto"/>
            </w:pPr>
            <w:r>
              <w:t>Certificado de capital pagado</w:t>
            </w:r>
          </w:p>
        </w:tc>
        <w:tc>
          <w:tcPr>
            <w:tcW w:w="5503" w:type="dxa"/>
          </w:tcPr>
          <w:p w:rsidR="00757FA7" w:rsidRDefault="00757FA7" w:rsidP="00274630">
            <w:pPr>
              <w:spacing w:after="0" w:line="240" w:lineRule="auto"/>
            </w:pPr>
            <w:r>
              <w:t xml:space="preserve">1. </w:t>
            </w:r>
            <w:r w:rsidR="008A3A6B">
              <w:t xml:space="preserve">Documento </w:t>
            </w:r>
            <w:r w:rsidR="00F61AFA">
              <w:t xml:space="preserve">otorgado por el </w:t>
            </w:r>
            <w:r>
              <w:t xml:space="preserve">presidente </w:t>
            </w:r>
            <w:r w:rsidR="00F61AFA">
              <w:t xml:space="preserve">y gerente general </w:t>
            </w:r>
            <w:r>
              <w:t>de la sociedad</w:t>
            </w:r>
            <w:r w:rsidR="008A3A6B">
              <w:t xml:space="preserve"> </w:t>
            </w:r>
            <w:r w:rsidR="00F61AFA">
              <w:t>p</w:t>
            </w:r>
            <w:r w:rsidR="0057786E">
              <w:t>o</w:t>
            </w:r>
            <w:r w:rsidR="00F61AFA">
              <w:t>stulante</w:t>
            </w:r>
            <w:r>
              <w:t>, indicando la parte del capital social que se encuentra pagado</w:t>
            </w:r>
          </w:p>
          <w:p w:rsidR="00757FA7" w:rsidRPr="008766A1" w:rsidRDefault="00757FA7" w:rsidP="00274630">
            <w:pPr>
              <w:spacing w:after="0" w:line="240" w:lineRule="auto"/>
            </w:pPr>
            <w:r>
              <w:t>2. Correspondiente al menos al 50%</w:t>
            </w:r>
          </w:p>
        </w:tc>
      </w:tr>
      <w:tr w:rsidR="00757FA7" w:rsidTr="00274630">
        <w:tc>
          <w:tcPr>
            <w:tcW w:w="562" w:type="dxa"/>
          </w:tcPr>
          <w:p w:rsidR="00757FA7" w:rsidRDefault="00757FA7" w:rsidP="00274630">
            <w:pPr>
              <w:spacing w:after="0" w:line="240" w:lineRule="auto"/>
            </w:pPr>
            <w:r>
              <w:t>09</w:t>
            </w:r>
          </w:p>
        </w:tc>
        <w:tc>
          <w:tcPr>
            <w:tcW w:w="2861" w:type="dxa"/>
          </w:tcPr>
          <w:p w:rsidR="00757FA7" w:rsidRDefault="00F61AFA">
            <w:pPr>
              <w:spacing w:after="0" w:line="240" w:lineRule="auto"/>
            </w:pPr>
            <w:r>
              <w:t xml:space="preserve">Rol </w:t>
            </w:r>
            <w:r w:rsidR="00217498">
              <w:t>Único</w:t>
            </w:r>
            <w:r>
              <w:t xml:space="preserve"> Tributario RUT</w:t>
            </w:r>
            <w:r>
              <w:br/>
              <w:t xml:space="preserve"> de la sociedad postulante </w:t>
            </w:r>
          </w:p>
        </w:tc>
        <w:tc>
          <w:tcPr>
            <w:tcW w:w="5503" w:type="dxa"/>
          </w:tcPr>
          <w:p w:rsidR="00757FA7" w:rsidRDefault="00757FA7" w:rsidP="00274630">
            <w:pPr>
              <w:spacing w:after="0" w:line="240" w:lineRule="auto"/>
            </w:pPr>
            <w:r>
              <w:t xml:space="preserve">1. </w:t>
            </w:r>
            <w:r w:rsidR="00F61AFA">
              <w:t xml:space="preserve">Fotocopia autorizada </w:t>
            </w:r>
            <w:r w:rsidR="0055018B">
              <w:t xml:space="preserve">ante notario público </w:t>
            </w:r>
            <w:r w:rsidR="00F61AFA">
              <w:t>de la tarjeta RUT o del comprobante de RUT en trámite.</w:t>
            </w:r>
            <w:r w:rsidR="0055018B">
              <w:t xml:space="preserve"> </w:t>
            </w:r>
          </w:p>
        </w:tc>
      </w:tr>
      <w:tr w:rsidR="00757FA7" w:rsidTr="00274630">
        <w:tc>
          <w:tcPr>
            <w:tcW w:w="562" w:type="dxa"/>
          </w:tcPr>
          <w:p w:rsidR="00757FA7" w:rsidRDefault="00757FA7" w:rsidP="00274630">
            <w:pPr>
              <w:spacing w:after="0" w:line="240" w:lineRule="auto"/>
            </w:pPr>
            <w:r>
              <w:t>10</w:t>
            </w:r>
          </w:p>
        </w:tc>
        <w:tc>
          <w:tcPr>
            <w:tcW w:w="2861" w:type="dxa"/>
          </w:tcPr>
          <w:p w:rsidR="00757FA7" w:rsidRPr="008766A1" w:rsidRDefault="00757FA7" w:rsidP="00274630">
            <w:pPr>
              <w:spacing w:after="0" w:line="240" w:lineRule="auto"/>
            </w:pPr>
            <w:r w:rsidRPr="008766A1">
              <w:t>Inscripción en el Registro de Informantes de la Superintendencia de Valores y Seguros.</w:t>
            </w:r>
          </w:p>
        </w:tc>
        <w:tc>
          <w:tcPr>
            <w:tcW w:w="5503" w:type="dxa"/>
          </w:tcPr>
          <w:p w:rsidR="00757FA7" w:rsidRPr="008766A1" w:rsidRDefault="00757FA7">
            <w:pPr>
              <w:spacing w:after="0" w:line="240" w:lineRule="auto"/>
            </w:pPr>
            <w:r w:rsidRPr="008766A1">
              <w:t xml:space="preserve">1. </w:t>
            </w:r>
            <w:r w:rsidR="0055018B">
              <w:t xml:space="preserve">Certificado </w:t>
            </w:r>
            <w:r w:rsidRPr="008766A1">
              <w:t>válidamente emitido por la Superintendencia de Valores y Seguros.</w:t>
            </w:r>
          </w:p>
        </w:tc>
      </w:tr>
      <w:tr w:rsidR="00757FA7" w:rsidTr="00274630">
        <w:tc>
          <w:tcPr>
            <w:tcW w:w="562" w:type="dxa"/>
          </w:tcPr>
          <w:p w:rsidR="00757FA7" w:rsidRDefault="00757FA7" w:rsidP="00274630">
            <w:pPr>
              <w:spacing w:after="0" w:line="240" w:lineRule="auto"/>
            </w:pPr>
            <w:r>
              <w:t>11</w:t>
            </w:r>
          </w:p>
        </w:tc>
        <w:tc>
          <w:tcPr>
            <w:tcW w:w="2861" w:type="dxa"/>
          </w:tcPr>
          <w:p w:rsidR="00757FA7" w:rsidRDefault="00757FA7" w:rsidP="00274630">
            <w:pPr>
              <w:spacing w:after="0" w:line="240" w:lineRule="auto"/>
            </w:pPr>
            <w:r>
              <w:t>Diagrama de participación en la malla societaria</w:t>
            </w:r>
          </w:p>
        </w:tc>
        <w:tc>
          <w:tcPr>
            <w:tcW w:w="5503" w:type="dxa"/>
          </w:tcPr>
          <w:p w:rsidR="00757FA7" w:rsidRDefault="00757FA7">
            <w:pPr>
              <w:spacing w:after="0" w:line="240" w:lineRule="auto"/>
            </w:pPr>
            <w:r>
              <w:t xml:space="preserve">1. </w:t>
            </w:r>
            <w:r w:rsidR="0055018B">
              <w:t>Co</w:t>
            </w:r>
            <w:r w:rsidR="00AB384A">
              <w:t xml:space="preserve">rresponde a un </w:t>
            </w:r>
            <w:r w:rsidR="002E631B">
              <w:t>cuadro e</w:t>
            </w:r>
            <w:r>
              <w:t>squemático, d</w:t>
            </w:r>
            <w:r w:rsidR="002E631B">
              <w:t>onde se d</w:t>
            </w:r>
            <w:r>
              <w:t xml:space="preserve">ebe indicar </w:t>
            </w:r>
            <w:r w:rsidR="002E631B">
              <w:t xml:space="preserve">e identificar </w:t>
            </w:r>
            <w:r>
              <w:t xml:space="preserve">todos los accionistas de la sociedad </w:t>
            </w:r>
            <w:r w:rsidR="002E631B">
              <w:t xml:space="preserve">postulante </w:t>
            </w:r>
            <w:r>
              <w:t xml:space="preserve"> con su</w:t>
            </w:r>
            <w:r w:rsidR="0055018B">
              <w:t>s</w:t>
            </w:r>
            <w:r>
              <w:t xml:space="preserve"> porcentaje</w:t>
            </w:r>
            <w:r w:rsidR="0055018B">
              <w:t>s</w:t>
            </w:r>
            <w:r>
              <w:t xml:space="preserve"> de participación.</w:t>
            </w:r>
            <w:r w:rsidR="002E631B">
              <w:t xml:space="preserve"> A</w:t>
            </w:r>
            <w:r>
              <w:t xml:space="preserve"> su vez, </w:t>
            </w:r>
            <w:r w:rsidR="002E631B">
              <w:t xml:space="preserve">se deberán indicar e identificar todos los socios y/o </w:t>
            </w:r>
            <w:r>
              <w:t>accionistas de las personas jurídicas que sean accionistas de la sociedad postulante.</w:t>
            </w:r>
            <w:r w:rsidR="002E631B">
              <w:t xml:space="preserve"> La información se desagregará h</w:t>
            </w:r>
            <w:r>
              <w:t xml:space="preserve">asta llegar a todas las personas naturales y jurídicas que tengan </w:t>
            </w:r>
            <w:r w:rsidR="00286F8A">
              <w:t xml:space="preserve">menos </w:t>
            </w:r>
            <w:r>
              <w:t>de un 5% de propiedad, directa a o indirecta, consolidada.</w:t>
            </w:r>
            <w:r w:rsidR="002E631B">
              <w:t xml:space="preserve"> Se deberá incluir además,   </w:t>
            </w:r>
            <w:r>
              <w:t xml:space="preserve"> aquellos que ostenten calidad de controladores, según define la normativa.</w:t>
            </w:r>
          </w:p>
        </w:tc>
      </w:tr>
      <w:tr w:rsidR="00757FA7" w:rsidTr="00274630">
        <w:tc>
          <w:tcPr>
            <w:tcW w:w="562" w:type="dxa"/>
          </w:tcPr>
          <w:p w:rsidR="00757FA7" w:rsidRDefault="00757FA7" w:rsidP="00274630">
            <w:pPr>
              <w:spacing w:after="0" w:line="240" w:lineRule="auto"/>
            </w:pPr>
            <w:r>
              <w:t>12</w:t>
            </w:r>
          </w:p>
        </w:tc>
        <w:tc>
          <w:tcPr>
            <w:tcW w:w="2861" w:type="dxa"/>
          </w:tcPr>
          <w:p w:rsidR="00757FA7" w:rsidRDefault="00757FA7" w:rsidP="00274630">
            <w:pPr>
              <w:spacing w:after="0" w:line="240" w:lineRule="auto"/>
            </w:pPr>
            <w:r>
              <w:t>Certificado de deudas tributarias del SII</w:t>
            </w:r>
          </w:p>
          <w:p w:rsidR="00757FA7" w:rsidRPr="008766A1" w:rsidRDefault="00757FA7" w:rsidP="00274630">
            <w:pPr>
              <w:spacing w:after="0" w:line="240" w:lineRule="auto"/>
            </w:pPr>
          </w:p>
        </w:tc>
        <w:tc>
          <w:tcPr>
            <w:tcW w:w="5503" w:type="dxa"/>
          </w:tcPr>
          <w:p w:rsidR="00757FA7" w:rsidRDefault="00757FA7" w:rsidP="00274630">
            <w:pPr>
              <w:spacing w:after="0" w:line="240" w:lineRule="auto"/>
            </w:pPr>
            <w:r>
              <w:t>1. Certificado debidamente emitido por el SII</w:t>
            </w:r>
          </w:p>
          <w:p w:rsidR="00757FA7" w:rsidRPr="008766A1" w:rsidRDefault="00757FA7" w:rsidP="00274630">
            <w:pPr>
              <w:spacing w:after="0" w:line="240" w:lineRule="auto"/>
            </w:pPr>
            <w:r>
              <w:t>2. Otorgado como máximo 90 días antes de la audiencia de presentación de las ofertas.</w:t>
            </w:r>
          </w:p>
        </w:tc>
      </w:tr>
      <w:tr w:rsidR="00757FA7" w:rsidTr="00274630">
        <w:tc>
          <w:tcPr>
            <w:tcW w:w="562" w:type="dxa"/>
          </w:tcPr>
          <w:p w:rsidR="00757FA7" w:rsidRDefault="00757FA7" w:rsidP="00274630">
            <w:pPr>
              <w:spacing w:after="0" w:line="240" w:lineRule="auto"/>
            </w:pPr>
            <w:r>
              <w:t>13</w:t>
            </w:r>
          </w:p>
        </w:tc>
        <w:tc>
          <w:tcPr>
            <w:tcW w:w="2861" w:type="dxa"/>
          </w:tcPr>
          <w:p w:rsidR="00757FA7" w:rsidRDefault="00757FA7" w:rsidP="00274630">
            <w:pPr>
              <w:spacing w:after="0" w:line="240" w:lineRule="auto"/>
            </w:pPr>
            <w:r>
              <w:t xml:space="preserve">Certificado de deuda morosa de la </w:t>
            </w:r>
            <w:r w:rsidR="00AE3D22">
              <w:t>Tesorería General de la Repú</w:t>
            </w:r>
            <w:r w:rsidR="0057786E">
              <w:t xml:space="preserve">blica </w:t>
            </w:r>
            <w:r>
              <w:t>TGR</w:t>
            </w:r>
          </w:p>
          <w:p w:rsidR="00757FA7" w:rsidRDefault="00757FA7" w:rsidP="00274630">
            <w:pPr>
              <w:spacing w:after="0" w:line="240" w:lineRule="auto"/>
            </w:pPr>
          </w:p>
        </w:tc>
        <w:tc>
          <w:tcPr>
            <w:tcW w:w="5503" w:type="dxa"/>
          </w:tcPr>
          <w:p w:rsidR="00757FA7" w:rsidRDefault="00757FA7" w:rsidP="00274630">
            <w:pPr>
              <w:spacing w:after="0" w:line="240" w:lineRule="auto"/>
            </w:pPr>
            <w:r>
              <w:t>1. Certificado debidamente emitido por la TGR</w:t>
            </w:r>
          </w:p>
          <w:p w:rsidR="00757FA7" w:rsidRDefault="00757FA7" w:rsidP="00274630">
            <w:pPr>
              <w:spacing w:after="0" w:line="240" w:lineRule="auto"/>
            </w:pPr>
            <w:r>
              <w:t>2. Otorgado como máximo 90 días antes de la audiencia de presentación de las ofertas.</w:t>
            </w:r>
          </w:p>
        </w:tc>
      </w:tr>
      <w:tr w:rsidR="00757FA7" w:rsidTr="00274630">
        <w:tc>
          <w:tcPr>
            <w:tcW w:w="562" w:type="dxa"/>
          </w:tcPr>
          <w:p w:rsidR="00757FA7" w:rsidRDefault="00757FA7" w:rsidP="00274630">
            <w:pPr>
              <w:spacing w:after="0" w:line="240" w:lineRule="auto"/>
            </w:pPr>
            <w:r>
              <w:t>14</w:t>
            </w:r>
          </w:p>
        </w:tc>
        <w:tc>
          <w:tcPr>
            <w:tcW w:w="2861" w:type="dxa"/>
          </w:tcPr>
          <w:p w:rsidR="00757FA7" w:rsidRDefault="00757FA7" w:rsidP="00274630">
            <w:pPr>
              <w:spacing w:after="0" w:line="240" w:lineRule="auto"/>
            </w:pPr>
            <w:r>
              <w:t>Certificado de la Superintendencia de insolvencia y reemprendimiento.</w:t>
            </w:r>
          </w:p>
        </w:tc>
        <w:tc>
          <w:tcPr>
            <w:tcW w:w="5503" w:type="dxa"/>
          </w:tcPr>
          <w:p w:rsidR="00757FA7" w:rsidRDefault="00757FA7" w:rsidP="00274630">
            <w:pPr>
              <w:spacing w:after="0" w:line="240" w:lineRule="auto"/>
            </w:pPr>
            <w:r>
              <w:t>1. Certificado debidamente emitido por la Superintendencia de insolvencia y reemprendimiento.</w:t>
            </w:r>
          </w:p>
          <w:p w:rsidR="00757FA7" w:rsidRDefault="00757FA7" w:rsidP="00274630">
            <w:pPr>
              <w:spacing w:after="0" w:line="240" w:lineRule="auto"/>
            </w:pPr>
            <w:r>
              <w:t>2. Otorgado como máximo 90 días antes de la audiencia de presentación de las ofertas.</w:t>
            </w:r>
          </w:p>
        </w:tc>
      </w:tr>
      <w:tr w:rsidR="00757FA7" w:rsidTr="00274630">
        <w:trPr>
          <w:trHeight w:val="1308"/>
        </w:trPr>
        <w:tc>
          <w:tcPr>
            <w:tcW w:w="562" w:type="dxa"/>
          </w:tcPr>
          <w:p w:rsidR="00757FA7" w:rsidRDefault="00757FA7" w:rsidP="00274630">
            <w:pPr>
              <w:spacing w:after="0" w:line="240" w:lineRule="auto"/>
            </w:pPr>
            <w:r>
              <w:t>15</w:t>
            </w:r>
          </w:p>
        </w:tc>
        <w:tc>
          <w:tcPr>
            <w:tcW w:w="2861" w:type="dxa"/>
          </w:tcPr>
          <w:p w:rsidR="00757FA7" w:rsidRDefault="00757FA7" w:rsidP="00274630">
            <w:pPr>
              <w:spacing w:after="0" w:line="240" w:lineRule="auto"/>
            </w:pPr>
            <w:r>
              <w:t>Declaración Jurada de antecedentes persona jurídica</w:t>
            </w:r>
          </w:p>
        </w:tc>
        <w:tc>
          <w:tcPr>
            <w:tcW w:w="5503" w:type="dxa"/>
          </w:tcPr>
          <w:p w:rsidR="00757FA7" w:rsidRDefault="00757FA7" w:rsidP="00274630">
            <w:pPr>
              <w:spacing w:after="0" w:line="240" w:lineRule="auto"/>
            </w:pPr>
            <w:r>
              <w:t>1. Formato entregado por la SCJ</w:t>
            </w:r>
          </w:p>
          <w:p w:rsidR="00757FA7" w:rsidRDefault="00805793" w:rsidP="00274630">
            <w:pPr>
              <w:spacing w:after="0" w:line="240" w:lineRule="auto"/>
            </w:pPr>
            <w:r>
              <w:t xml:space="preserve">2. </w:t>
            </w:r>
            <w:r w:rsidR="00757FA7">
              <w:t>Firmado por el representante legal de la sociedad postulante</w:t>
            </w:r>
          </w:p>
        </w:tc>
      </w:tr>
      <w:tr w:rsidR="00757FA7" w:rsidTr="00217498">
        <w:trPr>
          <w:trHeight w:val="96"/>
        </w:trPr>
        <w:tc>
          <w:tcPr>
            <w:tcW w:w="562" w:type="dxa"/>
            <w:shd w:val="clear" w:color="auto" w:fill="auto"/>
          </w:tcPr>
          <w:p w:rsidR="00757FA7" w:rsidRDefault="00757FA7" w:rsidP="00274630">
            <w:pPr>
              <w:spacing w:after="0" w:line="240" w:lineRule="auto"/>
            </w:pPr>
            <w:r>
              <w:lastRenderedPageBreak/>
              <w:t>16</w:t>
            </w:r>
          </w:p>
        </w:tc>
        <w:tc>
          <w:tcPr>
            <w:tcW w:w="2861" w:type="dxa"/>
            <w:shd w:val="clear" w:color="auto" w:fill="auto"/>
          </w:tcPr>
          <w:p w:rsidR="00757FA7" w:rsidRDefault="00757FA7" w:rsidP="00274630">
            <w:pPr>
              <w:spacing w:after="0" w:line="240" w:lineRule="auto"/>
            </w:pPr>
            <w:r>
              <w:t>Declaración Jurada inhabilidades Ley 18.046</w:t>
            </w:r>
          </w:p>
        </w:tc>
        <w:tc>
          <w:tcPr>
            <w:tcW w:w="5503" w:type="dxa"/>
            <w:shd w:val="clear" w:color="auto" w:fill="auto"/>
          </w:tcPr>
          <w:p w:rsidR="00757FA7" w:rsidRDefault="00757FA7" w:rsidP="00274630">
            <w:pPr>
              <w:spacing w:after="0" w:line="240" w:lineRule="auto"/>
            </w:pPr>
            <w:r>
              <w:t>1. Formato entregado por la SCJ</w:t>
            </w:r>
          </w:p>
          <w:p w:rsidR="00757FA7" w:rsidRDefault="00757FA7" w:rsidP="00274630">
            <w:pPr>
              <w:spacing w:after="0" w:line="240" w:lineRule="auto"/>
            </w:pPr>
            <w:r>
              <w:t>2. Aplica a los Directores de la sociedad postulante</w:t>
            </w:r>
          </w:p>
        </w:tc>
      </w:tr>
      <w:tr w:rsidR="00757FA7" w:rsidTr="00217498">
        <w:tc>
          <w:tcPr>
            <w:tcW w:w="562" w:type="dxa"/>
            <w:shd w:val="clear" w:color="auto" w:fill="auto"/>
          </w:tcPr>
          <w:p w:rsidR="00757FA7" w:rsidRDefault="00757FA7" w:rsidP="00274630">
            <w:pPr>
              <w:spacing w:after="0" w:line="240" w:lineRule="auto"/>
            </w:pPr>
            <w:r>
              <w:t>17</w:t>
            </w:r>
          </w:p>
        </w:tc>
        <w:tc>
          <w:tcPr>
            <w:tcW w:w="2861" w:type="dxa"/>
            <w:shd w:val="clear" w:color="auto" w:fill="auto"/>
          </w:tcPr>
          <w:p w:rsidR="00757FA7" w:rsidRDefault="00757FA7" w:rsidP="00274630">
            <w:pPr>
              <w:spacing w:after="0" w:line="240" w:lineRule="auto"/>
            </w:pPr>
            <w:r>
              <w:t>Estados Financieros</w:t>
            </w:r>
          </w:p>
        </w:tc>
        <w:tc>
          <w:tcPr>
            <w:tcW w:w="5503" w:type="dxa"/>
            <w:shd w:val="clear" w:color="auto" w:fill="auto"/>
          </w:tcPr>
          <w:p w:rsidR="00757FA7" w:rsidRDefault="00757FA7" w:rsidP="00274630">
            <w:pPr>
              <w:spacing w:after="0" w:line="240" w:lineRule="auto"/>
            </w:pPr>
            <w:r>
              <w:t>1. Auditados</w:t>
            </w:r>
          </w:p>
          <w:p w:rsidR="00757FA7" w:rsidRDefault="00757FA7" w:rsidP="00274630">
            <w:pPr>
              <w:spacing w:after="0" w:line="240" w:lineRule="auto"/>
            </w:pPr>
            <w:r>
              <w:t>2. Fecha de cierre más cercana a la fecha de la audiencia de presentación de las ofertas.</w:t>
            </w:r>
          </w:p>
        </w:tc>
      </w:tr>
      <w:tr w:rsidR="00757FA7" w:rsidTr="00274630">
        <w:trPr>
          <w:trHeight w:val="96"/>
        </w:trPr>
        <w:tc>
          <w:tcPr>
            <w:tcW w:w="562" w:type="dxa"/>
          </w:tcPr>
          <w:p w:rsidR="00757FA7" w:rsidRDefault="00757FA7" w:rsidP="00274630">
            <w:pPr>
              <w:spacing w:after="0" w:line="240" w:lineRule="auto"/>
            </w:pPr>
            <w:r>
              <w:t>18</w:t>
            </w:r>
          </w:p>
        </w:tc>
        <w:tc>
          <w:tcPr>
            <w:tcW w:w="2861" w:type="dxa"/>
          </w:tcPr>
          <w:p w:rsidR="00757FA7" w:rsidRDefault="00757FA7" w:rsidP="00274630">
            <w:pPr>
              <w:spacing w:after="0" w:line="240" w:lineRule="auto"/>
            </w:pPr>
            <w:r>
              <w:t>Declaración de Impuestos</w:t>
            </w:r>
          </w:p>
        </w:tc>
        <w:tc>
          <w:tcPr>
            <w:tcW w:w="5503" w:type="dxa"/>
          </w:tcPr>
          <w:p w:rsidR="00757FA7" w:rsidRDefault="00757FA7" w:rsidP="00274630">
            <w:pPr>
              <w:spacing w:after="0" w:line="240" w:lineRule="auto"/>
            </w:pPr>
            <w:r>
              <w:t>1. Documento obtenido del SII.</w:t>
            </w:r>
          </w:p>
          <w:p w:rsidR="00757FA7" w:rsidRDefault="00757FA7" w:rsidP="00274630">
            <w:pPr>
              <w:spacing w:after="0" w:line="240" w:lineRule="auto"/>
            </w:pPr>
            <w:r>
              <w:t>2. De los 6 últimos años o según corresponda en casos en que la sociedad tenga menor duración.</w:t>
            </w:r>
          </w:p>
        </w:tc>
      </w:tr>
      <w:tr w:rsidR="00757FA7" w:rsidTr="00274630">
        <w:trPr>
          <w:trHeight w:val="96"/>
        </w:trPr>
        <w:tc>
          <w:tcPr>
            <w:tcW w:w="562" w:type="dxa"/>
          </w:tcPr>
          <w:p w:rsidR="00757FA7" w:rsidRDefault="00757FA7" w:rsidP="00274630">
            <w:pPr>
              <w:spacing w:after="0" w:line="240" w:lineRule="auto"/>
            </w:pPr>
            <w:r>
              <w:t>19</w:t>
            </w:r>
          </w:p>
        </w:tc>
        <w:tc>
          <w:tcPr>
            <w:tcW w:w="2861" w:type="dxa"/>
          </w:tcPr>
          <w:p w:rsidR="00757FA7" w:rsidRDefault="00757FA7" w:rsidP="00274630">
            <w:pPr>
              <w:spacing w:after="0" w:line="240" w:lineRule="auto"/>
            </w:pPr>
            <w:r>
              <w:t>Cartolas Bancarias</w:t>
            </w:r>
          </w:p>
        </w:tc>
        <w:tc>
          <w:tcPr>
            <w:tcW w:w="5503" w:type="dxa"/>
          </w:tcPr>
          <w:p w:rsidR="00757FA7" w:rsidRDefault="00757FA7" w:rsidP="00274630">
            <w:pPr>
              <w:spacing w:after="0" w:line="240" w:lineRule="auto"/>
            </w:pPr>
            <w:r>
              <w:t xml:space="preserve">1. Emitidas por </w:t>
            </w:r>
            <w:r w:rsidR="0057786E">
              <w:t xml:space="preserve">la </w:t>
            </w:r>
            <w:r>
              <w:t xml:space="preserve">institución bancaria </w:t>
            </w:r>
            <w:r w:rsidR="0057786E">
              <w:t xml:space="preserve">en que la sociedad postulante tenga su cuenta corriente, entidad que debe estar </w:t>
            </w:r>
            <w:r w:rsidR="00EA4709">
              <w:t xml:space="preserve">reconocida por la  </w:t>
            </w:r>
            <w:r w:rsidR="00EA4709" w:rsidRPr="00EA4709">
              <w:t xml:space="preserve">Superintendencia de Bancos e Instituciones </w:t>
            </w:r>
            <w:r w:rsidR="00217498" w:rsidRPr="00EA4709">
              <w:t>Financieras.</w:t>
            </w:r>
          </w:p>
          <w:p w:rsidR="00757FA7" w:rsidRDefault="00757FA7" w:rsidP="00274630">
            <w:pPr>
              <w:spacing w:after="0" w:line="240" w:lineRule="auto"/>
            </w:pPr>
            <w:r>
              <w:t xml:space="preserve">2. Correspondientes a los 12 meses anteriores a la audiencia de presentación de las ofertas o el plazo </w:t>
            </w:r>
            <w:r w:rsidR="0057786E">
              <w:t xml:space="preserve">que proceda </w:t>
            </w:r>
            <w:r>
              <w:t xml:space="preserve">dependiendo </w:t>
            </w:r>
            <w:r w:rsidR="0057786E">
              <w:t xml:space="preserve">la fecha de apertura de la cuenta corriente de la sociedad </w:t>
            </w:r>
            <w:r w:rsidR="00217498">
              <w:t>postulante.</w:t>
            </w:r>
          </w:p>
        </w:tc>
      </w:tr>
      <w:tr w:rsidR="00757FA7" w:rsidTr="00274630">
        <w:trPr>
          <w:trHeight w:val="96"/>
        </w:trPr>
        <w:tc>
          <w:tcPr>
            <w:tcW w:w="562" w:type="dxa"/>
          </w:tcPr>
          <w:p w:rsidR="00757FA7" w:rsidRDefault="00757FA7" w:rsidP="00274630">
            <w:pPr>
              <w:spacing w:after="0" w:line="240" w:lineRule="auto"/>
            </w:pPr>
            <w:r>
              <w:t>20</w:t>
            </w:r>
          </w:p>
        </w:tc>
        <w:tc>
          <w:tcPr>
            <w:tcW w:w="2861" w:type="dxa"/>
          </w:tcPr>
          <w:p w:rsidR="00757FA7" w:rsidRDefault="00757FA7" w:rsidP="00274630">
            <w:pPr>
              <w:spacing w:after="0" w:line="240" w:lineRule="auto"/>
            </w:pPr>
            <w:r>
              <w:t>Certificado de endeudamiento en el sistema financiero</w:t>
            </w:r>
          </w:p>
        </w:tc>
        <w:tc>
          <w:tcPr>
            <w:tcW w:w="5503" w:type="dxa"/>
          </w:tcPr>
          <w:p w:rsidR="00757FA7" w:rsidRDefault="00757FA7" w:rsidP="00274630">
            <w:pPr>
              <w:spacing w:after="0" w:line="240" w:lineRule="auto"/>
            </w:pPr>
            <w:r>
              <w:t xml:space="preserve">1. </w:t>
            </w:r>
            <w:r w:rsidR="00697FBB">
              <w:t>Certificado e</w:t>
            </w:r>
            <w:r>
              <w:t>mitido por la S</w:t>
            </w:r>
            <w:r w:rsidR="00697FBB">
              <w:t>uperintende</w:t>
            </w:r>
            <w:r w:rsidR="00EA4709">
              <w:t>n</w:t>
            </w:r>
            <w:r w:rsidR="00697FBB">
              <w:t xml:space="preserve">cia </w:t>
            </w:r>
            <w:r w:rsidR="00EA4709">
              <w:t xml:space="preserve">de Bancos e Instituciones Financieras </w:t>
            </w:r>
            <w:r w:rsidR="00871487">
              <w:t>o</w:t>
            </w:r>
            <w:r w:rsidR="00871487" w:rsidRPr="00871487">
              <w:t xml:space="preserve">torgado como máximo </w:t>
            </w:r>
            <w:r w:rsidR="00EA4709">
              <w:t>9</w:t>
            </w:r>
            <w:r w:rsidR="00871487">
              <w:t>0</w:t>
            </w:r>
            <w:r w:rsidR="00871487" w:rsidRPr="00871487">
              <w:t xml:space="preserve"> días antes de la audiencia de presentación de las ofertas</w:t>
            </w:r>
            <w:r w:rsidR="00EA4709">
              <w:t xml:space="preserve"> </w:t>
            </w:r>
          </w:p>
        </w:tc>
      </w:tr>
      <w:tr w:rsidR="00757FA7" w:rsidTr="00274630">
        <w:trPr>
          <w:trHeight w:val="96"/>
        </w:trPr>
        <w:tc>
          <w:tcPr>
            <w:tcW w:w="562" w:type="dxa"/>
          </w:tcPr>
          <w:p w:rsidR="00757FA7" w:rsidRDefault="00757FA7" w:rsidP="00274630">
            <w:pPr>
              <w:spacing w:after="0" w:line="240" w:lineRule="auto"/>
            </w:pPr>
            <w:r>
              <w:t>21</w:t>
            </w:r>
          </w:p>
        </w:tc>
        <w:tc>
          <w:tcPr>
            <w:tcW w:w="2861" w:type="dxa"/>
          </w:tcPr>
          <w:p w:rsidR="00757FA7" w:rsidRDefault="00757FA7" w:rsidP="00274630">
            <w:pPr>
              <w:spacing w:after="0" w:line="240" w:lineRule="auto"/>
            </w:pPr>
            <w:r w:rsidRPr="002F74A3">
              <w:t>Boletín de antecedentes comerciales</w:t>
            </w:r>
          </w:p>
        </w:tc>
        <w:tc>
          <w:tcPr>
            <w:tcW w:w="5503" w:type="dxa"/>
          </w:tcPr>
          <w:p w:rsidR="00757FA7" w:rsidRDefault="00757FA7" w:rsidP="00274630">
            <w:pPr>
              <w:spacing w:after="0" w:line="240" w:lineRule="auto"/>
            </w:pPr>
            <w:r>
              <w:t>1. Emitido por la Cámara Nacional de Comercio</w:t>
            </w:r>
          </w:p>
          <w:p w:rsidR="00757FA7" w:rsidRDefault="00757FA7" w:rsidP="00510B8B">
            <w:pPr>
              <w:spacing w:after="0" w:line="240" w:lineRule="auto"/>
            </w:pPr>
            <w:r>
              <w:t>2. Obtenido como máximo</w:t>
            </w:r>
            <w:r w:rsidR="00510B8B">
              <w:t xml:space="preserve"> 90 </w:t>
            </w:r>
            <w:r>
              <w:t>días antes de la audiencia de presentación de las ofertas.</w:t>
            </w:r>
          </w:p>
        </w:tc>
      </w:tr>
      <w:tr w:rsidR="00757FA7" w:rsidTr="00274630">
        <w:trPr>
          <w:trHeight w:val="96"/>
        </w:trPr>
        <w:tc>
          <w:tcPr>
            <w:tcW w:w="562" w:type="dxa"/>
          </w:tcPr>
          <w:p w:rsidR="00757FA7" w:rsidRDefault="00757FA7" w:rsidP="00274630">
            <w:pPr>
              <w:spacing w:after="0" w:line="240" w:lineRule="auto"/>
            </w:pPr>
            <w:r>
              <w:t>22</w:t>
            </w:r>
          </w:p>
        </w:tc>
        <w:tc>
          <w:tcPr>
            <w:tcW w:w="2861" w:type="dxa"/>
          </w:tcPr>
          <w:p w:rsidR="00757FA7" w:rsidRDefault="00757FA7" w:rsidP="00274630">
            <w:pPr>
              <w:spacing w:after="0" w:line="240" w:lineRule="auto"/>
            </w:pPr>
            <w:r w:rsidRPr="00682683">
              <w:t>Autorización para solicitar información financiera</w:t>
            </w:r>
          </w:p>
        </w:tc>
        <w:tc>
          <w:tcPr>
            <w:tcW w:w="5503" w:type="dxa"/>
          </w:tcPr>
          <w:p w:rsidR="00757FA7" w:rsidRDefault="00757FA7" w:rsidP="00274630">
            <w:pPr>
              <w:spacing w:after="0" w:line="240" w:lineRule="auto"/>
            </w:pPr>
            <w:r>
              <w:t>1. Autorización para solicitud de información a bancos, instituciones financieras, autoridades y otros</w:t>
            </w:r>
          </w:p>
          <w:p w:rsidR="00757FA7" w:rsidRDefault="00757FA7" w:rsidP="00274630">
            <w:pPr>
              <w:spacing w:after="0" w:line="240" w:lineRule="auto"/>
            </w:pPr>
            <w:r>
              <w:t>2. Firmada por el representante legal de la sociedad</w:t>
            </w:r>
          </w:p>
          <w:p w:rsidR="00757FA7" w:rsidRDefault="00757FA7" w:rsidP="00274630">
            <w:pPr>
              <w:spacing w:after="0" w:line="240" w:lineRule="auto"/>
            </w:pPr>
            <w:r>
              <w:t>3. Formato entregado por la SCJ</w:t>
            </w:r>
          </w:p>
        </w:tc>
      </w:tr>
    </w:tbl>
    <w:p w:rsidR="001C7D60" w:rsidRDefault="008766A1" w:rsidP="005C29A5">
      <w:r>
        <w:tab/>
      </w:r>
    </w:p>
    <w:p w:rsidR="00DC0D24" w:rsidRDefault="00DC0D24" w:rsidP="005C29A5">
      <w:r>
        <w:t xml:space="preserve">De acuerdo a la malla de la estructura societaria, se deben identificar todas las personas naturales y jurídicas que serán parte de la evaluación de las ofertas. De acuerdo al artículo 13 letra b) del Reglamento, deben acompañarse los antecedentes solicitados para </w:t>
      </w:r>
      <w:r w:rsidRPr="00DC0D24">
        <w:t>las entidades, personas jurídicas y personas naturales, que integran el diagrama de estructura societaria de la postulante que poseen el 5% o más de su propiedad consolidada y, asimismo, aquéllos relativos a las personas naturales y jurídicas, que ostenten la calidad de controlador de la postulante, en los términos establecidos para ello en el artículo 97 la Ley N° 18.045, incluidos en ambos casos, los inversionistas institucionales en conformidad a lo establecido en el art 4 bis letra e) del referido cuerpo legal</w:t>
      </w:r>
      <w:r>
        <w:t>.</w:t>
      </w:r>
      <w:r w:rsidR="00F66CB5" w:rsidRPr="00F66CB5">
        <w:t xml:space="preserve"> Además se debe incorporar la misma información para los Directores y Gerentes de la Sociedad Operadora y de los accionistas personas jurídicas que cumplan con las condiciones anteriores.</w:t>
      </w:r>
    </w:p>
    <w:p w:rsidR="00DC0D24" w:rsidRDefault="00DC0D24" w:rsidP="005C29A5">
      <w:r>
        <w:t xml:space="preserve">De esta forma, las personas naturales que se identifiquen en el esquema de propiedad, con las condiciones antes descritas, se deberán acompañar –para cada una- los siguientes documentos:   </w:t>
      </w:r>
    </w:p>
    <w:tbl>
      <w:tblPr>
        <w:tblStyle w:val="Tablaconcuadrcula"/>
        <w:tblW w:w="8926" w:type="dxa"/>
        <w:tblLook w:val="04A0" w:firstRow="1" w:lastRow="0" w:firstColumn="1" w:lastColumn="0" w:noHBand="0" w:noVBand="1"/>
      </w:tblPr>
      <w:tblGrid>
        <w:gridCol w:w="562"/>
        <w:gridCol w:w="2835"/>
        <w:gridCol w:w="5529"/>
      </w:tblGrid>
      <w:tr w:rsidR="00274630" w:rsidTr="00274630">
        <w:trPr>
          <w:tblHeader/>
        </w:trPr>
        <w:tc>
          <w:tcPr>
            <w:tcW w:w="8926" w:type="dxa"/>
            <w:gridSpan w:val="3"/>
            <w:shd w:val="clear" w:color="auto" w:fill="F2F2F2" w:themeFill="background1" w:themeFillShade="F2"/>
          </w:tcPr>
          <w:p w:rsidR="00274630" w:rsidRDefault="00274630" w:rsidP="00274630">
            <w:pPr>
              <w:spacing w:after="0" w:line="240" w:lineRule="auto"/>
            </w:pPr>
            <w:r w:rsidRPr="00682683">
              <w:rPr>
                <w:b/>
              </w:rPr>
              <w:t xml:space="preserve">DOCUMENTOS </w:t>
            </w:r>
            <w:r>
              <w:rPr>
                <w:b/>
              </w:rPr>
              <w:t>ACCIONISTA PERSONA NATURAL (PN)</w:t>
            </w:r>
          </w:p>
        </w:tc>
      </w:tr>
      <w:tr w:rsidR="00274630" w:rsidTr="00274630">
        <w:trPr>
          <w:tblHeader/>
        </w:trPr>
        <w:tc>
          <w:tcPr>
            <w:tcW w:w="562" w:type="dxa"/>
            <w:shd w:val="clear" w:color="auto" w:fill="F2F2F2" w:themeFill="background1" w:themeFillShade="F2"/>
          </w:tcPr>
          <w:p w:rsidR="00274630" w:rsidRDefault="00274630" w:rsidP="00274630">
            <w:pPr>
              <w:spacing w:after="0" w:line="240" w:lineRule="auto"/>
            </w:pPr>
            <w:r>
              <w:t>#</w:t>
            </w:r>
          </w:p>
        </w:tc>
        <w:tc>
          <w:tcPr>
            <w:tcW w:w="2835" w:type="dxa"/>
            <w:shd w:val="clear" w:color="auto" w:fill="F2F2F2" w:themeFill="background1" w:themeFillShade="F2"/>
          </w:tcPr>
          <w:p w:rsidR="00274630" w:rsidRDefault="00274630" w:rsidP="00274630">
            <w:pPr>
              <w:spacing w:after="0" w:line="240" w:lineRule="auto"/>
            </w:pPr>
            <w:r>
              <w:t>Documento</w:t>
            </w:r>
          </w:p>
        </w:tc>
        <w:tc>
          <w:tcPr>
            <w:tcW w:w="5529" w:type="dxa"/>
            <w:shd w:val="clear" w:color="auto" w:fill="F2F2F2" w:themeFill="background1" w:themeFillShade="F2"/>
          </w:tcPr>
          <w:p w:rsidR="00274630" w:rsidRDefault="00274630" w:rsidP="00274630">
            <w:pPr>
              <w:spacing w:after="0" w:line="240" w:lineRule="auto"/>
            </w:pPr>
            <w:r>
              <w:t>Contenido o forma</w:t>
            </w:r>
          </w:p>
        </w:tc>
      </w:tr>
      <w:tr w:rsidR="00274630" w:rsidTr="00274630">
        <w:tc>
          <w:tcPr>
            <w:tcW w:w="562" w:type="dxa"/>
            <w:shd w:val="clear" w:color="auto" w:fill="auto"/>
          </w:tcPr>
          <w:p w:rsidR="00274630" w:rsidRPr="00654702" w:rsidRDefault="00274630" w:rsidP="00274630">
            <w:pPr>
              <w:spacing w:after="0" w:line="240" w:lineRule="auto"/>
              <w:rPr>
                <w:lang w:val="en-US"/>
              </w:rPr>
            </w:pPr>
            <w:r>
              <w:rPr>
                <w:lang w:val="en-US"/>
              </w:rPr>
              <w:t>01</w:t>
            </w:r>
          </w:p>
        </w:tc>
        <w:tc>
          <w:tcPr>
            <w:tcW w:w="2835" w:type="dxa"/>
            <w:shd w:val="clear" w:color="auto" w:fill="auto"/>
          </w:tcPr>
          <w:p w:rsidR="00274630" w:rsidRDefault="00713086" w:rsidP="00274630">
            <w:pPr>
              <w:spacing w:after="0" w:line="240" w:lineRule="auto"/>
            </w:pPr>
            <w:r>
              <w:t xml:space="preserve">Documento de identidad e.g. </w:t>
            </w:r>
            <w:r w:rsidR="00274630">
              <w:t>C</w:t>
            </w:r>
            <w:r w:rsidR="00274630" w:rsidRPr="00654702">
              <w:t>édula de identidad o D</w:t>
            </w:r>
            <w:r>
              <w:t>ocumento de Identidad Nacional D</w:t>
            </w:r>
            <w:r w:rsidR="00274630" w:rsidRPr="00654702">
              <w:t xml:space="preserve">NI o </w:t>
            </w:r>
            <w:r>
              <w:t xml:space="preserve">tarjeta de </w:t>
            </w:r>
            <w:r w:rsidR="00274630" w:rsidRPr="00654702">
              <w:t>seguro social</w:t>
            </w:r>
          </w:p>
        </w:tc>
        <w:tc>
          <w:tcPr>
            <w:tcW w:w="5529" w:type="dxa"/>
            <w:shd w:val="clear" w:color="auto" w:fill="auto"/>
          </w:tcPr>
          <w:p w:rsidR="00274630" w:rsidRDefault="00274630" w:rsidP="00274630">
            <w:pPr>
              <w:spacing w:after="0" w:line="240" w:lineRule="auto"/>
            </w:pPr>
            <w:r>
              <w:t>1.</w:t>
            </w:r>
            <w:r w:rsidR="00713086">
              <w:t xml:space="preserve"> Fotocopia autorizada ante notario del</w:t>
            </w:r>
            <w:r>
              <w:t xml:space="preserve"> documento de identidad original emitido en el país de origen.</w:t>
            </w:r>
          </w:p>
          <w:p w:rsidR="00274630" w:rsidRDefault="00274630" w:rsidP="00274630">
            <w:pPr>
              <w:spacing w:after="0" w:line="240" w:lineRule="auto"/>
            </w:pPr>
            <w:r>
              <w:t>2.</w:t>
            </w:r>
            <w:r w:rsidR="00713086">
              <w:t xml:space="preserve"> El documento deberá indicar a lo </w:t>
            </w:r>
            <w:r w:rsidR="00217498">
              <w:t>menos:</w:t>
            </w:r>
            <w:r>
              <w:t xml:space="preserve"> Nombre completo, fecha de nacimiento, número de identificación (Rut, DNI o lo que corresponda).</w:t>
            </w:r>
          </w:p>
          <w:p w:rsidR="00274630" w:rsidRDefault="00274630" w:rsidP="00274630">
            <w:pPr>
              <w:spacing w:after="0" w:line="240" w:lineRule="auto"/>
            </w:pPr>
            <w:r>
              <w:t>3. En el caso de extranjeros residentes en Chile, deben presentar ambos documentos.</w:t>
            </w:r>
          </w:p>
        </w:tc>
      </w:tr>
      <w:tr w:rsidR="00274630" w:rsidTr="00274630">
        <w:tc>
          <w:tcPr>
            <w:tcW w:w="562" w:type="dxa"/>
            <w:shd w:val="clear" w:color="auto" w:fill="auto"/>
          </w:tcPr>
          <w:p w:rsidR="00274630" w:rsidRDefault="00274630" w:rsidP="00274630">
            <w:pPr>
              <w:spacing w:after="0" w:line="240" w:lineRule="auto"/>
            </w:pPr>
            <w:r>
              <w:t>02</w:t>
            </w:r>
          </w:p>
        </w:tc>
        <w:tc>
          <w:tcPr>
            <w:tcW w:w="2835" w:type="dxa"/>
            <w:shd w:val="clear" w:color="auto" w:fill="auto"/>
          </w:tcPr>
          <w:p w:rsidR="00274630" w:rsidRDefault="00274630" w:rsidP="00274630">
            <w:pPr>
              <w:spacing w:after="0" w:line="240" w:lineRule="auto"/>
            </w:pPr>
            <w:r>
              <w:t>Pasaporte</w:t>
            </w:r>
          </w:p>
        </w:tc>
        <w:tc>
          <w:tcPr>
            <w:tcW w:w="5529" w:type="dxa"/>
            <w:shd w:val="clear" w:color="auto" w:fill="auto"/>
          </w:tcPr>
          <w:p w:rsidR="00274630" w:rsidRDefault="00274630" w:rsidP="00274630">
            <w:pPr>
              <w:spacing w:after="0" w:line="240" w:lineRule="auto"/>
            </w:pPr>
            <w:r>
              <w:t xml:space="preserve">1. </w:t>
            </w:r>
            <w:r w:rsidR="00713086">
              <w:t xml:space="preserve">Fotocopia autorizada ante notario del </w:t>
            </w:r>
            <w:r>
              <w:t>l pasaporte original emitido en el país de origen.</w:t>
            </w:r>
          </w:p>
          <w:p w:rsidR="00274630" w:rsidRDefault="00274630" w:rsidP="00274630">
            <w:pPr>
              <w:spacing w:after="0" w:line="240" w:lineRule="auto"/>
            </w:pPr>
            <w:r>
              <w:lastRenderedPageBreak/>
              <w:t xml:space="preserve">2. </w:t>
            </w:r>
            <w:r w:rsidR="00713086">
              <w:t xml:space="preserve">El pasaporte deberá indicar a lo </w:t>
            </w:r>
            <w:r w:rsidR="00217498">
              <w:t>menos:</w:t>
            </w:r>
            <w:r>
              <w:t xml:space="preserve"> Nombre completo, fecha de nacimiento, número de pasaporte.</w:t>
            </w:r>
          </w:p>
        </w:tc>
      </w:tr>
      <w:tr w:rsidR="00274630" w:rsidTr="00274630">
        <w:tc>
          <w:tcPr>
            <w:tcW w:w="562" w:type="dxa"/>
            <w:shd w:val="clear" w:color="auto" w:fill="auto"/>
          </w:tcPr>
          <w:p w:rsidR="00274630" w:rsidRDefault="00274630" w:rsidP="00274630">
            <w:pPr>
              <w:spacing w:after="0" w:line="240" w:lineRule="auto"/>
            </w:pPr>
            <w:r>
              <w:lastRenderedPageBreak/>
              <w:t>03</w:t>
            </w:r>
          </w:p>
        </w:tc>
        <w:tc>
          <w:tcPr>
            <w:tcW w:w="2835" w:type="dxa"/>
            <w:shd w:val="clear" w:color="auto" w:fill="auto"/>
          </w:tcPr>
          <w:p w:rsidR="00274630" w:rsidRDefault="00274630" w:rsidP="00274630">
            <w:pPr>
              <w:spacing w:after="0" w:line="240" w:lineRule="auto"/>
            </w:pPr>
            <w:r>
              <w:t>Certificado de Nacimiento</w:t>
            </w:r>
          </w:p>
        </w:tc>
        <w:tc>
          <w:tcPr>
            <w:tcW w:w="5529" w:type="dxa"/>
            <w:shd w:val="clear" w:color="auto" w:fill="auto"/>
          </w:tcPr>
          <w:p w:rsidR="00713086" w:rsidRDefault="00274630" w:rsidP="00713086">
            <w:pPr>
              <w:spacing w:after="0" w:line="240" w:lineRule="auto"/>
            </w:pPr>
            <w:r>
              <w:t xml:space="preserve">1. </w:t>
            </w:r>
            <w:r w:rsidR="00713086">
              <w:t xml:space="preserve">Para el caso de chilenos, bastará el documento que al efecto emite el Servicio de Registro Civil e Identificación </w:t>
            </w:r>
          </w:p>
          <w:p w:rsidR="00713086" w:rsidRDefault="00713086" w:rsidP="00713086">
            <w:pPr>
              <w:spacing w:after="0" w:line="240" w:lineRule="auto"/>
            </w:pPr>
            <w:r>
              <w:t>2. Para el caso de extranjeros, el documento si la legislación de origen lo consagra, deberá acompañarse debidamente legalizado y traducido oficialmente.</w:t>
            </w:r>
          </w:p>
          <w:p w:rsidR="00274630" w:rsidRDefault="00713086" w:rsidP="003A557A">
            <w:pPr>
              <w:spacing w:after="0" w:line="240" w:lineRule="auto"/>
            </w:pPr>
            <w:r>
              <w:t xml:space="preserve"> 3. </w:t>
            </w:r>
            <w:r w:rsidRPr="00713086">
              <w:t>Para el caso de extranjeros, el documento si la legislación de origen lo consagra, deberá acompañarse debidamente legalizado y traducido oficialmente</w:t>
            </w:r>
            <w:r w:rsidR="003A557A">
              <w:t>.</w:t>
            </w:r>
          </w:p>
        </w:tc>
      </w:tr>
      <w:tr w:rsidR="00274630" w:rsidTr="00274630">
        <w:tc>
          <w:tcPr>
            <w:tcW w:w="562" w:type="dxa"/>
            <w:shd w:val="clear" w:color="auto" w:fill="auto"/>
          </w:tcPr>
          <w:p w:rsidR="00274630" w:rsidRDefault="00274630" w:rsidP="00274630">
            <w:pPr>
              <w:spacing w:after="0" w:line="240" w:lineRule="auto"/>
            </w:pPr>
            <w:r>
              <w:t>04</w:t>
            </w:r>
          </w:p>
        </w:tc>
        <w:tc>
          <w:tcPr>
            <w:tcW w:w="2835" w:type="dxa"/>
            <w:shd w:val="clear" w:color="auto" w:fill="auto"/>
          </w:tcPr>
          <w:p w:rsidR="00274630" w:rsidRDefault="00274630" w:rsidP="00274630">
            <w:pPr>
              <w:spacing w:after="0" w:line="240" w:lineRule="auto"/>
            </w:pPr>
            <w:r>
              <w:t>Certificado de Matrimonio o Soltería</w:t>
            </w:r>
          </w:p>
        </w:tc>
        <w:tc>
          <w:tcPr>
            <w:tcW w:w="5529" w:type="dxa"/>
            <w:shd w:val="clear" w:color="auto" w:fill="auto"/>
          </w:tcPr>
          <w:p w:rsidR="00697FBB" w:rsidRDefault="00274630" w:rsidP="00697FBB">
            <w:pPr>
              <w:spacing w:after="0" w:line="240" w:lineRule="auto"/>
            </w:pPr>
            <w:r>
              <w:t>1.</w:t>
            </w:r>
            <w:r w:rsidR="00E3076D">
              <w:t xml:space="preserve"> P</w:t>
            </w:r>
            <w:r w:rsidR="00697FBB">
              <w:t xml:space="preserve">ara los chilenos, certificado </w:t>
            </w:r>
            <w:r w:rsidR="00697FBB" w:rsidRPr="00697FBB">
              <w:t>que al efecto emite el Servicio de Registro Civil e Identificación</w:t>
            </w:r>
            <w:r>
              <w:t xml:space="preserve"> </w:t>
            </w:r>
            <w:r w:rsidR="00697FBB">
              <w:t>o declaración jurada para el caso de soltería.</w:t>
            </w:r>
          </w:p>
          <w:p w:rsidR="00274630" w:rsidRDefault="00697FBB" w:rsidP="00E3076D">
            <w:pPr>
              <w:spacing w:after="0" w:line="240" w:lineRule="auto"/>
            </w:pPr>
            <w:r>
              <w:t>2. Para los extranjeros, certificado de la autoridad competente o declaraci</w:t>
            </w:r>
            <w:r w:rsidR="00E3076D">
              <w:t>ón jurada</w:t>
            </w:r>
            <w:r>
              <w:t xml:space="preserve"> ante ministro de fe debidamente legalizada y traducida oficialmente.</w:t>
            </w:r>
          </w:p>
        </w:tc>
      </w:tr>
      <w:tr w:rsidR="00274630" w:rsidTr="00274630">
        <w:tc>
          <w:tcPr>
            <w:tcW w:w="562" w:type="dxa"/>
            <w:shd w:val="clear" w:color="auto" w:fill="auto"/>
          </w:tcPr>
          <w:p w:rsidR="00274630" w:rsidRDefault="00274630" w:rsidP="00274630">
            <w:pPr>
              <w:spacing w:after="0" w:line="240" w:lineRule="auto"/>
            </w:pPr>
            <w:r>
              <w:t>05</w:t>
            </w:r>
          </w:p>
        </w:tc>
        <w:tc>
          <w:tcPr>
            <w:tcW w:w="2835" w:type="dxa"/>
            <w:shd w:val="clear" w:color="auto" w:fill="auto"/>
          </w:tcPr>
          <w:p w:rsidR="00274630" w:rsidRDefault="00274630" w:rsidP="00274630">
            <w:pPr>
              <w:spacing w:after="0" w:line="240" w:lineRule="auto"/>
            </w:pPr>
            <w:r w:rsidRPr="00D44CF9">
              <w:t>Certificado de Antecedentes para fines especiales</w:t>
            </w:r>
          </w:p>
        </w:tc>
        <w:tc>
          <w:tcPr>
            <w:tcW w:w="5529" w:type="dxa"/>
            <w:shd w:val="clear" w:color="auto" w:fill="auto"/>
          </w:tcPr>
          <w:p w:rsidR="00E3076D" w:rsidRDefault="00E3076D" w:rsidP="00E3076D">
            <w:pPr>
              <w:spacing w:after="0" w:line="240" w:lineRule="auto"/>
            </w:pPr>
            <w:r>
              <w:t xml:space="preserve">1. Para los chilenos, certificado que al efecto emite el Servicio de Registro Civil e Identificación </w:t>
            </w:r>
          </w:p>
          <w:p w:rsidR="00274630" w:rsidRDefault="00E3076D" w:rsidP="00274630">
            <w:pPr>
              <w:spacing w:after="0" w:line="240" w:lineRule="auto"/>
            </w:pPr>
            <w:r>
              <w:t xml:space="preserve">2. Para los extranjeros, certificado </w:t>
            </w:r>
            <w:r w:rsidR="00510B8B">
              <w:t xml:space="preserve">emitido </w:t>
            </w:r>
            <w:r>
              <w:t>de la autoridad competente o declaración jurada ante ministro de fe debidamente legalizada y traducida oficialmente, c</w:t>
            </w:r>
            <w:r w:rsidR="00274630">
              <w:t>onsiderando antecedentes penales, judiciales y policiales.</w:t>
            </w:r>
          </w:p>
        </w:tc>
      </w:tr>
      <w:tr w:rsidR="00274630" w:rsidTr="00274630">
        <w:tc>
          <w:tcPr>
            <w:tcW w:w="562" w:type="dxa"/>
            <w:shd w:val="clear" w:color="auto" w:fill="auto"/>
          </w:tcPr>
          <w:p w:rsidR="00274630" w:rsidRDefault="00274630" w:rsidP="00274630">
            <w:pPr>
              <w:spacing w:after="0" w:line="240" w:lineRule="auto"/>
            </w:pPr>
            <w:r>
              <w:t>06</w:t>
            </w:r>
          </w:p>
        </w:tc>
        <w:tc>
          <w:tcPr>
            <w:tcW w:w="2835" w:type="dxa"/>
            <w:shd w:val="clear" w:color="auto" w:fill="auto"/>
          </w:tcPr>
          <w:p w:rsidR="00274630" w:rsidRDefault="00274630" w:rsidP="00274630">
            <w:pPr>
              <w:spacing w:after="0" w:line="240" w:lineRule="auto"/>
            </w:pPr>
            <w:r>
              <w:t xml:space="preserve">Certificado de deudas tributarias </w:t>
            </w:r>
            <w:r w:rsidR="00E3076D">
              <w:t>emitid</w:t>
            </w:r>
            <w:r w:rsidR="00510B8B">
              <w:t>o por el Servicio de Impuestos I</w:t>
            </w:r>
            <w:r w:rsidR="00E3076D">
              <w:t>nternos</w:t>
            </w:r>
            <w:r w:rsidR="00510B8B">
              <w:t xml:space="preserve"> SII o su equivalente de otros países </w:t>
            </w:r>
          </w:p>
          <w:p w:rsidR="00274630" w:rsidRDefault="00274630" w:rsidP="00274630">
            <w:pPr>
              <w:spacing w:after="0" w:line="240" w:lineRule="auto"/>
            </w:pPr>
          </w:p>
        </w:tc>
        <w:tc>
          <w:tcPr>
            <w:tcW w:w="5529" w:type="dxa"/>
            <w:shd w:val="clear" w:color="auto" w:fill="auto"/>
          </w:tcPr>
          <w:p w:rsidR="00510B8B" w:rsidRDefault="00510B8B" w:rsidP="00510B8B">
            <w:pPr>
              <w:spacing w:after="0" w:line="240" w:lineRule="auto"/>
            </w:pPr>
            <w:r>
              <w:t>1.</w:t>
            </w:r>
            <w:r w:rsidRPr="00510B8B">
              <w:t>Para los chilenos, certificado que al efecto emite el S</w:t>
            </w:r>
            <w:r>
              <w:t>II</w:t>
            </w:r>
          </w:p>
          <w:p w:rsidR="00274630" w:rsidRDefault="00510B8B" w:rsidP="00510B8B">
            <w:pPr>
              <w:spacing w:after="0" w:line="240" w:lineRule="auto"/>
            </w:pPr>
            <w:r>
              <w:t xml:space="preserve">2. Para los extranjeros, </w:t>
            </w:r>
            <w:r w:rsidRPr="00510B8B">
              <w:t xml:space="preserve">certificado emitido de la autoridad </w:t>
            </w:r>
            <w:r w:rsidR="00EA4709">
              <w:t xml:space="preserve">fiscal </w:t>
            </w:r>
            <w:r w:rsidRPr="00510B8B">
              <w:t xml:space="preserve">competente </w:t>
            </w:r>
            <w:r>
              <w:t>debidamente legalizado</w:t>
            </w:r>
            <w:r w:rsidRPr="00510B8B">
              <w:t xml:space="preserve"> y traducida oficialmente</w:t>
            </w:r>
            <w:r w:rsidR="00274630">
              <w:t>.</w:t>
            </w:r>
          </w:p>
          <w:p w:rsidR="00274630" w:rsidRDefault="00274630" w:rsidP="00510B8B">
            <w:pPr>
              <w:spacing w:after="0" w:line="240" w:lineRule="auto"/>
            </w:pPr>
            <w:r>
              <w:t xml:space="preserve">2. </w:t>
            </w:r>
            <w:r w:rsidR="00510B8B">
              <w:t>En cualquiera de los casos, el certificado debe haber sido o</w:t>
            </w:r>
            <w:r>
              <w:t>torgado como máximo 90 días antes de la audiencia de presentación de las ofertas.</w:t>
            </w:r>
          </w:p>
        </w:tc>
      </w:tr>
      <w:tr w:rsidR="00274630" w:rsidTr="00274630">
        <w:tc>
          <w:tcPr>
            <w:tcW w:w="562" w:type="dxa"/>
            <w:shd w:val="clear" w:color="auto" w:fill="auto"/>
          </w:tcPr>
          <w:p w:rsidR="00274630" w:rsidRDefault="00274630" w:rsidP="00274630">
            <w:pPr>
              <w:spacing w:after="0" w:line="240" w:lineRule="auto"/>
            </w:pPr>
            <w:r>
              <w:t>07</w:t>
            </w:r>
          </w:p>
        </w:tc>
        <w:tc>
          <w:tcPr>
            <w:tcW w:w="2835" w:type="dxa"/>
            <w:shd w:val="clear" w:color="auto" w:fill="auto"/>
          </w:tcPr>
          <w:p w:rsidR="00274630" w:rsidRDefault="00274630" w:rsidP="00274630">
            <w:pPr>
              <w:spacing w:after="0" w:line="240" w:lineRule="auto"/>
            </w:pPr>
            <w:r>
              <w:t>Certificado de deuda morosa de la T</w:t>
            </w:r>
            <w:r w:rsidR="00510B8B">
              <w:t xml:space="preserve">esorería General de la República TGR o en su caso el de su símil en el extranjero </w:t>
            </w:r>
          </w:p>
          <w:p w:rsidR="00274630" w:rsidRDefault="00274630" w:rsidP="00274630">
            <w:pPr>
              <w:spacing w:after="0" w:line="240" w:lineRule="auto"/>
            </w:pPr>
          </w:p>
        </w:tc>
        <w:tc>
          <w:tcPr>
            <w:tcW w:w="5529" w:type="dxa"/>
            <w:shd w:val="clear" w:color="auto" w:fill="auto"/>
          </w:tcPr>
          <w:p w:rsidR="00510B8B" w:rsidRDefault="00510B8B" w:rsidP="00510B8B">
            <w:pPr>
              <w:spacing w:after="0" w:line="240" w:lineRule="auto"/>
            </w:pPr>
            <w:r>
              <w:t>1.Para los chilenos, c</w:t>
            </w:r>
            <w:r w:rsidR="00274630">
              <w:t>ertificado debidamente emitido por la TGR</w:t>
            </w:r>
          </w:p>
          <w:p w:rsidR="00510B8B" w:rsidRDefault="00274630" w:rsidP="00274630">
            <w:pPr>
              <w:spacing w:after="0" w:line="240" w:lineRule="auto"/>
            </w:pPr>
            <w:r>
              <w:t xml:space="preserve">2. </w:t>
            </w:r>
            <w:r w:rsidR="00510B8B" w:rsidRPr="00510B8B">
              <w:t xml:space="preserve">Para los extranjeros, certificado emitido de la autoridad competente </w:t>
            </w:r>
            <w:r w:rsidR="00510B8B">
              <w:t xml:space="preserve">de su país de </w:t>
            </w:r>
            <w:r w:rsidR="00AE3D22">
              <w:t xml:space="preserve">nacionalidad y de residencia </w:t>
            </w:r>
            <w:r w:rsidR="00510B8B">
              <w:t xml:space="preserve"> debid</w:t>
            </w:r>
            <w:r w:rsidR="00510B8B" w:rsidRPr="00510B8B">
              <w:t>amente legalizado y traducid</w:t>
            </w:r>
            <w:r w:rsidR="00510B8B">
              <w:t>o</w:t>
            </w:r>
            <w:r w:rsidR="00510B8B" w:rsidRPr="00510B8B">
              <w:t xml:space="preserve"> oficialmente </w:t>
            </w:r>
          </w:p>
          <w:p w:rsidR="00274630" w:rsidRDefault="00510B8B" w:rsidP="00510B8B">
            <w:pPr>
              <w:spacing w:after="0" w:line="240" w:lineRule="auto"/>
            </w:pPr>
            <w:r>
              <w:t xml:space="preserve">3. En cualquiera de los casos, el documento deberá haber sido otorgado </w:t>
            </w:r>
            <w:r w:rsidR="00274630">
              <w:t xml:space="preserve"> como máximo 90 días antes de la audiencia de presentación de las ofertas.</w:t>
            </w:r>
          </w:p>
        </w:tc>
      </w:tr>
      <w:tr w:rsidR="00274630" w:rsidTr="00274630">
        <w:tc>
          <w:tcPr>
            <w:tcW w:w="562" w:type="dxa"/>
            <w:shd w:val="clear" w:color="auto" w:fill="auto"/>
          </w:tcPr>
          <w:p w:rsidR="00274630" w:rsidRDefault="00274630" w:rsidP="00274630">
            <w:pPr>
              <w:spacing w:after="0" w:line="240" w:lineRule="auto"/>
            </w:pPr>
            <w:r>
              <w:t>08</w:t>
            </w:r>
          </w:p>
        </w:tc>
        <w:tc>
          <w:tcPr>
            <w:tcW w:w="2835" w:type="dxa"/>
            <w:shd w:val="clear" w:color="auto" w:fill="auto"/>
          </w:tcPr>
          <w:p w:rsidR="00274630" w:rsidRDefault="00274630" w:rsidP="00274630">
            <w:pPr>
              <w:spacing w:after="0" w:line="240" w:lineRule="auto"/>
            </w:pPr>
            <w:r>
              <w:t>Certificado de la Superintendencia de insolvencia y reemprendimiento.</w:t>
            </w:r>
          </w:p>
        </w:tc>
        <w:tc>
          <w:tcPr>
            <w:tcW w:w="5529" w:type="dxa"/>
            <w:shd w:val="clear" w:color="auto" w:fill="auto"/>
          </w:tcPr>
          <w:p w:rsidR="00274630" w:rsidRDefault="00274630" w:rsidP="00274630">
            <w:pPr>
              <w:spacing w:after="0" w:line="240" w:lineRule="auto"/>
            </w:pPr>
            <w:r>
              <w:t xml:space="preserve">1. </w:t>
            </w:r>
            <w:r w:rsidR="00EA4709">
              <w:t>Para los chilenos, c</w:t>
            </w:r>
            <w:r>
              <w:t>ertificado debidamente emitido por la Superintendencia de insolvencia y reemprendimiento.</w:t>
            </w:r>
          </w:p>
          <w:p w:rsidR="00EA4709" w:rsidRDefault="00EA4709" w:rsidP="00EA4709">
            <w:pPr>
              <w:spacing w:after="0" w:line="240" w:lineRule="auto"/>
            </w:pPr>
            <w:r>
              <w:t xml:space="preserve">2. Para los extranjeros, certificado emitido de la autoridad competente de su país de nacionalidad y de residencia  debidamente legalizado y traducido oficialmente </w:t>
            </w:r>
          </w:p>
          <w:p w:rsidR="00274630" w:rsidRDefault="00EA4709" w:rsidP="00EA4709">
            <w:pPr>
              <w:spacing w:after="0" w:line="240" w:lineRule="auto"/>
            </w:pPr>
            <w:r>
              <w:t>3. En cualquiera de los casos, el documento deberá haber sido otorgado  como máximo 90 días antes de la audiencia de presentación de las ofertas.</w:t>
            </w:r>
            <w:r w:rsidR="00274630">
              <w:t>.</w:t>
            </w:r>
          </w:p>
        </w:tc>
      </w:tr>
      <w:tr w:rsidR="00274630" w:rsidTr="00274630">
        <w:tc>
          <w:tcPr>
            <w:tcW w:w="562" w:type="dxa"/>
            <w:shd w:val="clear" w:color="auto" w:fill="auto"/>
          </w:tcPr>
          <w:p w:rsidR="00274630" w:rsidRDefault="00274630" w:rsidP="00274630">
            <w:pPr>
              <w:spacing w:after="0" w:line="240" w:lineRule="auto"/>
            </w:pPr>
            <w:r>
              <w:t>09</w:t>
            </w:r>
          </w:p>
        </w:tc>
        <w:tc>
          <w:tcPr>
            <w:tcW w:w="2835" w:type="dxa"/>
            <w:shd w:val="clear" w:color="auto" w:fill="auto"/>
          </w:tcPr>
          <w:p w:rsidR="00274630" w:rsidRDefault="00274630" w:rsidP="00274630">
            <w:pPr>
              <w:spacing w:after="0" w:line="240" w:lineRule="auto"/>
            </w:pPr>
            <w:r>
              <w:t>Declaración de Impuestos</w:t>
            </w:r>
          </w:p>
          <w:p w:rsidR="00AE3D22" w:rsidRDefault="00AE3D22" w:rsidP="00274630">
            <w:pPr>
              <w:spacing w:after="0" w:line="240" w:lineRule="auto"/>
            </w:pPr>
          </w:p>
        </w:tc>
        <w:tc>
          <w:tcPr>
            <w:tcW w:w="5529" w:type="dxa"/>
            <w:shd w:val="clear" w:color="auto" w:fill="auto"/>
          </w:tcPr>
          <w:p w:rsidR="00510B8B" w:rsidRDefault="00510B8B" w:rsidP="00510B8B">
            <w:pPr>
              <w:spacing w:after="0" w:line="240" w:lineRule="auto"/>
            </w:pPr>
            <w:r>
              <w:t>1. Para los chilenos, copia de la o las declaraciones obtenid</w:t>
            </w:r>
            <w:r w:rsidR="00AE3D22">
              <w:t>a</w:t>
            </w:r>
            <w:r>
              <w:t>s de la página web del SII.</w:t>
            </w:r>
          </w:p>
          <w:p w:rsidR="00274630" w:rsidRDefault="00510B8B" w:rsidP="00510B8B">
            <w:pPr>
              <w:spacing w:after="0" w:line="240" w:lineRule="auto"/>
            </w:pPr>
            <w:r>
              <w:t>2. Para los extranjeros, copias de sus declaraciones autor</w:t>
            </w:r>
            <w:r w:rsidR="00AE3D22">
              <w:t>izadas por la autoridad fiscal com</w:t>
            </w:r>
            <w:r>
              <w:t xml:space="preserve">petente, debidamente legalizadas </w:t>
            </w:r>
            <w:r w:rsidR="00AE3D22">
              <w:t>y traducida</w:t>
            </w:r>
            <w:r>
              <w:t>s oficialmente</w:t>
            </w:r>
            <w:r w:rsidR="00274630">
              <w:t>.</w:t>
            </w:r>
          </w:p>
          <w:p w:rsidR="00274630" w:rsidRDefault="00274630" w:rsidP="00AE3D22">
            <w:pPr>
              <w:spacing w:after="0" w:line="240" w:lineRule="auto"/>
            </w:pPr>
            <w:r>
              <w:t>2. De los 6 últimos años</w:t>
            </w:r>
            <w:r w:rsidR="00510B8B">
              <w:t xml:space="preserve"> </w:t>
            </w:r>
          </w:p>
        </w:tc>
      </w:tr>
      <w:tr w:rsidR="00274630" w:rsidTr="00274630">
        <w:tc>
          <w:tcPr>
            <w:tcW w:w="562" w:type="dxa"/>
            <w:shd w:val="clear" w:color="auto" w:fill="auto"/>
          </w:tcPr>
          <w:p w:rsidR="00274630" w:rsidRDefault="00274630" w:rsidP="00274630">
            <w:pPr>
              <w:spacing w:after="0" w:line="240" w:lineRule="auto"/>
            </w:pPr>
            <w:r>
              <w:t>10</w:t>
            </w:r>
          </w:p>
        </w:tc>
        <w:tc>
          <w:tcPr>
            <w:tcW w:w="2835" w:type="dxa"/>
            <w:shd w:val="clear" w:color="auto" w:fill="auto"/>
          </w:tcPr>
          <w:p w:rsidR="00274630" w:rsidRDefault="00274630" w:rsidP="00274630">
            <w:pPr>
              <w:spacing w:after="0" w:line="240" w:lineRule="auto"/>
            </w:pPr>
            <w:r>
              <w:t>Cartolas Bancarias</w:t>
            </w:r>
          </w:p>
        </w:tc>
        <w:tc>
          <w:tcPr>
            <w:tcW w:w="5529" w:type="dxa"/>
            <w:shd w:val="clear" w:color="auto" w:fill="auto"/>
          </w:tcPr>
          <w:p w:rsidR="00EA4709" w:rsidRDefault="00EA4709" w:rsidP="00EA4709">
            <w:pPr>
              <w:spacing w:after="0" w:line="240" w:lineRule="auto"/>
            </w:pPr>
            <w:r>
              <w:t>1-Para el caso de los  chilenos, estas deberán ser emitidas por la institución bancaria en que el informante tenga su cuenta corriente, entidad que debe estar reconocida por la SBIF.</w:t>
            </w:r>
          </w:p>
          <w:p w:rsidR="00EA4709" w:rsidRDefault="00EA4709" w:rsidP="00EA4709">
            <w:pPr>
              <w:spacing w:after="0" w:line="240" w:lineRule="auto"/>
            </w:pPr>
            <w:r>
              <w:t xml:space="preserve">2- Para los extranjero, estas deberán ser emitidas por el banco correspondiente y se acompañarán </w:t>
            </w:r>
            <w:r w:rsidRPr="00EA4709">
              <w:t>debidamente legalizadas y traducidas oficialmente</w:t>
            </w:r>
          </w:p>
          <w:p w:rsidR="00274630" w:rsidRDefault="00EA4709" w:rsidP="00274630">
            <w:pPr>
              <w:spacing w:after="0" w:line="240" w:lineRule="auto"/>
            </w:pPr>
            <w:r>
              <w:t xml:space="preserve">3- Deberán corresponder a los 12 meses anteriores a la audiencia de presentación de las ofertas o el plazo que proceda dependiendo la fecha de apertura de la cuenta corriente del informante  </w:t>
            </w:r>
          </w:p>
        </w:tc>
      </w:tr>
      <w:tr w:rsidR="00274630" w:rsidTr="00274630">
        <w:tc>
          <w:tcPr>
            <w:tcW w:w="562" w:type="dxa"/>
            <w:shd w:val="clear" w:color="auto" w:fill="auto"/>
          </w:tcPr>
          <w:p w:rsidR="00274630" w:rsidRDefault="00274630" w:rsidP="00274630">
            <w:pPr>
              <w:spacing w:after="0" w:line="240" w:lineRule="auto"/>
            </w:pPr>
            <w:r>
              <w:t>11</w:t>
            </w:r>
          </w:p>
        </w:tc>
        <w:tc>
          <w:tcPr>
            <w:tcW w:w="2835" w:type="dxa"/>
            <w:shd w:val="clear" w:color="auto" w:fill="auto"/>
          </w:tcPr>
          <w:p w:rsidR="00274630" w:rsidRDefault="00274630" w:rsidP="00274630">
            <w:pPr>
              <w:spacing w:after="0" w:line="240" w:lineRule="auto"/>
            </w:pPr>
            <w:r>
              <w:t>Certificado de endeudamiento en el sistema financiero</w:t>
            </w:r>
          </w:p>
        </w:tc>
        <w:tc>
          <w:tcPr>
            <w:tcW w:w="5529" w:type="dxa"/>
            <w:shd w:val="clear" w:color="auto" w:fill="auto"/>
          </w:tcPr>
          <w:p w:rsidR="00AE3D22" w:rsidRDefault="00AE3D22" w:rsidP="00AE3D22">
            <w:pPr>
              <w:spacing w:after="0" w:line="240" w:lineRule="auto"/>
            </w:pPr>
            <w:r>
              <w:t>1-</w:t>
            </w:r>
            <w:r w:rsidR="00E37AC9">
              <w:t xml:space="preserve">Para los chilenos, </w:t>
            </w:r>
            <w:r w:rsidRPr="00AE3D22">
              <w:t>Certificad</w:t>
            </w:r>
            <w:r>
              <w:t xml:space="preserve">o emitido por la Superintendencia de Bancos e Instituciones Financieras </w:t>
            </w:r>
            <w:r w:rsidRPr="00AE3D22">
              <w:t xml:space="preserve"> </w:t>
            </w:r>
            <w:r>
              <w:t>S</w:t>
            </w:r>
            <w:r w:rsidRPr="00AE3D22">
              <w:t xml:space="preserve">BIF </w:t>
            </w:r>
          </w:p>
          <w:p w:rsidR="00E37AC9" w:rsidRDefault="00AE3D22" w:rsidP="00E37AC9">
            <w:pPr>
              <w:spacing w:after="0" w:line="240" w:lineRule="auto"/>
            </w:pPr>
            <w:r>
              <w:lastRenderedPageBreak/>
              <w:t xml:space="preserve">2- </w:t>
            </w:r>
            <w:r w:rsidRPr="00AE3D22">
              <w:t xml:space="preserve">Para los extranjeros, certificado emitido de la autoridad competente de su país de </w:t>
            </w:r>
            <w:r>
              <w:t>origen y/o de residencia</w:t>
            </w:r>
            <w:r w:rsidRPr="00AE3D22">
              <w:t>, debidamente legalizado y traducido oficialmente</w:t>
            </w:r>
          </w:p>
          <w:p w:rsidR="00274630" w:rsidRDefault="00E37AC9" w:rsidP="00E37AC9">
            <w:pPr>
              <w:spacing w:after="0" w:line="240" w:lineRule="auto"/>
            </w:pPr>
            <w:r>
              <w:t xml:space="preserve">3-En cualquiera de los casos, los certificados deben haber sido </w:t>
            </w:r>
            <w:r w:rsidR="00AE3D22" w:rsidRPr="00AE3D22">
              <w:t>otorgado como máximo 30 días antes de la audiencia</w:t>
            </w:r>
            <w:r>
              <w:t xml:space="preserve"> de presentación de las ofertas.</w:t>
            </w:r>
            <w:r w:rsidR="00AE3D22" w:rsidRPr="00AE3D22">
              <w:t xml:space="preserve"> </w:t>
            </w:r>
          </w:p>
        </w:tc>
      </w:tr>
      <w:tr w:rsidR="00274630" w:rsidTr="00274630">
        <w:tc>
          <w:tcPr>
            <w:tcW w:w="562" w:type="dxa"/>
            <w:shd w:val="clear" w:color="auto" w:fill="auto"/>
          </w:tcPr>
          <w:p w:rsidR="00274630" w:rsidRDefault="00274630" w:rsidP="00274630">
            <w:pPr>
              <w:spacing w:after="0" w:line="240" w:lineRule="auto"/>
            </w:pPr>
            <w:r>
              <w:lastRenderedPageBreak/>
              <w:t>12</w:t>
            </w:r>
          </w:p>
        </w:tc>
        <w:tc>
          <w:tcPr>
            <w:tcW w:w="2835" w:type="dxa"/>
            <w:shd w:val="clear" w:color="auto" w:fill="auto"/>
          </w:tcPr>
          <w:p w:rsidR="00274630" w:rsidRDefault="00274630" w:rsidP="00274630">
            <w:pPr>
              <w:spacing w:after="0" w:line="240" w:lineRule="auto"/>
            </w:pPr>
            <w:r w:rsidRPr="002F74A3">
              <w:t>Boletín de antecedentes comerciales</w:t>
            </w:r>
          </w:p>
        </w:tc>
        <w:tc>
          <w:tcPr>
            <w:tcW w:w="5529" w:type="dxa"/>
            <w:shd w:val="clear" w:color="auto" w:fill="auto"/>
          </w:tcPr>
          <w:p w:rsidR="00274630" w:rsidRDefault="00274630" w:rsidP="00274630">
            <w:pPr>
              <w:spacing w:after="0" w:line="240" w:lineRule="auto"/>
            </w:pPr>
            <w:r>
              <w:t xml:space="preserve">1. </w:t>
            </w:r>
            <w:r w:rsidR="00E37AC9">
              <w:t>Para los chilenos, certificado</w:t>
            </w:r>
            <w:r>
              <w:t xml:space="preserve"> por la Cámara Nacional de Comercio</w:t>
            </w:r>
          </w:p>
          <w:p w:rsidR="00E37AC9" w:rsidRDefault="00274630" w:rsidP="00274630">
            <w:pPr>
              <w:spacing w:after="0" w:line="240" w:lineRule="auto"/>
            </w:pPr>
            <w:r>
              <w:t xml:space="preserve">2. </w:t>
            </w:r>
            <w:r w:rsidR="00E37AC9">
              <w:t xml:space="preserve">Para los extranjeros, certificado </w:t>
            </w:r>
            <w:r w:rsidR="00E37AC9" w:rsidRPr="00B008C5">
              <w:t>análogo que incluya vinculaciones con otras compañías, deudas, morosidad, quiebras, etc.</w:t>
            </w:r>
            <w:r w:rsidR="00E37AC9">
              <w:t xml:space="preserve"> debidamente legalizado y traducido oficialmente</w:t>
            </w:r>
          </w:p>
          <w:p w:rsidR="00274630" w:rsidRDefault="00274630" w:rsidP="00E37AC9">
            <w:pPr>
              <w:spacing w:after="0" w:line="240" w:lineRule="auto"/>
            </w:pPr>
            <w:r>
              <w:t xml:space="preserve">3. </w:t>
            </w:r>
            <w:r w:rsidR="00E37AC9" w:rsidRPr="00E37AC9">
              <w:t xml:space="preserve">En cualquiera de los casos, los certificados deben haber sido otorgado como máximo </w:t>
            </w:r>
            <w:r w:rsidR="00E37AC9">
              <w:t>90</w:t>
            </w:r>
            <w:r w:rsidR="00E37AC9" w:rsidRPr="00E37AC9">
              <w:t xml:space="preserve"> días antes de la audiencia de presentación de las ofertas  </w:t>
            </w:r>
          </w:p>
        </w:tc>
      </w:tr>
      <w:tr w:rsidR="00274630" w:rsidTr="00274630">
        <w:tc>
          <w:tcPr>
            <w:tcW w:w="562" w:type="dxa"/>
            <w:shd w:val="clear" w:color="auto" w:fill="auto"/>
          </w:tcPr>
          <w:p w:rsidR="00274630" w:rsidRDefault="00274630" w:rsidP="00274630">
            <w:pPr>
              <w:spacing w:after="0" w:line="240" w:lineRule="auto"/>
            </w:pPr>
            <w:r>
              <w:t>13</w:t>
            </w:r>
          </w:p>
        </w:tc>
        <w:tc>
          <w:tcPr>
            <w:tcW w:w="2835" w:type="dxa"/>
            <w:shd w:val="clear" w:color="auto" w:fill="auto"/>
          </w:tcPr>
          <w:p w:rsidR="00274630" w:rsidRPr="002F74A3" w:rsidRDefault="00274630" w:rsidP="00274630">
            <w:pPr>
              <w:spacing w:after="0" w:line="240" w:lineRule="auto"/>
            </w:pPr>
            <w:r w:rsidRPr="00682683">
              <w:t>Autorización para solicitar información financiera</w:t>
            </w:r>
          </w:p>
        </w:tc>
        <w:tc>
          <w:tcPr>
            <w:tcW w:w="5529" w:type="dxa"/>
            <w:shd w:val="clear" w:color="auto" w:fill="auto"/>
          </w:tcPr>
          <w:p w:rsidR="00274630" w:rsidRDefault="00274630" w:rsidP="00274630">
            <w:pPr>
              <w:spacing w:after="0" w:line="240" w:lineRule="auto"/>
            </w:pPr>
            <w:r>
              <w:t>1. Autorización para solicitud de información a bancos, instituciones financieras, autoridades y otros</w:t>
            </w:r>
          </w:p>
          <w:p w:rsidR="00274630" w:rsidRDefault="00274630" w:rsidP="00274630">
            <w:pPr>
              <w:spacing w:after="0" w:line="240" w:lineRule="auto"/>
            </w:pPr>
            <w:r>
              <w:t>2. Firmada por el representante legal de la sociedad</w:t>
            </w:r>
          </w:p>
          <w:p w:rsidR="00274630" w:rsidRDefault="00274630" w:rsidP="00274630">
            <w:pPr>
              <w:spacing w:after="0" w:line="240" w:lineRule="auto"/>
            </w:pPr>
            <w:r>
              <w:t>3. Formato entregado por la SCJ</w:t>
            </w:r>
          </w:p>
        </w:tc>
      </w:tr>
      <w:tr w:rsidR="00274630" w:rsidTr="00274630">
        <w:tc>
          <w:tcPr>
            <w:tcW w:w="562" w:type="dxa"/>
            <w:shd w:val="clear" w:color="auto" w:fill="auto"/>
          </w:tcPr>
          <w:p w:rsidR="00274630" w:rsidRDefault="00274630" w:rsidP="00274630">
            <w:pPr>
              <w:spacing w:after="0" w:line="240" w:lineRule="auto"/>
            </w:pPr>
            <w:r>
              <w:t>14</w:t>
            </w:r>
          </w:p>
        </w:tc>
        <w:tc>
          <w:tcPr>
            <w:tcW w:w="2835" w:type="dxa"/>
            <w:shd w:val="clear" w:color="auto" w:fill="auto"/>
          </w:tcPr>
          <w:p w:rsidR="00274630" w:rsidRPr="00682683" w:rsidRDefault="00274630" w:rsidP="00274630">
            <w:pPr>
              <w:spacing w:after="0" w:line="240" w:lineRule="auto"/>
            </w:pPr>
            <w:r>
              <w:t>Declaración Jurada de participación en Casinos y buen comportamiento</w:t>
            </w:r>
          </w:p>
        </w:tc>
        <w:tc>
          <w:tcPr>
            <w:tcW w:w="5529" w:type="dxa"/>
            <w:shd w:val="clear" w:color="auto" w:fill="auto"/>
          </w:tcPr>
          <w:p w:rsidR="00274630" w:rsidRDefault="00274630" w:rsidP="00274630">
            <w:pPr>
              <w:spacing w:after="0" w:line="240" w:lineRule="auto"/>
            </w:pPr>
            <w:r>
              <w:t>1. formato entregado por la SCJ</w:t>
            </w:r>
          </w:p>
          <w:p w:rsidR="00274630" w:rsidRDefault="00274630" w:rsidP="00274630">
            <w:pPr>
              <w:spacing w:after="0" w:line="240" w:lineRule="auto"/>
            </w:pPr>
            <w:r>
              <w:t>2. Debe indicar la totalidad de los Casinos en los que tiene participación (nombre, ubicación y porcentaje)</w:t>
            </w:r>
          </w:p>
          <w:p w:rsidR="00274630" w:rsidRDefault="00274630" w:rsidP="00274630">
            <w:pPr>
              <w:spacing w:after="0" w:line="240" w:lineRule="auto"/>
            </w:pPr>
            <w:r>
              <w:t>4. Informa sobre existencia de revocaciones o sanciones graves.</w:t>
            </w:r>
          </w:p>
        </w:tc>
      </w:tr>
      <w:tr w:rsidR="00274630" w:rsidTr="00274630">
        <w:tc>
          <w:tcPr>
            <w:tcW w:w="562" w:type="dxa"/>
            <w:shd w:val="clear" w:color="auto" w:fill="auto"/>
          </w:tcPr>
          <w:p w:rsidR="00274630" w:rsidRDefault="00274630" w:rsidP="00274630">
            <w:pPr>
              <w:spacing w:after="0" w:line="240" w:lineRule="auto"/>
            </w:pPr>
            <w:r>
              <w:t>15</w:t>
            </w:r>
          </w:p>
        </w:tc>
        <w:tc>
          <w:tcPr>
            <w:tcW w:w="2835" w:type="dxa"/>
            <w:shd w:val="clear" w:color="auto" w:fill="auto"/>
          </w:tcPr>
          <w:p w:rsidR="00274630" w:rsidRPr="00682683" w:rsidRDefault="00274630" w:rsidP="00274630">
            <w:pPr>
              <w:spacing w:after="0" w:line="240" w:lineRule="auto"/>
            </w:pPr>
            <w:r>
              <w:t>Documento que acredite la calidad de controlador, si corresponde.</w:t>
            </w:r>
          </w:p>
        </w:tc>
        <w:tc>
          <w:tcPr>
            <w:tcW w:w="5529" w:type="dxa"/>
            <w:shd w:val="clear" w:color="auto" w:fill="auto"/>
          </w:tcPr>
          <w:p w:rsidR="00274630" w:rsidRDefault="008A76C7" w:rsidP="008A76C7">
            <w:pPr>
              <w:spacing w:after="0" w:line="240" w:lineRule="auto"/>
            </w:pPr>
            <w:r>
              <w:t xml:space="preserve">Si es el caso, se deberá acompañar un certificado emanado de la gerencia general de la sociedad en que se certifique que la persona natural en cuestión, es controladora de la sociedad operadora ya se por vía propiedad de acciones y/o por vía pacto de accionistas. En el caso de un pacto de accionistas, se deberá acompañar copia autorizada del mismo y la constancia registral de su anotación al margen de la inscripción societaria en el Registro de Comercio del Conservador pertinente. </w:t>
            </w:r>
          </w:p>
        </w:tc>
      </w:tr>
    </w:tbl>
    <w:p w:rsidR="00DC0D24" w:rsidRDefault="00DC0D24" w:rsidP="005C29A5"/>
    <w:p w:rsidR="00682683" w:rsidRDefault="00682683" w:rsidP="005C29A5">
      <w:r>
        <w:t xml:space="preserve">En el caso de las Personas Jurídicas que formen parte de la malla societaria de la Sociedad Postulante, </w:t>
      </w:r>
      <w:r w:rsidR="00DC0D24">
        <w:t>en las condiciones antes descritas</w:t>
      </w:r>
      <w:r>
        <w:t>, se deberá incorporar en la carpeta física</w:t>
      </w:r>
      <w:r w:rsidR="00DC0D24">
        <w:t xml:space="preserve"> y virtual</w:t>
      </w:r>
      <w:r>
        <w:t xml:space="preserve"> de la Oferta Técnica –para cada una- </w:t>
      </w:r>
      <w:r w:rsidR="003720A7">
        <w:t>los siguientes documentos:</w:t>
      </w:r>
    </w:p>
    <w:tbl>
      <w:tblPr>
        <w:tblStyle w:val="Tablaconcuadrcula"/>
        <w:tblW w:w="8926" w:type="dxa"/>
        <w:tblLook w:val="04A0" w:firstRow="1" w:lastRow="0" w:firstColumn="1" w:lastColumn="0" w:noHBand="0" w:noVBand="1"/>
      </w:tblPr>
      <w:tblGrid>
        <w:gridCol w:w="562"/>
        <w:gridCol w:w="2835"/>
        <w:gridCol w:w="5529"/>
      </w:tblGrid>
      <w:tr w:rsidR="00274630" w:rsidTr="00274630">
        <w:trPr>
          <w:tblHeader/>
        </w:trPr>
        <w:tc>
          <w:tcPr>
            <w:tcW w:w="8926" w:type="dxa"/>
            <w:gridSpan w:val="3"/>
            <w:shd w:val="clear" w:color="auto" w:fill="F2F2F2" w:themeFill="background1" w:themeFillShade="F2"/>
          </w:tcPr>
          <w:p w:rsidR="00274630" w:rsidRDefault="00274630" w:rsidP="006E3471">
            <w:pPr>
              <w:spacing w:after="0" w:line="240" w:lineRule="auto"/>
            </w:pPr>
            <w:r w:rsidRPr="00682683">
              <w:rPr>
                <w:b/>
              </w:rPr>
              <w:t xml:space="preserve">DOCUMENTOS </w:t>
            </w:r>
            <w:r>
              <w:rPr>
                <w:b/>
              </w:rPr>
              <w:t>ACCIONISTAS PERSONAS JURÍDICAS E INVERSIONISTAS INSTITUCIONALES (PJ)</w:t>
            </w:r>
          </w:p>
        </w:tc>
      </w:tr>
      <w:tr w:rsidR="00274630" w:rsidTr="00274630">
        <w:trPr>
          <w:tblHeader/>
        </w:trPr>
        <w:tc>
          <w:tcPr>
            <w:tcW w:w="562" w:type="dxa"/>
            <w:shd w:val="clear" w:color="auto" w:fill="F2F2F2" w:themeFill="background1" w:themeFillShade="F2"/>
          </w:tcPr>
          <w:p w:rsidR="00274630" w:rsidRDefault="00274630" w:rsidP="00274630">
            <w:pPr>
              <w:spacing w:after="0" w:line="240" w:lineRule="auto"/>
            </w:pPr>
            <w:r>
              <w:t>#</w:t>
            </w:r>
          </w:p>
        </w:tc>
        <w:tc>
          <w:tcPr>
            <w:tcW w:w="2835" w:type="dxa"/>
            <w:shd w:val="clear" w:color="auto" w:fill="F2F2F2" w:themeFill="background1" w:themeFillShade="F2"/>
          </w:tcPr>
          <w:p w:rsidR="00274630" w:rsidRDefault="00274630" w:rsidP="00274630">
            <w:pPr>
              <w:spacing w:after="0" w:line="240" w:lineRule="auto"/>
            </w:pPr>
            <w:r>
              <w:t>Documento</w:t>
            </w:r>
          </w:p>
        </w:tc>
        <w:tc>
          <w:tcPr>
            <w:tcW w:w="5529" w:type="dxa"/>
            <w:shd w:val="clear" w:color="auto" w:fill="F2F2F2" w:themeFill="background1" w:themeFillShade="F2"/>
          </w:tcPr>
          <w:p w:rsidR="00274630" w:rsidRDefault="00274630" w:rsidP="00274630">
            <w:pPr>
              <w:spacing w:after="0" w:line="240" w:lineRule="auto"/>
            </w:pPr>
            <w:r>
              <w:t>Contenido o forma</w:t>
            </w:r>
          </w:p>
        </w:tc>
      </w:tr>
      <w:tr w:rsidR="00274630" w:rsidTr="00274630">
        <w:tc>
          <w:tcPr>
            <w:tcW w:w="562" w:type="dxa"/>
          </w:tcPr>
          <w:p w:rsidR="00274630" w:rsidRDefault="00274630" w:rsidP="00274630">
            <w:pPr>
              <w:spacing w:after="0" w:line="240" w:lineRule="auto"/>
            </w:pPr>
            <w:r>
              <w:t>01</w:t>
            </w:r>
          </w:p>
        </w:tc>
        <w:tc>
          <w:tcPr>
            <w:tcW w:w="2835" w:type="dxa"/>
          </w:tcPr>
          <w:p w:rsidR="00274630" w:rsidRDefault="008A76C7" w:rsidP="008A76C7">
            <w:pPr>
              <w:spacing w:after="0" w:line="240" w:lineRule="auto"/>
            </w:pPr>
            <w:r>
              <w:t>Copia autorizada de la Es</w:t>
            </w:r>
            <w:r w:rsidRPr="008A76C7">
              <w:t xml:space="preserve">critura pública de </w:t>
            </w:r>
            <w:r>
              <w:t>c</w:t>
            </w:r>
            <w:r w:rsidRPr="008A76C7">
              <w:t xml:space="preserve">onstitución de la  sociedad </w:t>
            </w:r>
            <w:r w:rsidR="00217498">
              <w:t>pertinente.</w:t>
            </w:r>
          </w:p>
        </w:tc>
        <w:tc>
          <w:tcPr>
            <w:tcW w:w="5529" w:type="dxa"/>
          </w:tcPr>
          <w:p w:rsidR="00274630" w:rsidRDefault="00B62686" w:rsidP="00274630">
            <w:pPr>
              <w:spacing w:after="0" w:line="240" w:lineRule="auto"/>
            </w:pPr>
            <w:r w:rsidRPr="00B62686">
              <w:t xml:space="preserve">Copia autorizada de la Escritura pública de constitución de la  sociedad pertinente </w:t>
            </w:r>
          </w:p>
          <w:p w:rsidR="00274630" w:rsidRDefault="00274630" w:rsidP="00274630">
            <w:pPr>
              <w:spacing w:after="0" w:line="240" w:lineRule="auto"/>
            </w:pPr>
          </w:p>
        </w:tc>
      </w:tr>
      <w:tr w:rsidR="00274630" w:rsidTr="00274630">
        <w:tc>
          <w:tcPr>
            <w:tcW w:w="562" w:type="dxa"/>
          </w:tcPr>
          <w:p w:rsidR="00274630" w:rsidRDefault="00274630" w:rsidP="00274630">
            <w:pPr>
              <w:spacing w:after="0" w:line="240" w:lineRule="auto"/>
            </w:pPr>
            <w:r>
              <w:t>02</w:t>
            </w:r>
          </w:p>
        </w:tc>
        <w:tc>
          <w:tcPr>
            <w:tcW w:w="2835" w:type="dxa"/>
          </w:tcPr>
          <w:p w:rsidR="008A76C7" w:rsidRDefault="008A76C7" w:rsidP="008A76C7">
            <w:pPr>
              <w:spacing w:after="0" w:line="240" w:lineRule="auto"/>
            </w:pPr>
            <w:r>
              <w:t>Protocolización del extracto publicado en el Diario Oficial e inscrito en el Registro de Comercio del Conservador que corresponda</w:t>
            </w:r>
            <w:r>
              <w:tab/>
            </w:r>
          </w:p>
          <w:p w:rsidR="008A76C7" w:rsidRDefault="008A76C7" w:rsidP="008A76C7">
            <w:pPr>
              <w:spacing w:after="0" w:line="240" w:lineRule="auto"/>
            </w:pPr>
          </w:p>
          <w:p w:rsidR="00274630" w:rsidRDefault="00274630" w:rsidP="008A76C7">
            <w:pPr>
              <w:spacing w:after="0" w:line="240" w:lineRule="auto"/>
            </w:pPr>
          </w:p>
        </w:tc>
        <w:tc>
          <w:tcPr>
            <w:tcW w:w="5529" w:type="dxa"/>
          </w:tcPr>
          <w:p w:rsidR="00274630" w:rsidRDefault="008A76C7" w:rsidP="00274630">
            <w:pPr>
              <w:spacing w:after="0" w:line="240" w:lineRule="auto"/>
              <w:rPr>
                <w:lang w:val="es-419"/>
              </w:rPr>
            </w:pPr>
            <w:r>
              <w:rPr>
                <w:lang w:val="es-419"/>
              </w:rPr>
              <w:t>Copia de la p</w:t>
            </w:r>
            <w:r w:rsidR="00217498">
              <w:t>protocolización</w:t>
            </w:r>
            <w:r>
              <w:t xml:space="preserve"> de la página del Diario Oficial en que conste la publicación del extracto de la sociedad y de la copia con vigencia de la inscripción del extracto inscrito en el registro de comercio del Conservador que corresponda.</w:t>
            </w:r>
            <w:r w:rsidR="00274630" w:rsidRPr="008766A1">
              <w:rPr>
                <w:lang w:val="es-419"/>
              </w:rPr>
              <w:t>Copia de publicación en el Diario Oficial</w:t>
            </w:r>
            <w:r w:rsidR="00274630">
              <w:rPr>
                <w:lang w:val="es-419"/>
              </w:rPr>
              <w:t xml:space="preserve"> de la constitución de la sociedad.</w:t>
            </w:r>
          </w:p>
          <w:p w:rsidR="00274630" w:rsidRPr="008766A1" w:rsidRDefault="008A76C7" w:rsidP="008A76C7">
            <w:pPr>
              <w:spacing w:after="0" w:line="240" w:lineRule="auto"/>
              <w:rPr>
                <w:lang w:val="es-419"/>
              </w:rPr>
            </w:pPr>
            <w:r>
              <w:t>Sin perjuicio de lo anterior, se podrá en reemplazo del documento indicado acompañar el ejemplar del Diario Oficial del día en que se haya hecho la publicación del extracto de la sociedad y copia con vigencia de la inscripción del extracto en el Registro de Comercio del Conservador que corresponda</w:t>
            </w:r>
            <w:r w:rsidR="00274630">
              <w:rPr>
                <w:lang w:val="es-419"/>
              </w:rPr>
              <w:t>.</w:t>
            </w:r>
          </w:p>
        </w:tc>
      </w:tr>
      <w:tr w:rsidR="00274630" w:rsidTr="00274630">
        <w:tc>
          <w:tcPr>
            <w:tcW w:w="562" w:type="dxa"/>
          </w:tcPr>
          <w:p w:rsidR="00274630" w:rsidRDefault="00274630" w:rsidP="00274630">
            <w:pPr>
              <w:spacing w:after="0" w:line="240" w:lineRule="auto"/>
            </w:pPr>
            <w:r>
              <w:t>03</w:t>
            </w:r>
          </w:p>
        </w:tc>
        <w:tc>
          <w:tcPr>
            <w:tcW w:w="2835" w:type="dxa"/>
          </w:tcPr>
          <w:p w:rsidR="008A76C7" w:rsidRDefault="008A76C7" w:rsidP="008A76C7">
            <w:pPr>
              <w:spacing w:after="0" w:line="240" w:lineRule="auto"/>
            </w:pPr>
            <w:r>
              <w:t>Certificado de Vigencia de la sociedad postulante</w:t>
            </w:r>
            <w:r>
              <w:tab/>
            </w:r>
          </w:p>
          <w:p w:rsidR="008A76C7" w:rsidRDefault="008A76C7" w:rsidP="008A76C7">
            <w:pPr>
              <w:spacing w:after="0" w:line="240" w:lineRule="auto"/>
            </w:pPr>
          </w:p>
          <w:p w:rsidR="00274630" w:rsidRDefault="00274630" w:rsidP="008A76C7">
            <w:pPr>
              <w:spacing w:after="0" w:line="240" w:lineRule="auto"/>
            </w:pPr>
          </w:p>
        </w:tc>
        <w:tc>
          <w:tcPr>
            <w:tcW w:w="5529" w:type="dxa"/>
          </w:tcPr>
          <w:p w:rsidR="008A76C7" w:rsidRDefault="008A76C7" w:rsidP="008A76C7">
            <w:pPr>
              <w:spacing w:after="0" w:line="240" w:lineRule="auto"/>
            </w:pPr>
            <w:r>
              <w:t xml:space="preserve">Certificado de vigencia de la sociedad postulante emitido por el Conservador que corresponda o copia con vigencia de la inscripción del extracto en el Registro de Comercio del Conservador que corresponda. </w:t>
            </w:r>
          </w:p>
          <w:p w:rsidR="008A76C7" w:rsidRDefault="008A76C7" w:rsidP="008A76C7">
            <w:pPr>
              <w:spacing w:after="0" w:line="240" w:lineRule="auto"/>
            </w:pPr>
            <w:r>
              <w:t xml:space="preserve">En cualquiera de los casos, los documentos deberán </w:t>
            </w:r>
          </w:p>
          <w:p w:rsidR="008A76C7" w:rsidRDefault="008A76C7" w:rsidP="008A76C7">
            <w:pPr>
              <w:spacing w:after="0" w:line="240" w:lineRule="auto"/>
            </w:pPr>
            <w:r>
              <w:lastRenderedPageBreak/>
              <w:t xml:space="preserve">1. Ser emitidos por el Conservador de Bienes Raíces que corresponda </w:t>
            </w:r>
          </w:p>
          <w:p w:rsidR="008A76C7" w:rsidRDefault="008A76C7" w:rsidP="008A76C7">
            <w:pPr>
              <w:spacing w:after="0" w:line="240" w:lineRule="auto"/>
            </w:pPr>
            <w:r>
              <w:t>2. Haber sido emitidos a lo más 90 días antes de la audiencia de presentación de las ofertas.</w:t>
            </w:r>
          </w:p>
          <w:p w:rsidR="008A76C7" w:rsidRDefault="008A76C7" w:rsidP="008A76C7">
            <w:pPr>
              <w:spacing w:after="0" w:line="240" w:lineRule="auto"/>
            </w:pPr>
          </w:p>
          <w:p w:rsidR="00274630" w:rsidRPr="008766A1" w:rsidRDefault="00274630" w:rsidP="00274630">
            <w:pPr>
              <w:spacing w:after="0" w:line="240" w:lineRule="auto"/>
            </w:pPr>
          </w:p>
        </w:tc>
      </w:tr>
      <w:tr w:rsidR="00274630" w:rsidTr="00274630">
        <w:tc>
          <w:tcPr>
            <w:tcW w:w="562" w:type="dxa"/>
          </w:tcPr>
          <w:p w:rsidR="00274630" w:rsidRDefault="00274630" w:rsidP="00274630">
            <w:pPr>
              <w:spacing w:after="0" w:line="240" w:lineRule="auto"/>
            </w:pPr>
            <w:r>
              <w:lastRenderedPageBreak/>
              <w:t>04</w:t>
            </w:r>
          </w:p>
        </w:tc>
        <w:tc>
          <w:tcPr>
            <w:tcW w:w="2835" w:type="dxa"/>
          </w:tcPr>
          <w:p w:rsidR="00274630" w:rsidRDefault="008A76C7" w:rsidP="00EF1D8F">
            <w:pPr>
              <w:spacing w:after="0" w:line="240" w:lineRule="auto"/>
            </w:pPr>
            <w:r>
              <w:t>Copias autorizadas de la o las escrituras públicas de modificación de la sociedad postulante, s</w:t>
            </w:r>
            <w:r w:rsidR="00027048">
              <w:t>i las hubiere</w:t>
            </w:r>
            <w:r>
              <w:t xml:space="preserve"> y protocolización del extracto publicado en el Diario Oficial e inscrito en el Registro de Comercio del </w:t>
            </w:r>
            <w:r w:rsidR="00027048">
              <w:t>Conservador que corresponda.</w:t>
            </w:r>
          </w:p>
        </w:tc>
        <w:tc>
          <w:tcPr>
            <w:tcW w:w="5529" w:type="dxa"/>
          </w:tcPr>
          <w:p w:rsidR="008A76C7" w:rsidRDefault="008A76C7" w:rsidP="008A76C7">
            <w:pPr>
              <w:spacing w:after="0" w:line="240" w:lineRule="auto"/>
            </w:pPr>
            <w:r>
              <w:t>1.Copia autorizada de la o las escrituras de modificación y</w:t>
            </w:r>
          </w:p>
          <w:p w:rsidR="008A76C7" w:rsidRDefault="008A76C7" w:rsidP="008A76C7">
            <w:pPr>
              <w:spacing w:after="0" w:line="240" w:lineRule="auto"/>
            </w:pPr>
            <w:r>
              <w:t xml:space="preserve">2. Protocolización de la página del Diario Oficial en que conste la publicación del extracto de la </w:t>
            </w:r>
            <w:r w:rsidR="00EF1D8F">
              <w:t xml:space="preserve">modificación </w:t>
            </w:r>
            <w:r>
              <w:t>sociedad</w:t>
            </w:r>
            <w:r w:rsidR="00EF1D8F">
              <w:t xml:space="preserve">; </w:t>
            </w:r>
            <w:r>
              <w:t xml:space="preserve"> de la copia con vigencia de la inscripción del extracto inscrito en el registro de comercio del Conservador que corresponda con constancia de la anotación marginal de la o las modificaciones y de la o las copias de la o las inscripciones del o los extractos modificatorios inscritos en el registro de comercio del Conservador que corresponda </w:t>
            </w:r>
          </w:p>
          <w:p w:rsidR="008A76C7" w:rsidRDefault="008A76C7" w:rsidP="008A76C7">
            <w:pPr>
              <w:spacing w:after="0" w:line="240" w:lineRule="auto"/>
            </w:pPr>
          </w:p>
          <w:p w:rsidR="00274630" w:rsidRDefault="008A76C7" w:rsidP="00274630">
            <w:pPr>
              <w:spacing w:after="0" w:line="240" w:lineRule="auto"/>
            </w:pPr>
            <w:r>
              <w:t>Sin perjuicio de lo anterior, se podrá en reemplazo de los  documentos indicados</w:t>
            </w:r>
            <w:r w:rsidR="00B62686">
              <w:t>,</w:t>
            </w:r>
            <w:r>
              <w:t xml:space="preserve"> acompañar el ejemplar del Diario Oficial del día en que se haya hecho la publicación del extracto de modificación de la sociedad, copia con vigencia de la inscripción del extracto en el Registro de Comercio del Conservador que corresponda con constancia de la anotación marginal de la o las modificaciones y copias autorizadas de la o las inscripciones del o los extractos modificatorios inscritos en el registro de comercio del Conservador que corresponda.</w:t>
            </w:r>
          </w:p>
        </w:tc>
      </w:tr>
      <w:tr w:rsidR="00274630" w:rsidTr="00274630">
        <w:tc>
          <w:tcPr>
            <w:tcW w:w="562" w:type="dxa"/>
          </w:tcPr>
          <w:p w:rsidR="00274630" w:rsidRDefault="00274630" w:rsidP="00274630">
            <w:pPr>
              <w:spacing w:after="0" w:line="240" w:lineRule="auto"/>
            </w:pPr>
            <w:r>
              <w:t>05</w:t>
            </w:r>
          </w:p>
        </w:tc>
        <w:tc>
          <w:tcPr>
            <w:tcW w:w="2835" w:type="dxa"/>
          </w:tcPr>
          <w:p w:rsidR="00274630" w:rsidRDefault="00EF1D8F" w:rsidP="00EF1D8F">
            <w:pPr>
              <w:spacing w:after="0" w:line="240" w:lineRule="auto"/>
            </w:pPr>
            <w:r w:rsidRPr="00EF1D8F">
              <w:t>Registro de Accionistas de la Sociedad</w:t>
            </w:r>
            <w:r>
              <w:t xml:space="preserve"> accionista </w:t>
            </w:r>
            <w:r w:rsidRPr="00EF1D8F">
              <w:t xml:space="preserve"> </w:t>
            </w:r>
            <w:r w:rsidRPr="00EF1D8F">
              <w:tab/>
            </w:r>
          </w:p>
        </w:tc>
        <w:tc>
          <w:tcPr>
            <w:tcW w:w="5529" w:type="dxa"/>
          </w:tcPr>
          <w:p w:rsidR="00274630" w:rsidRDefault="00EF1D8F" w:rsidP="00EF1D8F">
            <w:pPr>
              <w:spacing w:after="0" w:line="240" w:lineRule="auto"/>
            </w:pPr>
            <w:r w:rsidRPr="00EF1D8F">
              <w:t xml:space="preserve">Fotocopia autorizada ante notario del Registro de Accionistas y certificado de accionistas emitido por el Gerente General de la sociedad </w:t>
            </w:r>
            <w:r>
              <w:t xml:space="preserve">accionista </w:t>
            </w:r>
            <w:r w:rsidRPr="00EF1D8F">
              <w:t xml:space="preserve"> correspondientes al cierre de la medianoche del 5to día hábil anterior a la postulación.</w:t>
            </w:r>
            <w:r w:rsidR="003A557A">
              <w:t xml:space="preserve"> </w:t>
            </w:r>
            <w:r w:rsidR="00274630" w:rsidRPr="008766A1">
              <w:t>n</w:t>
            </w:r>
          </w:p>
        </w:tc>
      </w:tr>
      <w:tr w:rsidR="00274630" w:rsidTr="00274630">
        <w:tc>
          <w:tcPr>
            <w:tcW w:w="562" w:type="dxa"/>
          </w:tcPr>
          <w:p w:rsidR="00274630" w:rsidRDefault="00274630" w:rsidP="00274630">
            <w:pPr>
              <w:spacing w:after="0" w:line="240" w:lineRule="auto"/>
            </w:pPr>
            <w:r>
              <w:t>06</w:t>
            </w:r>
          </w:p>
        </w:tc>
        <w:tc>
          <w:tcPr>
            <w:tcW w:w="2835" w:type="dxa"/>
          </w:tcPr>
          <w:p w:rsidR="00274630" w:rsidRPr="008766A1" w:rsidRDefault="00EF1D8F" w:rsidP="00EF1D8F">
            <w:pPr>
              <w:spacing w:after="0" w:line="240" w:lineRule="auto"/>
            </w:pPr>
            <w:r w:rsidRPr="00EF1D8F">
              <w:t>Acta de nombramiento de gerentes y directores</w:t>
            </w:r>
            <w:r w:rsidRPr="00EF1D8F">
              <w:tab/>
            </w:r>
            <w:r w:rsidR="00274630">
              <w:t>y directores</w:t>
            </w:r>
          </w:p>
        </w:tc>
        <w:tc>
          <w:tcPr>
            <w:tcW w:w="5529" w:type="dxa"/>
          </w:tcPr>
          <w:p w:rsidR="00274630" w:rsidRPr="008766A1" w:rsidRDefault="00EF1D8F" w:rsidP="00EF1D8F">
            <w:pPr>
              <w:spacing w:after="0" w:line="240" w:lineRule="auto"/>
            </w:pPr>
            <w:r w:rsidRPr="00EF1D8F">
              <w:t>1. Reducción a escritura pública de las actas de directorio y juntas de accionistas  en que conste la designación del gerente y de los directores. Si para el caso del gerente, existiese necesidad de anotar la designación al margen de la inscripción social, se deberá acompañar copia autoriza da tal inscripción con constancia de la anotación marginal, la que deberá ser proveída por el Conservador que sea pertinente.</w:t>
            </w:r>
          </w:p>
        </w:tc>
      </w:tr>
      <w:tr w:rsidR="00274630" w:rsidTr="00274630">
        <w:tc>
          <w:tcPr>
            <w:tcW w:w="562" w:type="dxa"/>
          </w:tcPr>
          <w:p w:rsidR="00274630" w:rsidRDefault="00274630" w:rsidP="00274630">
            <w:pPr>
              <w:spacing w:after="0" w:line="240" w:lineRule="auto"/>
            </w:pPr>
            <w:r>
              <w:t>07</w:t>
            </w:r>
          </w:p>
        </w:tc>
        <w:tc>
          <w:tcPr>
            <w:tcW w:w="2835" w:type="dxa"/>
          </w:tcPr>
          <w:p w:rsidR="00274630" w:rsidRPr="008766A1" w:rsidRDefault="00C93A68" w:rsidP="00217498">
            <w:pPr>
              <w:spacing w:after="0" w:line="240" w:lineRule="auto"/>
            </w:pPr>
            <w:r>
              <w:t xml:space="preserve">Rol </w:t>
            </w:r>
            <w:r w:rsidR="00217498">
              <w:t>Único</w:t>
            </w:r>
            <w:r>
              <w:t xml:space="preserve"> Tributario</w:t>
            </w:r>
            <w:r w:rsidR="00217498">
              <w:t xml:space="preserve"> </w:t>
            </w:r>
            <w:r>
              <w:t xml:space="preserve">de la sociedad accionista  </w:t>
            </w:r>
            <w:r>
              <w:tab/>
            </w:r>
          </w:p>
        </w:tc>
        <w:tc>
          <w:tcPr>
            <w:tcW w:w="5529" w:type="dxa"/>
          </w:tcPr>
          <w:p w:rsidR="00274630" w:rsidRPr="008766A1" w:rsidRDefault="00C93A68" w:rsidP="00C93A68">
            <w:pPr>
              <w:spacing w:after="0" w:line="240" w:lineRule="auto"/>
            </w:pPr>
            <w:r>
              <w:t>Fotocopia autorizada ante notario público de la tarjeta RUT o del comprobante de RUT en trámite</w:t>
            </w:r>
            <w:r w:rsidR="00274630">
              <w:t>.</w:t>
            </w:r>
          </w:p>
        </w:tc>
      </w:tr>
      <w:tr w:rsidR="00274630" w:rsidTr="00274630">
        <w:tc>
          <w:tcPr>
            <w:tcW w:w="562" w:type="dxa"/>
          </w:tcPr>
          <w:p w:rsidR="00274630" w:rsidRDefault="00274630" w:rsidP="00274630">
            <w:pPr>
              <w:spacing w:after="0" w:line="240" w:lineRule="auto"/>
            </w:pPr>
            <w:r>
              <w:t>08</w:t>
            </w:r>
          </w:p>
        </w:tc>
        <w:tc>
          <w:tcPr>
            <w:tcW w:w="2835" w:type="dxa"/>
          </w:tcPr>
          <w:p w:rsidR="00274630" w:rsidRDefault="00274630" w:rsidP="00274630">
            <w:pPr>
              <w:spacing w:after="0" w:line="240" w:lineRule="auto"/>
            </w:pPr>
            <w:r w:rsidRPr="008766A1">
              <w:t>Inscripción en el Registro de Informantes de la Superintendencia de Valores y Seguros.</w:t>
            </w:r>
          </w:p>
        </w:tc>
        <w:tc>
          <w:tcPr>
            <w:tcW w:w="5529" w:type="dxa"/>
          </w:tcPr>
          <w:p w:rsidR="00274630" w:rsidRDefault="00274630" w:rsidP="00274630">
            <w:pPr>
              <w:spacing w:after="0" w:line="240" w:lineRule="auto"/>
            </w:pPr>
            <w:r w:rsidRPr="008766A1">
              <w:t>1. Documento válidamente emitido por la Superintendencia de Valores y Seguros.</w:t>
            </w:r>
          </w:p>
        </w:tc>
      </w:tr>
      <w:tr w:rsidR="00274630" w:rsidTr="00274630">
        <w:tc>
          <w:tcPr>
            <w:tcW w:w="562" w:type="dxa"/>
          </w:tcPr>
          <w:p w:rsidR="00274630" w:rsidRDefault="00274630" w:rsidP="00274630">
            <w:pPr>
              <w:spacing w:after="0" w:line="240" w:lineRule="auto"/>
            </w:pPr>
            <w:r>
              <w:t>09</w:t>
            </w:r>
          </w:p>
        </w:tc>
        <w:tc>
          <w:tcPr>
            <w:tcW w:w="2835" w:type="dxa"/>
          </w:tcPr>
          <w:p w:rsidR="00274630" w:rsidRDefault="00274630" w:rsidP="00274630">
            <w:pPr>
              <w:spacing w:after="0" w:line="240" w:lineRule="auto"/>
            </w:pPr>
            <w:r>
              <w:t>Certificado de deudas tributarias del SII</w:t>
            </w:r>
          </w:p>
          <w:p w:rsidR="00274630" w:rsidRDefault="00274630" w:rsidP="00274630">
            <w:pPr>
              <w:spacing w:after="0" w:line="240" w:lineRule="auto"/>
            </w:pPr>
          </w:p>
        </w:tc>
        <w:tc>
          <w:tcPr>
            <w:tcW w:w="5529" w:type="dxa"/>
          </w:tcPr>
          <w:p w:rsidR="00274630" w:rsidRDefault="00274630" w:rsidP="00274630">
            <w:pPr>
              <w:spacing w:after="0" w:line="240" w:lineRule="auto"/>
            </w:pPr>
            <w:r>
              <w:t>1. Certificado debidamente emitido por el SII o del órgano fiscal correspondiente en el país de origen.</w:t>
            </w:r>
          </w:p>
          <w:p w:rsidR="00274630" w:rsidRDefault="00274630" w:rsidP="00274630">
            <w:pPr>
              <w:spacing w:after="0" w:line="240" w:lineRule="auto"/>
            </w:pPr>
            <w:r>
              <w:t>2. Otorgado como máximo 90 días antes de la audiencia de presentación de las ofertas.</w:t>
            </w:r>
          </w:p>
        </w:tc>
      </w:tr>
      <w:tr w:rsidR="00274630" w:rsidTr="00274630">
        <w:tc>
          <w:tcPr>
            <w:tcW w:w="562" w:type="dxa"/>
          </w:tcPr>
          <w:p w:rsidR="00274630" w:rsidRDefault="00274630" w:rsidP="00274630">
            <w:pPr>
              <w:spacing w:after="0" w:line="240" w:lineRule="auto"/>
            </w:pPr>
            <w:r>
              <w:t>10</w:t>
            </w:r>
          </w:p>
        </w:tc>
        <w:tc>
          <w:tcPr>
            <w:tcW w:w="2835" w:type="dxa"/>
          </w:tcPr>
          <w:p w:rsidR="00274630" w:rsidRDefault="00274630" w:rsidP="00274630">
            <w:pPr>
              <w:spacing w:after="0" w:line="240" w:lineRule="auto"/>
            </w:pPr>
            <w:r>
              <w:t>Certificado de deuda morosa de la TGR</w:t>
            </w:r>
          </w:p>
          <w:p w:rsidR="00274630" w:rsidRDefault="00274630" w:rsidP="00274630">
            <w:pPr>
              <w:spacing w:after="0" w:line="240" w:lineRule="auto"/>
            </w:pPr>
          </w:p>
        </w:tc>
        <w:tc>
          <w:tcPr>
            <w:tcW w:w="5529" w:type="dxa"/>
          </w:tcPr>
          <w:p w:rsidR="00274630" w:rsidRDefault="00274630" w:rsidP="00274630">
            <w:pPr>
              <w:spacing w:after="0" w:line="240" w:lineRule="auto"/>
            </w:pPr>
            <w:r>
              <w:t>1. Certificado debidamente emitido por la TGR</w:t>
            </w:r>
          </w:p>
          <w:p w:rsidR="00274630" w:rsidRDefault="00274630" w:rsidP="00274630">
            <w:pPr>
              <w:spacing w:after="0" w:line="240" w:lineRule="auto"/>
            </w:pPr>
            <w:r>
              <w:t>2. Otorgado como máximo 90 días antes de la audiencia de presentación de las ofertas.</w:t>
            </w:r>
          </w:p>
        </w:tc>
      </w:tr>
      <w:tr w:rsidR="00274630" w:rsidTr="00274630">
        <w:trPr>
          <w:trHeight w:val="1308"/>
        </w:trPr>
        <w:tc>
          <w:tcPr>
            <w:tcW w:w="562" w:type="dxa"/>
          </w:tcPr>
          <w:p w:rsidR="00274630" w:rsidRDefault="00274630" w:rsidP="00274630">
            <w:pPr>
              <w:spacing w:after="0" w:line="240" w:lineRule="auto"/>
            </w:pPr>
            <w:r>
              <w:t>11</w:t>
            </w:r>
          </w:p>
        </w:tc>
        <w:tc>
          <w:tcPr>
            <w:tcW w:w="2835" w:type="dxa"/>
          </w:tcPr>
          <w:p w:rsidR="00274630" w:rsidRDefault="00274630" w:rsidP="00274630">
            <w:pPr>
              <w:spacing w:after="0" w:line="240" w:lineRule="auto"/>
            </w:pPr>
            <w:r>
              <w:t>Certificado de la Superintendencia de insolvencia y reemprendimiento.</w:t>
            </w:r>
          </w:p>
        </w:tc>
        <w:tc>
          <w:tcPr>
            <w:tcW w:w="5529" w:type="dxa"/>
          </w:tcPr>
          <w:p w:rsidR="00274630" w:rsidRDefault="00274630" w:rsidP="00274630">
            <w:pPr>
              <w:spacing w:after="0" w:line="240" w:lineRule="auto"/>
            </w:pPr>
            <w:r>
              <w:t>1. Certificado debidamente emitido por la Superintendencia de insolvencia y reemprendimiento.</w:t>
            </w:r>
          </w:p>
          <w:p w:rsidR="00274630" w:rsidRDefault="00274630" w:rsidP="00274630">
            <w:pPr>
              <w:spacing w:after="0" w:line="240" w:lineRule="auto"/>
            </w:pPr>
            <w:r>
              <w:t>2. Otorgado como máximo 90 días antes de la audiencia de presentación de las ofertas.</w:t>
            </w:r>
          </w:p>
        </w:tc>
      </w:tr>
      <w:tr w:rsidR="00274630" w:rsidTr="00274630">
        <w:trPr>
          <w:trHeight w:val="96"/>
        </w:trPr>
        <w:tc>
          <w:tcPr>
            <w:tcW w:w="562" w:type="dxa"/>
          </w:tcPr>
          <w:p w:rsidR="00274630" w:rsidRDefault="00274630" w:rsidP="00274630">
            <w:pPr>
              <w:spacing w:after="0" w:line="240" w:lineRule="auto"/>
            </w:pPr>
            <w:r>
              <w:t>12</w:t>
            </w:r>
          </w:p>
        </w:tc>
        <w:tc>
          <w:tcPr>
            <w:tcW w:w="2835" w:type="dxa"/>
          </w:tcPr>
          <w:p w:rsidR="00274630" w:rsidRDefault="00274630" w:rsidP="00274630">
            <w:pPr>
              <w:spacing w:after="0" w:line="240" w:lineRule="auto"/>
            </w:pPr>
            <w:r>
              <w:t>Declaración Jurada de antecedentes persona jurídica</w:t>
            </w:r>
          </w:p>
        </w:tc>
        <w:tc>
          <w:tcPr>
            <w:tcW w:w="5529" w:type="dxa"/>
          </w:tcPr>
          <w:p w:rsidR="00274630" w:rsidRDefault="00274630" w:rsidP="00274630">
            <w:pPr>
              <w:spacing w:after="0" w:line="240" w:lineRule="auto"/>
            </w:pPr>
            <w:r>
              <w:t>1. Formato entregado por la SCJ</w:t>
            </w:r>
          </w:p>
          <w:p w:rsidR="00274630" w:rsidRDefault="00274630" w:rsidP="00274630">
            <w:pPr>
              <w:spacing w:after="0" w:line="240" w:lineRule="auto"/>
            </w:pPr>
            <w:r>
              <w:t>2. Firmado por el representante legal de la persona jurídica y el representante legal de la sociedad postulante</w:t>
            </w:r>
          </w:p>
        </w:tc>
      </w:tr>
      <w:tr w:rsidR="00274630" w:rsidTr="00274630">
        <w:trPr>
          <w:trHeight w:val="96"/>
        </w:trPr>
        <w:tc>
          <w:tcPr>
            <w:tcW w:w="562" w:type="dxa"/>
          </w:tcPr>
          <w:p w:rsidR="00274630" w:rsidRDefault="00274630" w:rsidP="00274630">
            <w:pPr>
              <w:spacing w:after="0" w:line="240" w:lineRule="auto"/>
            </w:pPr>
            <w:r>
              <w:t>13</w:t>
            </w:r>
          </w:p>
        </w:tc>
        <w:tc>
          <w:tcPr>
            <w:tcW w:w="2835" w:type="dxa"/>
          </w:tcPr>
          <w:p w:rsidR="00274630" w:rsidRDefault="00274630" w:rsidP="00274630">
            <w:pPr>
              <w:spacing w:after="0" w:line="240" w:lineRule="auto"/>
            </w:pPr>
            <w:r>
              <w:t>Estados Financieros</w:t>
            </w:r>
          </w:p>
        </w:tc>
        <w:tc>
          <w:tcPr>
            <w:tcW w:w="5529" w:type="dxa"/>
          </w:tcPr>
          <w:p w:rsidR="00274630" w:rsidRDefault="00274630" w:rsidP="00274630">
            <w:pPr>
              <w:spacing w:after="0" w:line="240" w:lineRule="auto"/>
            </w:pPr>
            <w:r>
              <w:t>1. Auditados</w:t>
            </w:r>
          </w:p>
          <w:p w:rsidR="00274630" w:rsidRDefault="00274630" w:rsidP="00274630">
            <w:pPr>
              <w:spacing w:after="0" w:line="240" w:lineRule="auto"/>
            </w:pPr>
            <w:r>
              <w:t>2. Fecha de cierre más cercana a la fecha de la audiencia de presentación de las ofertas.</w:t>
            </w:r>
          </w:p>
        </w:tc>
      </w:tr>
      <w:tr w:rsidR="00274630" w:rsidTr="00274630">
        <w:trPr>
          <w:trHeight w:val="96"/>
        </w:trPr>
        <w:tc>
          <w:tcPr>
            <w:tcW w:w="562" w:type="dxa"/>
          </w:tcPr>
          <w:p w:rsidR="00274630" w:rsidRDefault="00274630" w:rsidP="00274630">
            <w:pPr>
              <w:spacing w:after="0" w:line="240" w:lineRule="auto"/>
            </w:pPr>
            <w:r>
              <w:t>14</w:t>
            </w:r>
          </w:p>
        </w:tc>
        <w:tc>
          <w:tcPr>
            <w:tcW w:w="2835" w:type="dxa"/>
          </w:tcPr>
          <w:p w:rsidR="00274630" w:rsidRDefault="00274630" w:rsidP="00274630">
            <w:pPr>
              <w:spacing w:after="0" w:line="240" w:lineRule="auto"/>
            </w:pPr>
            <w:r>
              <w:t>Declaración de Impuestos</w:t>
            </w:r>
          </w:p>
        </w:tc>
        <w:tc>
          <w:tcPr>
            <w:tcW w:w="5529" w:type="dxa"/>
          </w:tcPr>
          <w:p w:rsidR="00274630" w:rsidRDefault="00274630" w:rsidP="00274630">
            <w:pPr>
              <w:spacing w:after="0" w:line="240" w:lineRule="auto"/>
            </w:pPr>
            <w:r>
              <w:t>1. Documento obtenido del SII.</w:t>
            </w:r>
          </w:p>
          <w:p w:rsidR="00274630" w:rsidRDefault="00274630" w:rsidP="00274630">
            <w:pPr>
              <w:spacing w:after="0" w:line="240" w:lineRule="auto"/>
            </w:pPr>
            <w:r>
              <w:lastRenderedPageBreak/>
              <w:t>2. De los 6 últimos años o según corresponda en casos en que la sociedad tenga menor duración.</w:t>
            </w:r>
          </w:p>
        </w:tc>
      </w:tr>
      <w:tr w:rsidR="00274630" w:rsidTr="00274630">
        <w:trPr>
          <w:trHeight w:val="96"/>
        </w:trPr>
        <w:tc>
          <w:tcPr>
            <w:tcW w:w="562" w:type="dxa"/>
          </w:tcPr>
          <w:p w:rsidR="00274630" w:rsidRDefault="00274630" w:rsidP="00274630">
            <w:pPr>
              <w:spacing w:after="0" w:line="240" w:lineRule="auto"/>
            </w:pPr>
            <w:r>
              <w:lastRenderedPageBreak/>
              <w:t>15</w:t>
            </w:r>
          </w:p>
        </w:tc>
        <w:tc>
          <w:tcPr>
            <w:tcW w:w="2835" w:type="dxa"/>
          </w:tcPr>
          <w:p w:rsidR="00274630" w:rsidRDefault="00274630" w:rsidP="00274630">
            <w:pPr>
              <w:spacing w:after="0" w:line="240" w:lineRule="auto"/>
            </w:pPr>
            <w:r>
              <w:t>Cartolas Bancarias</w:t>
            </w:r>
          </w:p>
        </w:tc>
        <w:tc>
          <w:tcPr>
            <w:tcW w:w="5529" w:type="dxa"/>
          </w:tcPr>
          <w:p w:rsidR="00274630" w:rsidRDefault="00274630" w:rsidP="00274630">
            <w:pPr>
              <w:spacing w:after="0" w:line="240" w:lineRule="auto"/>
            </w:pPr>
            <w:r>
              <w:t>1. Emitidas por una institución bancaria reconocida por la SBIF.</w:t>
            </w:r>
          </w:p>
          <w:p w:rsidR="00274630" w:rsidRDefault="00274630" w:rsidP="00274630">
            <w:pPr>
              <w:spacing w:after="0" w:line="240" w:lineRule="auto"/>
            </w:pPr>
            <w:r>
              <w:t>2. Correspondientes a los 12 meses anteriores a la audiencia de presentación de las ofertas o el plazo correspondiente dependiendo de la constitución de la sociedad.</w:t>
            </w:r>
          </w:p>
        </w:tc>
      </w:tr>
      <w:tr w:rsidR="00274630" w:rsidTr="00274630">
        <w:trPr>
          <w:trHeight w:val="96"/>
        </w:trPr>
        <w:tc>
          <w:tcPr>
            <w:tcW w:w="562" w:type="dxa"/>
          </w:tcPr>
          <w:p w:rsidR="00274630" w:rsidRDefault="00274630" w:rsidP="00274630">
            <w:pPr>
              <w:spacing w:after="0" w:line="240" w:lineRule="auto"/>
            </w:pPr>
            <w:r>
              <w:t>16</w:t>
            </w:r>
          </w:p>
        </w:tc>
        <w:tc>
          <w:tcPr>
            <w:tcW w:w="2835" w:type="dxa"/>
          </w:tcPr>
          <w:p w:rsidR="00274630" w:rsidRDefault="00274630" w:rsidP="00274630">
            <w:pPr>
              <w:spacing w:after="0" w:line="240" w:lineRule="auto"/>
            </w:pPr>
            <w:r>
              <w:t>Certificado de endeudamiento en el sistema financiero</w:t>
            </w:r>
          </w:p>
        </w:tc>
        <w:tc>
          <w:tcPr>
            <w:tcW w:w="5529" w:type="dxa"/>
          </w:tcPr>
          <w:p w:rsidR="00274630" w:rsidRDefault="00274630" w:rsidP="00274630">
            <w:pPr>
              <w:spacing w:after="0" w:line="240" w:lineRule="auto"/>
            </w:pPr>
            <w:r>
              <w:t>1. Emitido por la SBIF o un órgano análogo en el caso de empresas extranjeras</w:t>
            </w:r>
          </w:p>
        </w:tc>
      </w:tr>
      <w:tr w:rsidR="00274630" w:rsidTr="00274630">
        <w:trPr>
          <w:trHeight w:val="96"/>
        </w:trPr>
        <w:tc>
          <w:tcPr>
            <w:tcW w:w="562" w:type="dxa"/>
          </w:tcPr>
          <w:p w:rsidR="00274630" w:rsidRDefault="00274630" w:rsidP="00274630">
            <w:pPr>
              <w:spacing w:after="0" w:line="240" w:lineRule="auto"/>
            </w:pPr>
            <w:r>
              <w:t>17</w:t>
            </w:r>
          </w:p>
        </w:tc>
        <w:tc>
          <w:tcPr>
            <w:tcW w:w="2835" w:type="dxa"/>
          </w:tcPr>
          <w:p w:rsidR="00274630" w:rsidRDefault="00274630" w:rsidP="00274630">
            <w:pPr>
              <w:spacing w:after="0" w:line="240" w:lineRule="auto"/>
            </w:pPr>
            <w:r w:rsidRPr="002F74A3">
              <w:t>Boletín de antecedentes comerciales</w:t>
            </w:r>
          </w:p>
        </w:tc>
        <w:tc>
          <w:tcPr>
            <w:tcW w:w="5529" w:type="dxa"/>
          </w:tcPr>
          <w:p w:rsidR="00274630" w:rsidRDefault="00274630" w:rsidP="00274630">
            <w:pPr>
              <w:spacing w:after="0" w:line="240" w:lineRule="auto"/>
            </w:pPr>
            <w:r>
              <w:t>1. Emitido por la Cámara Nacional de Comercio</w:t>
            </w:r>
          </w:p>
          <w:p w:rsidR="00274630" w:rsidRDefault="00274630" w:rsidP="00274630">
            <w:pPr>
              <w:spacing w:after="0" w:line="240" w:lineRule="auto"/>
            </w:pPr>
            <w:r>
              <w:t>2. Obtenido como máximo 90 días antes de la audiencia de presentación de las ofertas.</w:t>
            </w:r>
          </w:p>
          <w:p w:rsidR="00274630" w:rsidRDefault="00274630" w:rsidP="00274630">
            <w:pPr>
              <w:spacing w:after="0" w:line="240" w:lineRule="auto"/>
            </w:pPr>
            <w:r>
              <w:t xml:space="preserve">3. </w:t>
            </w:r>
            <w:r w:rsidRPr="00B008C5">
              <w:t>Tratándose de extranjeros adjuntar documento análogo que incluya vinculaciones con otras compañías, deudas, morosidad, quiebras, etc.</w:t>
            </w:r>
          </w:p>
        </w:tc>
      </w:tr>
      <w:tr w:rsidR="00274630" w:rsidTr="00274630">
        <w:trPr>
          <w:trHeight w:val="96"/>
        </w:trPr>
        <w:tc>
          <w:tcPr>
            <w:tcW w:w="562" w:type="dxa"/>
          </w:tcPr>
          <w:p w:rsidR="00274630" w:rsidRDefault="00274630" w:rsidP="00274630">
            <w:pPr>
              <w:spacing w:after="0" w:line="240" w:lineRule="auto"/>
            </w:pPr>
            <w:r>
              <w:t>18</w:t>
            </w:r>
          </w:p>
        </w:tc>
        <w:tc>
          <w:tcPr>
            <w:tcW w:w="2835" w:type="dxa"/>
          </w:tcPr>
          <w:p w:rsidR="00274630" w:rsidRPr="002F74A3" w:rsidRDefault="00274630" w:rsidP="00274630">
            <w:pPr>
              <w:spacing w:after="0" w:line="240" w:lineRule="auto"/>
            </w:pPr>
            <w:r w:rsidRPr="00682683">
              <w:t>Autorización para solicitar información financiera</w:t>
            </w:r>
          </w:p>
        </w:tc>
        <w:tc>
          <w:tcPr>
            <w:tcW w:w="5529" w:type="dxa"/>
          </w:tcPr>
          <w:p w:rsidR="00274630" w:rsidRDefault="00274630" w:rsidP="00274630">
            <w:pPr>
              <w:spacing w:after="0" w:line="240" w:lineRule="auto"/>
            </w:pPr>
            <w:r>
              <w:t>1. Autorización para solicitud de información a bancos, instituciones financieras, autoridades y otros</w:t>
            </w:r>
          </w:p>
          <w:p w:rsidR="00274630" w:rsidRDefault="00274630" w:rsidP="00274630">
            <w:pPr>
              <w:spacing w:after="0" w:line="240" w:lineRule="auto"/>
            </w:pPr>
            <w:r>
              <w:t>2. Firmada por el representante legal de la sociedad</w:t>
            </w:r>
          </w:p>
          <w:p w:rsidR="00274630" w:rsidRDefault="00274630" w:rsidP="00274630">
            <w:pPr>
              <w:spacing w:after="0" w:line="240" w:lineRule="auto"/>
            </w:pPr>
            <w:r>
              <w:t>3. Formato entregado por la SCJ</w:t>
            </w:r>
          </w:p>
        </w:tc>
      </w:tr>
      <w:tr w:rsidR="00274630" w:rsidTr="00274630">
        <w:trPr>
          <w:trHeight w:val="96"/>
        </w:trPr>
        <w:tc>
          <w:tcPr>
            <w:tcW w:w="562" w:type="dxa"/>
          </w:tcPr>
          <w:p w:rsidR="00274630" w:rsidRDefault="00274630" w:rsidP="00274630">
            <w:pPr>
              <w:spacing w:after="0" w:line="240" w:lineRule="auto"/>
            </w:pPr>
            <w:r>
              <w:t>19</w:t>
            </w:r>
          </w:p>
        </w:tc>
        <w:tc>
          <w:tcPr>
            <w:tcW w:w="2835" w:type="dxa"/>
          </w:tcPr>
          <w:p w:rsidR="00274630" w:rsidRPr="00682683" w:rsidRDefault="00274630" w:rsidP="00274630">
            <w:pPr>
              <w:spacing w:after="0" w:line="240" w:lineRule="auto"/>
            </w:pPr>
            <w:r>
              <w:t>Documento que acredite la calidad de controlador, si corresponde.</w:t>
            </w:r>
          </w:p>
        </w:tc>
        <w:tc>
          <w:tcPr>
            <w:tcW w:w="5529" w:type="dxa"/>
          </w:tcPr>
          <w:p w:rsidR="00274630" w:rsidRDefault="00274630" w:rsidP="00274630">
            <w:pPr>
              <w:spacing w:after="0" w:line="240" w:lineRule="auto"/>
            </w:pPr>
            <w:r>
              <w:t>Definir documento</w:t>
            </w:r>
          </w:p>
        </w:tc>
      </w:tr>
    </w:tbl>
    <w:p w:rsidR="00682683" w:rsidRDefault="00682683" w:rsidP="005C29A5"/>
    <w:p w:rsidR="00454E30" w:rsidRDefault="00454E30" w:rsidP="005C29A5">
      <w:r>
        <w:t>El siguiente cuadro muestra el detalle de los documentos relacionados con el Proyecto Integral y su contenido o forma de presentación:</w:t>
      </w:r>
    </w:p>
    <w:tbl>
      <w:tblPr>
        <w:tblStyle w:val="Tablaconcuadrcula"/>
        <w:tblW w:w="8926" w:type="dxa"/>
        <w:tblLook w:val="04A0" w:firstRow="1" w:lastRow="0" w:firstColumn="1" w:lastColumn="0" w:noHBand="0" w:noVBand="1"/>
      </w:tblPr>
      <w:tblGrid>
        <w:gridCol w:w="562"/>
        <w:gridCol w:w="2835"/>
        <w:gridCol w:w="5529"/>
      </w:tblGrid>
      <w:tr w:rsidR="00274630" w:rsidTr="00274630">
        <w:trPr>
          <w:tblHeader/>
        </w:trPr>
        <w:tc>
          <w:tcPr>
            <w:tcW w:w="8926" w:type="dxa"/>
            <w:gridSpan w:val="3"/>
            <w:shd w:val="clear" w:color="auto" w:fill="F2F2F2" w:themeFill="background1" w:themeFillShade="F2"/>
          </w:tcPr>
          <w:p w:rsidR="00274630" w:rsidRDefault="00274630" w:rsidP="00172287">
            <w:pPr>
              <w:spacing w:after="0" w:line="240" w:lineRule="auto"/>
            </w:pPr>
            <w:r w:rsidRPr="00682683">
              <w:rPr>
                <w:b/>
              </w:rPr>
              <w:t xml:space="preserve">DOCUMENTOS </w:t>
            </w:r>
            <w:r>
              <w:rPr>
                <w:b/>
              </w:rPr>
              <w:t>PROYECTO INTEGRAL (PI)</w:t>
            </w:r>
          </w:p>
        </w:tc>
      </w:tr>
      <w:tr w:rsidR="00274630" w:rsidTr="00274630">
        <w:trPr>
          <w:tblHeader/>
        </w:trPr>
        <w:tc>
          <w:tcPr>
            <w:tcW w:w="562" w:type="dxa"/>
            <w:shd w:val="clear" w:color="auto" w:fill="F2F2F2" w:themeFill="background1" w:themeFillShade="F2"/>
          </w:tcPr>
          <w:p w:rsidR="00274630" w:rsidRDefault="00274630" w:rsidP="00274630">
            <w:pPr>
              <w:spacing w:after="0" w:line="240" w:lineRule="auto"/>
            </w:pPr>
            <w:r>
              <w:t>#</w:t>
            </w:r>
          </w:p>
        </w:tc>
        <w:tc>
          <w:tcPr>
            <w:tcW w:w="2835" w:type="dxa"/>
            <w:shd w:val="clear" w:color="auto" w:fill="F2F2F2" w:themeFill="background1" w:themeFillShade="F2"/>
          </w:tcPr>
          <w:p w:rsidR="00274630" w:rsidRDefault="00274630" w:rsidP="00274630">
            <w:pPr>
              <w:spacing w:after="0" w:line="240" w:lineRule="auto"/>
            </w:pPr>
            <w:r>
              <w:t>Documento</w:t>
            </w:r>
          </w:p>
        </w:tc>
        <w:tc>
          <w:tcPr>
            <w:tcW w:w="5529" w:type="dxa"/>
            <w:shd w:val="clear" w:color="auto" w:fill="F2F2F2" w:themeFill="background1" w:themeFillShade="F2"/>
          </w:tcPr>
          <w:p w:rsidR="00274630" w:rsidRDefault="00274630" w:rsidP="00274630">
            <w:pPr>
              <w:spacing w:after="0" w:line="240" w:lineRule="auto"/>
            </w:pPr>
            <w:r>
              <w:t>Contenido o forma</w:t>
            </w:r>
          </w:p>
        </w:tc>
      </w:tr>
      <w:tr w:rsidR="00274630" w:rsidTr="00274630">
        <w:tc>
          <w:tcPr>
            <w:tcW w:w="562" w:type="dxa"/>
          </w:tcPr>
          <w:p w:rsidR="00274630" w:rsidRDefault="00274630" w:rsidP="00274630">
            <w:pPr>
              <w:spacing w:after="0" w:line="240" w:lineRule="auto"/>
            </w:pPr>
            <w:r>
              <w:t>01</w:t>
            </w:r>
          </w:p>
        </w:tc>
        <w:tc>
          <w:tcPr>
            <w:tcW w:w="2835" w:type="dxa"/>
          </w:tcPr>
          <w:p w:rsidR="00274630" w:rsidRDefault="00274630" w:rsidP="00274630">
            <w:pPr>
              <w:spacing w:after="0" w:line="240" w:lineRule="auto"/>
            </w:pPr>
            <w:r>
              <w:t>Memoria de diseño Proyecto Integral</w:t>
            </w:r>
          </w:p>
        </w:tc>
        <w:tc>
          <w:tcPr>
            <w:tcW w:w="5529" w:type="dxa"/>
          </w:tcPr>
          <w:p w:rsidR="00274630" w:rsidRDefault="00274630" w:rsidP="00274630">
            <w:pPr>
              <w:spacing w:after="0" w:line="240" w:lineRule="auto"/>
            </w:pPr>
            <w:r>
              <w:t>1. Descripción de las principales obras del proyecto integral y los predios que lo componen.</w:t>
            </w:r>
          </w:p>
          <w:p w:rsidR="00274630" w:rsidRDefault="00274630" w:rsidP="00274630">
            <w:pPr>
              <w:spacing w:after="0" w:line="240" w:lineRule="auto"/>
            </w:pPr>
            <w:r>
              <w:t>2. Cuadro de obras e instalaciones del proyecto integral</w:t>
            </w:r>
          </w:p>
          <w:p w:rsidR="00274630" w:rsidRDefault="00274630" w:rsidP="00274630">
            <w:pPr>
              <w:spacing w:after="0" w:line="240" w:lineRule="auto"/>
            </w:pPr>
            <w:r>
              <w:t>3. Criterios de diseño considerados</w:t>
            </w:r>
          </w:p>
          <w:p w:rsidR="00274630" w:rsidRDefault="00274630" w:rsidP="00274630">
            <w:pPr>
              <w:spacing w:after="0" w:line="240" w:lineRule="auto"/>
            </w:pPr>
            <w:r>
              <w:t>4. Vinculación (física, funcional. Conceptual, etc.) de las obras del Proyecto Integral</w:t>
            </w:r>
          </w:p>
          <w:p w:rsidR="00274630" w:rsidRDefault="00274630" w:rsidP="00274630">
            <w:pPr>
              <w:spacing w:after="0" w:line="240" w:lineRule="auto"/>
            </w:pPr>
            <w:r>
              <w:t>5. Cuadros de detalle de superficies (edificada por piso, por obra y por tipo, superficies prediales, áreas verdes, etc.)</w:t>
            </w:r>
          </w:p>
          <w:p w:rsidR="00274630" w:rsidRDefault="00274630" w:rsidP="00274630">
            <w:pPr>
              <w:spacing w:after="0" w:line="240" w:lineRule="auto"/>
            </w:pPr>
            <w:r>
              <w:t>6. Ubicación espacial de las obras que componen el Proyecto Integral.</w:t>
            </w:r>
          </w:p>
          <w:p w:rsidR="00274630" w:rsidRDefault="00274630" w:rsidP="00274630">
            <w:pPr>
              <w:spacing w:after="0" w:line="240" w:lineRule="auto"/>
            </w:pPr>
            <w:r>
              <w:t>7. Conectividad con los principales Servicios de la comuna</w:t>
            </w:r>
          </w:p>
        </w:tc>
      </w:tr>
      <w:tr w:rsidR="00274630" w:rsidTr="00274630">
        <w:tc>
          <w:tcPr>
            <w:tcW w:w="562" w:type="dxa"/>
          </w:tcPr>
          <w:p w:rsidR="00274630" w:rsidRDefault="00274630" w:rsidP="00274630">
            <w:pPr>
              <w:spacing w:after="0" w:line="240" w:lineRule="auto"/>
            </w:pPr>
            <w:r>
              <w:t>02</w:t>
            </w:r>
          </w:p>
        </w:tc>
        <w:tc>
          <w:tcPr>
            <w:tcW w:w="2835" w:type="dxa"/>
          </w:tcPr>
          <w:p w:rsidR="00274630" w:rsidRDefault="00274630" w:rsidP="00274630">
            <w:pPr>
              <w:spacing w:after="0" w:line="240" w:lineRule="auto"/>
            </w:pPr>
            <w:r>
              <w:t xml:space="preserve">Programa de desarrollo y ejecución de obras </w:t>
            </w:r>
          </w:p>
        </w:tc>
        <w:tc>
          <w:tcPr>
            <w:tcW w:w="5529" w:type="dxa"/>
          </w:tcPr>
          <w:p w:rsidR="00274630" w:rsidRDefault="00274630" w:rsidP="00274630">
            <w:pPr>
              <w:spacing w:after="0" w:line="240" w:lineRule="auto"/>
            </w:pPr>
            <w:r>
              <w:t>1. Programa de desarrollo y ejecución del casino de juego y las demás obras e instalaciones del proyecto integral</w:t>
            </w:r>
          </w:p>
          <w:p w:rsidR="00274630" w:rsidRDefault="00274630" w:rsidP="00274630">
            <w:pPr>
              <w:spacing w:after="0" w:line="240" w:lineRule="auto"/>
            </w:pPr>
            <w:r>
              <w:t>2. Identificando el plazo para dar inicio a la operación del casino de juego, desde la fecha de otorgamiento de permiso de operación y plazo que contempla su plan de operación para el cumplimiento de las demás obras e instalaciones que comprenda el proyecto.</w:t>
            </w:r>
          </w:p>
          <w:p w:rsidR="00274630" w:rsidRDefault="00274630" w:rsidP="00274630">
            <w:pPr>
              <w:spacing w:after="0" w:line="240" w:lineRule="auto"/>
            </w:pPr>
            <w:r>
              <w:t>3. Cronograma de construcción del proyecto integral, desagregado por cada una de las obras e instalaciones</w:t>
            </w:r>
          </w:p>
        </w:tc>
      </w:tr>
      <w:tr w:rsidR="00274630" w:rsidTr="00274630">
        <w:tc>
          <w:tcPr>
            <w:tcW w:w="562" w:type="dxa"/>
          </w:tcPr>
          <w:p w:rsidR="00274630" w:rsidRDefault="00274630" w:rsidP="00274630">
            <w:pPr>
              <w:spacing w:after="0" w:line="240" w:lineRule="auto"/>
            </w:pPr>
            <w:r>
              <w:t>03</w:t>
            </w:r>
          </w:p>
        </w:tc>
        <w:tc>
          <w:tcPr>
            <w:tcW w:w="2835" w:type="dxa"/>
          </w:tcPr>
          <w:p w:rsidR="00274630" w:rsidRDefault="00274630" w:rsidP="00274630">
            <w:pPr>
              <w:spacing w:after="0" w:line="240" w:lineRule="auto"/>
            </w:pPr>
            <w:r>
              <w:t>Juego de Planos Proyecto Integral</w:t>
            </w:r>
          </w:p>
        </w:tc>
        <w:tc>
          <w:tcPr>
            <w:tcW w:w="5529" w:type="dxa"/>
          </w:tcPr>
          <w:p w:rsidR="00274630" w:rsidRDefault="00274630" w:rsidP="00274630">
            <w:pPr>
              <w:spacing w:after="0" w:line="240" w:lineRule="auto"/>
            </w:pPr>
            <w:r>
              <w:t>1. Conjunto de planos de arquitectura e ingeniería, presentado en un índice respectivo</w:t>
            </w:r>
          </w:p>
          <w:p w:rsidR="00274630" w:rsidRDefault="00274630" w:rsidP="00274630">
            <w:pPr>
              <w:spacing w:after="0" w:line="240" w:lineRule="auto"/>
            </w:pPr>
            <w:r>
              <w:t>2. Considerando al menos los planos indicados en el listado de planos de este documento.</w:t>
            </w:r>
          </w:p>
        </w:tc>
      </w:tr>
      <w:tr w:rsidR="00274630" w:rsidTr="00274630">
        <w:tc>
          <w:tcPr>
            <w:tcW w:w="562" w:type="dxa"/>
          </w:tcPr>
          <w:p w:rsidR="00274630" w:rsidRDefault="00274630" w:rsidP="00274630">
            <w:pPr>
              <w:spacing w:after="0" w:line="240" w:lineRule="auto"/>
            </w:pPr>
            <w:r>
              <w:t>04</w:t>
            </w:r>
          </w:p>
        </w:tc>
        <w:tc>
          <w:tcPr>
            <w:tcW w:w="2835" w:type="dxa"/>
          </w:tcPr>
          <w:p w:rsidR="00274630" w:rsidRDefault="00274630" w:rsidP="00274630">
            <w:pPr>
              <w:spacing w:after="0" w:line="240" w:lineRule="auto"/>
            </w:pPr>
            <w:r>
              <w:t>Maqueta Virtual Proyecto Integral</w:t>
            </w:r>
          </w:p>
        </w:tc>
        <w:tc>
          <w:tcPr>
            <w:tcW w:w="5529" w:type="dxa"/>
          </w:tcPr>
          <w:p w:rsidR="00274630" w:rsidRDefault="00274630" w:rsidP="00274630">
            <w:pPr>
              <w:spacing w:after="0" w:line="240" w:lineRule="auto"/>
            </w:pPr>
            <w:r>
              <w:t>1. Maqueta digital o virtual del establecimiento en que funcionará el casino de juego y sus servicios anexos y, de las obras complementarias del proyecto integral. Esta maqueta  deberá ser realizada en 3D Max, 3D Studio o software equivalente</w:t>
            </w:r>
          </w:p>
          <w:p w:rsidR="00274630" w:rsidRDefault="00274630" w:rsidP="00274630">
            <w:pPr>
              <w:spacing w:after="0" w:line="240" w:lineRule="auto"/>
            </w:pPr>
            <w:r>
              <w:t>2. Renders e imágenes objetivo de los aspectos urbanos más relevantes del proyecto, incluyendo vistas exteriores que den cuenta de la volumetría y geometría del proyecto.</w:t>
            </w:r>
          </w:p>
          <w:p w:rsidR="00274630" w:rsidRDefault="00274630" w:rsidP="00274630">
            <w:pPr>
              <w:spacing w:after="0" w:line="240" w:lineRule="auto"/>
            </w:pPr>
            <w:r>
              <w:lastRenderedPageBreak/>
              <w:t>3. La carpeta física debe contener un sobre con una copia del archivo digital de la maqueta.</w:t>
            </w:r>
          </w:p>
        </w:tc>
      </w:tr>
      <w:tr w:rsidR="00274630" w:rsidTr="00274630">
        <w:tc>
          <w:tcPr>
            <w:tcW w:w="562" w:type="dxa"/>
          </w:tcPr>
          <w:p w:rsidR="00274630" w:rsidRDefault="00274630" w:rsidP="00274630">
            <w:pPr>
              <w:spacing w:after="0" w:line="240" w:lineRule="auto"/>
            </w:pPr>
            <w:r>
              <w:lastRenderedPageBreak/>
              <w:t>05</w:t>
            </w:r>
          </w:p>
        </w:tc>
        <w:tc>
          <w:tcPr>
            <w:tcW w:w="2835" w:type="dxa"/>
          </w:tcPr>
          <w:p w:rsidR="00274630" w:rsidRDefault="00274630" w:rsidP="00274630">
            <w:pPr>
              <w:spacing w:after="0" w:line="240" w:lineRule="auto"/>
            </w:pPr>
            <w:r>
              <w:t>Fotografías e Imágenes del Proyecto Integral</w:t>
            </w:r>
          </w:p>
        </w:tc>
        <w:tc>
          <w:tcPr>
            <w:tcW w:w="5529" w:type="dxa"/>
          </w:tcPr>
          <w:p w:rsidR="00274630" w:rsidRDefault="00274630" w:rsidP="00274630">
            <w:pPr>
              <w:spacing w:after="0" w:line="240" w:lineRule="auto"/>
            </w:pPr>
            <w:r w:rsidRPr="00A205A0">
              <w:t>1. Fotografía aérea del emplazamiento del proyecto en escala 1:1000, expresando gráficamente los establecimientos educacionales, de salud, recintos penitenciarios, recintos militares, recintos policiales y terminales de locomoción colectiva, más cercanos al proyecto</w:t>
            </w:r>
            <w:r>
              <w:t>.</w:t>
            </w:r>
          </w:p>
          <w:p w:rsidR="00274630" w:rsidRDefault="00274630" w:rsidP="00274630">
            <w:pPr>
              <w:spacing w:after="0" w:line="240" w:lineRule="auto"/>
            </w:pPr>
            <w:r>
              <w:t>2. Considerando todas las obras complementarias del Proyecto Integral.</w:t>
            </w:r>
          </w:p>
          <w:p w:rsidR="00274630" w:rsidRDefault="00274630" w:rsidP="00274630">
            <w:pPr>
              <w:spacing w:after="0" w:line="240" w:lineRule="auto"/>
            </w:pPr>
            <w:r>
              <w:t>3. La carpeta física debe contener impresiones de las fotografía es imágenes en tamaño y calidad adecuados para su visualización.</w:t>
            </w:r>
          </w:p>
        </w:tc>
      </w:tr>
      <w:tr w:rsidR="00274630" w:rsidTr="00274630">
        <w:tc>
          <w:tcPr>
            <w:tcW w:w="562" w:type="dxa"/>
          </w:tcPr>
          <w:p w:rsidR="00274630" w:rsidRDefault="00274630" w:rsidP="00274630">
            <w:pPr>
              <w:spacing w:after="0" w:line="240" w:lineRule="auto"/>
            </w:pPr>
            <w:r>
              <w:t>06</w:t>
            </w:r>
          </w:p>
        </w:tc>
        <w:tc>
          <w:tcPr>
            <w:tcW w:w="2835" w:type="dxa"/>
          </w:tcPr>
          <w:p w:rsidR="00274630" w:rsidRDefault="00274630" w:rsidP="00274630">
            <w:pPr>
              <w:spacing w:after="0" w:line="240" w:lineRule="auto"/>
            </w:pPr>
            <w:r>
              <w:t>Memoria Eficiencia Energética</w:t>
            </w:r>
          </w:p>
        </w:tc>
        <w:tc>
          <w:tcPr>
            <w:tcW w:w="5529" w:type="dxa"/>
          </w:tcPr>
          <w:p w:rsidR="00274630" w:rsidRDefault="00274630" w:rsidP="00274630">
            <w:pPr>
              <w:spacing w:after="0" w:line="240" w:lineRule="auto"/>
            </w:pPr>
            <w:r>
              <w:t>1. Diagnóstico del proyecto de arquitectura respecto de sus consumos y rendimientos proyectados de energía anuales para las instalaciones de iluminación, calefacción y enfriamiento. Por recinto, edificio y total del proyecto.</w:t>
            </w:r>
          </w:p>
          <w:p w:rsidR="00274630" w:rsidRDefault="00274630" w:rsidP="00274630">
            <w:pPr>
              <w:spacing w:after="0" w:line="240" w:lineRule="auto"/>
            </w:pPr>
            <w:r>
              <w:t>2. Para realizar los cálculos, se recomienda el uso del software TAS  (Thermal Analysis Simulation o simulación de análisis térmico)</w:t>
            </w:r>
          </w:p>
          <w:p w:rsidR="00274630" w:rsidRDefault="00274630" w:rsidP="00274630">
            <w:pPr>
              <w:spacing w:after="0" w:line="240" w:lineRule="auto"/>
            </w:pPr>
            <w:r>
              <w:t xml:space="preserve">3. Cuadros comparativos de rendimiento general con las estrategias optadas y analizadas, demostrando la mejor opción de diseño y construcción. </w:t>
            </w:r>
          </w:p>
          <w:p w:rsidR="00274630" w:rsidRDefault="00274630" w:rsidP="00274630">
            <w:pPr>
              <w:spacing w:after="0" w:line="240" w:lineRule="auto"/>
            </w:pPr>
            <w:r>
              <w:t>4. Las características de los equipos y materiales de sistemas mecánicos, correspondientes a colectores solares para agua caliente y/o de tipo fotovoltaicos para generación de electricidad (si corresponde).</w:t>
            </w:r>
          </w:p>
          <w:p w:rsidR="00274630" w:rsidRDefault="00274630" w:rsidP="00274630">
            <w:pPr>
              <w:spacing w:after="0" w:line="240" w:lineRule="auto"/>
            </w:pPr>
            <w:r>
              <w:t>5. Las características y materiales usados para la envolvente térmica (si corresponde)</w:t>
            </w:r>
          </w:p>
          <w:p w:rsidR="00274630" w:rsidRDefault="00274630" w:rsidP="00274630">
            <w:pPr>
              <w:spacing w:after="0" w:line="240" w:lineRule="auto"/>
            </w:pPr>
            <w:r>
              <w:t>6. Descripción de las estrategias de diseño arquitectónico pasivo, respeto de climatización e iluminación natural y de clima exterior (Presentar solo si el proyecto considera algún tipo de estas estrategias)</w:t>
            </w:r>
          </w:p>
          <w:p w:rsidR="00274630" w:rsidRPr="00A205A0" w:rsidRDefault="00274630" w:rsidP="00274630">
            <w:pPr>
              <w:spacing w:after="0" w:line="240" w:lineRule="auto"/>
            </w:pPr>
            <w:r>
              <w:t>7. Memoria de cálculo de envolvente térmica</w:t>
            </w:r>
          </w:p>
        </w:tc>
      </w:tr>
      <w:tr w:rsidR="00274630" w:rsidTr="00274630">
        <w:tc>
          <w:tcPr>
            <w:tcW w:w="562" w:type="dxa"/>
          </w:tcPr>
          <w:p w:rsidR="00274630" w:rsidRDefault="00274630" w:rsidP="00274630">
            <w:pPr>
              <w:spacing w:after="0" w:line="240" w:lineRule="auto"/>
            </w:pPr>
            <w:r>
              <w:t>07</w:t>
            </w:r>
          </w:p>
        </w:tc>
        <w:tc>
          <w:tcPr>
            <w:tcW w:w="2835" w:type="dxa"/>
          </w:tcPr>
          <w:p w:rsidR="00274630" w:rsidRDefault="00274630" w:rsidP="00274630">
            <w:pPr>
              <w:spacing w:after="0" w:line="240" w:lineRule="auto"/>
            </w:pPr>
            <w:r w:rsidRPr="00A205A0">
              <w:t>Memoria valores ambientales y patrimoniales</w:t>
            </w:r>
          </w:p>
        </w:tc>
        <w:tc>
          <w:tcPr>
            <w:tcW w:w="5529" w:type="dxa"/>
          </w:tcPr>
          <w:p w:rsidR="00274630" w:rsidRDefault="00274630" w:rsidP="00274630">
            <w:pPr>
              <w:spacing w:after="0" w:line="240" w:lineRule="auto"/>
            </w:pPr>
            <w:r>
              <w:t>1. Memoria descriptiva con especificaciones de los valores ambientales y/o patrimoniales que incorpora el proyecto, fundamentando cómo los integra y especificando con qué o cuáles estrategias de inclusión</w:t>
            </w:r>
          </w:p>
          <w:p w:rsidR="00274630" w:rsidRDefault="00274630" w:rsidP="00274630">
            <w:pPr>
              <w:spacing w:after="0" w:line="240" w:lineRule="auto"/>
            </w:pPr>
            <w:r>
              <w:t>2. Catastro de valores ambientales y patrimoniales de los predios que componen el proyecto integral</w:t>
            </w:r>
          </w:p>
        </w:tc>
      </w:tr>
      <w:tr w:rsidR="00274630" w:rsidTr="00274630">
        <w:tc>
          <w:tcPr>
            <w:tcW w:w="562" w:type="dxa"/>
          </w:tcPr>
          <w:p w:rsidR="00274630" w:rsidRDefault="00274630" w:rsidP="00274630">
            <w:pPr>
              <w:spacing w:after="0" w:line="240" w:lineRule="auto"/>
            </w:pPr>
            <w:r>
              <w:t>08</w:t>
            </w:r>
          </w:p>
        </w:tc>
        <w:tc>
          <w:tcPr>
            <w:tcW w:w="2835" w:type="dxa"/>
          </w:tcPr>
          <w:p w:rsidR="00274630" w:rsidRPr="00A205A0" w:rsidRDefault="00274630" w:rsidP="00274630">
            <w:pPr>
              <w:spacing w:after="0" w:line="240" w:lineRule="auto"/>
            </w:pPr>
            <w:r w:rsidRPr="00A205A0">
              <w:t>Planilla estimativa de puestos de trabajo</w:t>
            </w:r>
          </w:p>
        </w:tc>
        <w:tc>
          <w:tcPr>
            <w:tcW w:w="5529" w:type="dxa"/>
          </w:tcPr>
          <w:p w:rsidR="00274630" w:rsidRDefault="00274630" w:rsidP="00274630">
            <w:pPr>
              <w:spacing w:after="0" w:line="240" w:lineRule="auto"/>
            </w:pPr>
            <w:r>
              <w:t>1. Cuadro con detalle de cargos y número de personas que comprenderá la nómina de personal del casino de juego</w:t>
            </w:r>
          </w:p>
          <w:p w:rsidR="00274630" w:rsidRDefault="00274630" w:rsidP="00274630">
            <w:pPr>
              <w:spacing w:after="0" w:line="240" w:lineRule="auto"/>
            </w:pPr>
            <w:r>
              <w:t>2. Cuadro con detalle de cargos y número de personas que trabajará en el resto del proyecto integral</w:t>
            </w:r>
          </w:p>
          <w:p w:rsidR="00274630" w:rsidRDefault="00274630" w:rsidP="00274630">
            <w:pPr>
              <w:spacing w:after="0" w:line="240" w:lineRule="auto"/>
            </w:pPr>
            <w:r>
              <w:t>3. Cuadro resumido con empleos directos del proyecto integral</w:t>
            </w:r>
          </w:p>
        </w:tc>
      </w:tr>
      <w:tr w:rsidR="00274630" w:rsidTr="00274630">
        <w:tc>
          <w:tcPr>
            <w:tcW w:w="562" w:type="dxa"/>
          </w:tcPr>
          <w:p w:rsidR="00274630" w:rsidRDefault="00274630" w:rsidP="00274630">
            <w:pPr>
              <w:spacing w:after="0" w:line="240" w:lineRule="auto"/>
            </w:pPr>
            <w:r>
              <w:t>09</w:t>
            </w:r>
          </w:p>
        </w:tc>
        <w:tc>
          <w:tcPr>
            <w:tcW w:w="2835" w:type="dxa"/>
          </w:tcPr>
          <w:p w:rsidR="00274630" w:rsidRPr="00A205A0" w:rsidRDefault="00274630" w:rsidP="00274630">
            <w:pPr>
              <w:spacing w:after="0" w:line="240" w:lineRule="auto"/>
            </w:pPr>
            <w:r w:rsidRPr="00A205A0">
              <w:t>Estudios técnicos complementarios</w:t>
            </w:r>
          </w:p>
        </w:tc>
        <w:tc>
          <w:tcPr>
            <w:tcW w:w="5529" w:type="dxa"/>
          </w:tcPr>
          <w:p w:rsidR="00274630" w:rsidRDefault="00274630" w:rsidP="00274630">
            <w:pPr>
              <w:spacing w:after="0" w:line="240" w:lineRule="auto"/>
            </w:pPr>
            <w:r>
              <w:t>1. Indicar fundadamente cómo contribuye el informe a complementar la propuesta y en qué indicadores de evaluación debiera considerarse.</w:t>
            </w:r>
          </w:p>
          <w:p w:rsidR="00274630" w:rsidRDefault="00274630" w:rsidP="00274630">
            <w:pPr>
              <w:spacing w:after="0" w:line="240" w:lineRule="auto"/>
            </w:pPr>
            <w:r>
              <w:t>2. Deben ser específicos para el proyecto presentado, no generales ni desarrollados con otros fines.</w:t>
            </w:r>
          </w:p>
          <w:p w:rsidR="00274630" w:rsidRDefault="00274630" w:rsidP="00274630">
            <w:pPr>
              <w:spacing w:after="0" w:line="240" w:lineRule="auto"/>
            </w:pPr>
            <w:r>
              <w:t>3. Indicar el o los autores y la calidad técnica para desarrollar los estudios.</w:t>
            </w:r>
          </w:p>
        </w:tc>
      </w:tr>
    </w:tbl>
    <w:p w:rsidR="00454E30" w:rsidRDefault="00454E30" w:rsidP="005C29A5"/>
    <w:p w:rsidR="00F21BF8" w:rsidRDefault="00F21BF8" w:rsidP="005C29A5">
      <w:r>
        <w:t>Los documentos particulares del Casino de Juego, que formarán parte de la Oferta Técnica se detallan en la siguiente tabla:</w:t>
      </w:r>
    </w:p>
    <w:tbl>
      <w:tblPr>
        <w:tblStyle w:val="Tablaconcuadrcula"/>
        <w:tblW w:w="8926" w:type="dxa"/>
        <w:tblLook w:val="04A0" w:firstRow="1" w:lastRow="0" w:firstColumn="1" w:lastColumn="0" w:noHBand="0" w:noVBand="1"/>
      </w:tblPr>
      <w:tblGrid>
        <w:gridCol w:w="562"/>
        <w:gridCol w:w="2835"/>
        <w:gridCol w:w="5529"/>
      </w:tblGrid>
      <w:tr w:rsidR="00274630" w:rsidTr="00274630">
        <w:trPr>
          <w:tblHeader/>
        </w:trPr>
        <w:tc>
          <w:tcPr>
            <w:tcW w:w="8926" w:type="dxa"/>
            <w:gridSpan w:val="3"/>
            <w:shd w:val="clear" w:color="auto" w:fill="F2F2F2" w:themeFill="background1" w:themeFillShade="F2"/>
          </w:tcPr>
          <w:p w:rsidR="00274630" w:rsidRDefault="00274630" w:rsidP="00172287">
            <w:pPr>
              <w:spacing w:after="0" w:line="240" w:lineRule="auto"/>
            </w:pPr>
            <w:r w:rsidRPr="00682683">
              <w:rPr>
                <w:b/>
              </w:rPr>
              <w:t xml:space="preserve">DOCUMENTOS </w:t>
            </w:r>
            <w:r>
              <w:rPr>
                <w:b/>
              </w:rPr>
              <w:t>CASINO DE JUEGOS (CJ)</w:t>
            </w:r>
          </w:p>
        </w:tc>
      </w:tr>
      <w:tr w:rsidR="00274630" w:rsidTr="00274630">
        <w:trPr>
          <w:tblHeader/>
        </w:trPr>
        <w:tc>
          <w:tcPr>
            <w:tcW w:w="562" w:type="dxa"/>
            <w:shd w:val="clear" w:color="auto" w:fill="F2F2F2" w:themeFill="background1" w:themeFillShade="F2"/>
          </w:tcPr>
          <w:p w:rsidR="00274630" w:rsidRDefault="00274630" w:rsidP="00274630">
            <w:pPr>
              <w:spacing w:after="0" w:line="240" w:lineRule="auto"/>
            </w:pPr>
            <w:r>
              <w:t>#</w:t>
            </w:r>
          </w:p>
        </w:tc>
        <w:tc>
          <w:tcPr>
            <w:tcW w:w="2835" w:type="dxa"/>
            <w:shd w:val="clear" w:color="auto" w:fill="F2F2F2" w:themeFill="background1" w:themeFillShade="F2"/>
          </w:tcPr>
          <w:p w:rsidR="00274630" w:rsidRDefault="00274630" w:rsidP="00274630">
            <w:pPr>
              <w:spacing w:after="0" w:line="240" w:lineRule="auto"/>
            </w:pPr>
            <w:r>
              <w:t>Documento</w:t>
            </w:r>
          </w:p>
        </w:tc>
        <w:tc>
          <w:tcPr>
            <w:tcW w:w="5529" w:type="dxa"/>
            <w:shd w:val="clear" w:color="auto" w:fill="F2F2F2" w:themeFill="background1" w:themeFillShade="F2"/>
          </w:tcPr>
          <w:p w:rsidR="00274630" w:rsidRDefault="00274630" w:rsidP="00274630">
            <w:pPr>
              <w:spacing w:after="0" w:line="240" w:lineRule="auto"/>
            </w:pPr>
            <w:r>
              <w:t>Contenido o forma</w:t>
            </w:r>
          </w:p>
        </w:tc>
      </w:tr>
      <w:tr w:rsidR="00274630" w:rsidTr="00274630">
        <w:tc>
          <w:tcPr>
            <w:tcW w:w="562" w:type="dxa"/>
          </w:tcPr>
          <w:p w:rsidR="00274630" w:rsidRPr="00F21BF8" w:rsidRDefault="00274630" w:rsidP="00274630">
            <w:pPr>
              <w:spacing w:after="0" w:line="240" w:lineRule="auto"/>
              <w:rPr>
                <w:lang w:val="en-US"/>
              </w:rPr>
            </w:pPr>
            <w:r>
              <w:rPr>
                <w:lang w:val="en-US"/>
              </w:rPr>
              <w:t>01</w:t>
            </w:r>
          </w:p>
        </w:tc>
        <w:tc>
          <w:tcPr>
            <w:tcW w:w="2835" w:type="dxa"/>
          </w:tcPr>
          <w:p w:rsidR="00274630" w:rsidRPr="00F21BF8" w:rsidRDefault="00274630" w:rsidP="00274630">
            <w:pPr>
              <w:spacing w:after="0" w:line="240" w:lineRule="auto"/>
            </w:pPr>
            <w:r>
              <w:t>Inscripción de Dominio del Inmueble</w:t>
            </w:r>
          </w:p>
        </w:tc>
        <w:tc>
          <w:tcPr>
            <w:tcW w:w="5529" w:type="dxa"/>
          </w:tcPr>
          <w:p w:rsidR="00274630" w:rsidRDefault="00274630" w:rsidP="00274630">
            <w:pPr>
              <w:spacing w:after="0" w:line="240" w:lineRule="auto"/>
            </w:pPr>
            <w:r>
              <w:t xml:space="preserve">1. Copia </w:t>
            </w:r>
            <w:r w:rsidR="00B62686">
              <w:t xml:space="preserve">de la inscripción de dominio con vigencia emanado del Registro de Propiedad del </w:t>
            </w:r>
            <w:r>
              <w:t xml:space="preserve"> Conservador de Bienes Raíces correspondiente.</w:t>
            </w:r>
          </w:p>
          <w:p w:rsidR="00274630" w:rsidRDefault="00274630" w:rsidP="00274630">
            <w:pPr>
              <w:spacing w:after="0" w:line="240" w:lineRule="auto"/>
            </w:pPr>
            <w:r>
              <w:lastRenderedPageBreak/>
              <w:t>3. Obtenido como máximo 90 días antes de la audiencia de presentación de las ofertas.</w:t>
            </w:r>
          </w:p>
          <w:p w:rsidR="00274630" w:rsidRDefault="00274630" w:rsidP="00274630">
            <w:pPr>
              <w:spacing w:after="0" w:line="240" w:lineRule="auto"/>
            </w:pPr>
          </w:p>
        </w:tc>
      </w:tr>
      <w:tr w:rsidR="00274630" w:rsidTr="00274630">
        <w:tc>
          <w:tcPr>
            <w:tcW w:w="562" w:type="dxa"/>
          </w:tcPr>
          <w:p w:rsidR="00274630" w:rsidRPr="00F21BF8" w:rsidRDefault="00274630" w:rsidP="00274630">
            <w:pPr>
              <w:spacing w:after="0" w:line="240" w:lineRule="auto"/>
              <w:rPr>
                <w:lang w:val="en-US"/>
              </w:rPr>
            </w:pPr>
            <w:r>
              <w:rPr>
                <w:lang w:val="en-US"/>
              </w:rPr>
              <w:lastRenderedPageBreak/>
              <w:t>02</w:t>
            </w:r>
          </w:p>
        </w:tc>
        <w:tc>
          <w:tcPr>
            <w:tcW w:w="2835" w:type="dxa"/>
          </w:tcPr>
          <w:p w:rsidR="00274630" w:rsidRDefault="00274630" w:rsidP="00274630">
            <w:pPr>
              <w:spacing w:after="0" w:line="240" w:lineRule="auto"/>
            </w:pPr>
            <w:r>
              <w:t>Certificado de hipotecas y gravámenes</w:t>
            </w:r>
          </w:p>
        </w:tc>
        <w:tc>
          <w:tcPr>
            <w:tcW w:w="5529" w:type="dxa"/>
          </w:tcPr>
          <w:p w:rsidR="00274630" w:rsidRDefault="00274630" w:rsidP="00274630">
            <w:pPr>
              <w:spacing w:after="0" w:line="240" w:lineRule="auto"/>
            </w:pPr>
            <w:r>
              <w:t xml:space="preserve">1. </w:t>
            </w:r>
            <w:r w:rsidR="00B62686">
              <w:t xml:space="preserve">Certificado Gravámenes, Prohibiciones e Interdicciones </w:t>
            </w:r>
            <w:r>
              <w:t>obtenido en el Conservador de Bienes Raíces correspondiente.</w:t>
            </w:r>
          </w:p>
          <w:p w:rsidR="00274630" w:rsidRDefault="00274630" w:rsidP="00274630">
            <w:pPr>
              <w:spacing w:after="0" w:line="240" w:lineRule="auto"/>
            </w:pPr>
            <w:r>
              <w:t>2. Obtenido como máximo 90 días antes de la audiencia de presentación de las ofertas.</w:t>
            </w:r>
          </w:p>
        </w:tc>
      </w:tr>
      <w:tr w:rsidR="00274630" w:rsidTr="00274630">
        <w:tc>
          <w:tcPr>
            <w:tcW w:w="562" w:type="dxa"/>
          </w:tcPr>
          <w:p w:rsidR="00274630" w:rsidRPr="003223C6" w:rsidRDefault="00274630" w:rsidP="00274630">
            <w:pPr>
              <w:spacing w:after="0" w:line="240" w:lineRule="auto"/>
              <w:rPr>
                <w:lang w:val="es-419"/>
              </w:rPr>
            </w:pPr>
            <w:r>
              <w:rPr>
                <w:lang w:val="es-419"/>
              </w:rPr>
              <w:t>03</w:t>
            </w:r>
          </w:p>
        </w:tc>
        <w:tc>
          <w:tcPr>
            <w:tcW w:w="2835" w:type="dxa"/>
          </w:tcPr>
          <w:p w:rsidR="00274630" w:rsidRDefault="00B62686" w:rsidP="00274630">
            <w:pPr>
              <w:spacing w:after="0" w:line="240" w:lineRule="auto"/>
            </w:pPr>
            <w:r>
              <w:rPr>
                <w:lang w:val="es-419"/>
              </w:rPr>
              <w:t xml:space="preserve">Para los casos en que </w:t>
            </w:r>
            <w:r>
              <w:t xml:space="preserve">la sociedad postulante no sea propietaria del inmueble, </w:t>
            </w:r>
            <w:r>
              <w:rPr>
                <w:lang w:val="es-419"/>
              </w:rPr>
              <w:t>c</w:t>
            </w:r>
            <w:r w:rsidR="00274630">
              <w:rPr>
                <w:lang w:val="es-419"/>
              </w:rPr>
              <w:t xml:space="preserve">ontrato de </w:t>
            </w:r>
            <w:r w:rsidR="00274630" w:rsidRPr="00F21BF8">
              <w:t>arrendamiento o comodato relativos al inmueble en que funcionará el casino de juego</w:t>
            </w:r>
            <w:r w:rsidR="00274630">
              <w:t xml:space="preserve">, </w:t>
            </w:r>
            <w:r w:rsidR="00274630" w:rsidRPr="00F21BF8">
              <w:t>o la promesa de celebrar uno de dichos contratos</w:t>
            </w:r>
            <w:r>
              <w:t xml:space="preserve"> o uno de </w:t>
            </w:r>
            <w:r w:rsidR="00217498">
              <w:t>compraventa.</w:t>
            </w:r>
          </w:p>
          <w:p w:rsidR="00274630" w:rsidRDefault="00274630" w:rsidP="00B62686">
            <w:pPr>
              <w:spacing w:after="0" w:line="240" w:lineRule="auto"/>
            </w:pPr>
            <w:r>
              <w:t xml:space="preserve">Si corresponde, sólo en los casos que </w:t>
            </w:r>
          </w:p>
        </w:tc>
        <w:tc>
          <w:tcPr>
            <w:tcW w:w="5529" w:type="dxa"/>
          </w:tcPr>
          <w:p w:rsidR="00274630" w:rsidRDefault="00274630" w:rsidP="00274630">
            <w:pPr>
              <w:spacing w:after="0" w:line="240" w:lineRule="auto"/>
            </w:pPr>
            <w:r>
              <w:t>1. Contrato de Arriendo  Comodato</w:t>
            </w:r>
            <w:r w:rsidR="00F83EFA">
              <w:t xml:space="preserve">, Promesa </w:t>
            </w:r>
            <w:r>
              <w:t xml:space="preserve"> en que conste la Sociedad Operadora como beneficiario</w:t>
            </w:r>
          </w:p>
          <w:p w:rsidR="00F83EFA" w:rsidRDefault="00274630" w:rsidP="00274630">
            <w:pPr>
              <w:spacing w:after="0" w:line="240" w:lineRule="auto"/>
            </w:pPr>
            <w:r>
              <w:t xml:space="preserve">2. </w:t>
            </w:r>
            <w:r w:rsidR="00F83EFA">
              <w:t>L</w:t>
            </w:r>
            <w:r>
              <w:t xml:space="preserve">os contratos </w:t>
            </w:r>
            <w:r w:rsidR="00F83EFA">
              <w:t xml:space="preserve">deben haber sido otorgados </w:t>
            </w:r>
            <w:r>
              <w:t>e por escritura pública.</w:t>
            </w:r>
          </w:p>
          <w:p w:rsidR="00274630" w:rsidRDefault="00F83EFA" w:rsidP="00274630">
            <w:pPr>
              <w:spacing w:after="0" w:line="240" w:lineRule="auto"/>
            </w:pPr>
            <w:r>
              <w:t xml:space="preserve">3. Para el caso de los arrendamientos, estos deben además estar inscritos  en el Registro de </w:t>
            </w:r>
            <w:r w:rsidR="00274630">
              <w:t xml:space="preserve"> </w:t>
            </w:r>
            <w:r w:rsidRPr="00F83EFA">
              <w:t>Gravámenes, Prohibiciones e Interdicciones</w:t>
            </w:r>
            <w:r>
              <w:t xml:space="preserve"> del Conservador correspondiente</w:t>
            </w:r>
            <w:r w:rsidR="00274630">
              <w:t>3. Indicar dirección del inmueble</w:t>
            </w:r>
          </w:p>
          <w:p w:rsidR="00274630" w:rsidRDefault="00274630" w:rsidP="00217498">
            <w:pPr>
              <w:spacing w:after="0" w:line="240" w:lineRule="auto"/>
            </w:pPr>
            <w:r>
              <w:t>4. Plazo el menos igual al número de años del permiso de operación que se otorgaría</w:t>
            </w:r>
          </w:p>
        </w:tc>
      </w:tr>
      <w:tr w:rsidR="00274630" w:rsidTr="00274630">
        <w:tc>
          <w:tcPr>
            <w:tcW w:w="562" w:type="dxa"/>
          </w:tcPr>
          <w:p w:rsidR="00274630" w:rsidRPr="003223C6" w:rsidRDefault="00274630" w:rsidP="00274630">
            <w:pPr>
              <w:spacing w:after="0" w:line="240" w:lineRule="auto"/>
              <w:rPr>
                <w:lang w:val="es-419"/>
              </w:rPr>
            </w:pPr>
            <w:r>
              <w:rPr>
                <w:lang w:val="es-419"/>
              </w:rPr>
              <w:t>04</w:t>
            </w:r>
          </w:p>
        </w:tc>
        <w:tc>
          <w:tcPr>
            <w:tcW w:w="2835" w:type="dxa"/>
          </w:tcPr>
          <w:p w:rsidR="00274630" w:rsidRDefault="00274630" w:rsidP="00274630">
            <w:pPr>
              <w:spacing w:after="0" w:line="240" w:lineRule="auto"/>
              <w:rPr>
                <w:lang w:val="es-419"/>
              </w:rPr>
            </w:pPr>
            <w:r>
              <w:rPr>
                <w:lang w:val="es-419"/>
              </w:rPr>
              <w:t>Certificado de Informaciones Previas</w:t>
            </w:r>
          </w:p>
        </w:tc>
        <w:tc>
          <w:tcPr>
            <w:tcW w:w="5529" w:type="dxa"/>
          </w:tcPr>
          <w:p w:rsidR="00274630" w:rsidRDefault="00274630" w:rsidP="00274630">
            <w:pPr>
              <w:spacing w:after="0" w:line="240" w:lineRule="auto"/>
            </w:pPr>
            <w:r>
              <w:t>1. Original emitido por la Dirección de Obras Municipales</w:t>
            </w:r>
          </w:p>
          <w:p w:rsidR="00274630" w:rsidRDefault="00274630" w:rsidP="00274630">
            <w:pPr>
              <w:spacing w:after="0" w:line="240" w:lineRule="auto"/>
            </w:pPr>
            <w:r>
              <w:t>2. Debe incluir certificado de número y línea, en caso contrario, presentarlos por separado.</w:t>
            </w:r>
          </w:p>
          <w:p w:rsidR="00274630" w:rsidRDefault="00274630" w:rsidP="00274630">
            <w:pPr>
              <w:spacing w:after="0" w:line="240" w:lineRule="auto"/>
            </w:pPr>
            <w:r>
              <w:t>3. Se debe presentar para todos los predios que forman parte del proyecto.</w:t>
            </w:r>
          </w:p>
        </w:tc>
      </w:tr>
      <w:tr w:rsidR="00274630" w:rsidTr="00274630">
        <w:tc>
          <w:tcPr>
            <w:tcW w:w="562" w:type="dxa"/>
          </w:tcPr>
          <w:p w:rsidR="00274630" w:rsidRPr="003223C6" w:rsidRDefault="00274630" w:rsidP="00274630">
            <w:pPr>
              <w:spacing w:after="0" w:line="240" w:lineRule="auto"/>
              <w:rPr>
                <w:lang w:val="es-419"/>
              </w:rPr>
            </w:pPr>
            <w:r>
              <w:rPr>
                <w:lang w:val="es-419"/>
              </w:rPr>
              <w:t>05</w:t>
            </w:r>
          </w:p>
        </w:tc>
        <w:tc>
          <w:tcPr>
            <w:tcW w:w="2835" w:type="dxa"/>
          </w:tcPr>
          <w:p w:rsidR="00274630" w:rsidRDefault="00274630" w:rsidP="00274630">
            <w:pPr>
              <w:spacing w:after="0" w:line="240" w:lineRule="auto"/>
              <w:rPr>
                <w:lang w:val="es-419"/>
              </w:rPr>
            </w:pPr>
            <w:r>
              <w:rPr>
                <w:lang w:val="es-419"/>
              </w:rPr>
              <w:t>Avalúo Fiscal</w:t>
            </w:r>
          </w:p>
        </w:tc>
        <w:tc>
          <w:tcPr>
            <w:tcW w:w="5529" w:type="dxa"/>
          </w:tcPr>
          <w:p w:rsidR="00274630" w:rsidRDefault="00274630" w:rsidP="00274630">
            <w:pPr>
              <w:spacing w:after="0" w:line="240" w:lineRule="auto"/>
            </w:pPr>
            <w:r>
              <w:t>1. Avalúo fiscal detallado, emitido por el SII</w:t>
            </w:r>
          </w:p>
          <w:p w:rsidR="00274630" w:rsidRDefault="00274630" w:rsidP="00274630">
            <w:pPr>
              <w:spacing w:after="0" w:line="240" w:lineRule="auto"/>
            </w:pPr>
            <w:r>
              <w:t>2. Considerando todos los predios que forman parte del proyecto.</w:t>
            </w:r>
          </w:p>
          <w:p w:rsidR="00274630" w:rsidRDefault="00274630" w:rsidP="00274630">
            <w:pPr>
              <w:spacing w:after="0" w:line="240" w:lineRule="auto"/>
            </w:pPr>
            <w:r>
              <w:t>3. Indicando avaluación del terreno y de las obras existentes.</w:t>
            </w:r>
          </w:p>
          <w:p w:rsidR="00274630" w:rsidRDefault="00274630" w:rsidP="00274630">
            <w:pPr>
              <w:spacing w:after="0" w:line="240" w:lineRule="auto"/>
            </w:pPr>
            <w:r>
              <w:t>4. Indicando superficies de terreno y edificación, de acuerdo al catastro del SII.</w:t>
            </w:r>
          </w:p>
        </w:tc>
      </w:tr>
      <w:tr w:rsidR="00274630" w:rsidTr="00274630">
        <w:tc>
          <w:tcPr>
            <w:tcW w:w="562" w:type="dxa"/>
          </w:tcPr>
          <w:p w:rsidR="00274630" w:rsidRPr="00F458B2" w:rsidRDefault="00274630" w:rsidP="00274630">
            <w:pPr>
              <w:spacing w:after="0" w:line="240" w:lineRule="auto"/>
              <w:rPr>
                <w:lang w:val="es-419"/>
              </w:rPr>
            </w:pPr>
            <w:r>
              <w:rPr>
                <w:lang w:val="es-419"/>
              </w:rPr>
              <w:t>06</w:t>
            </w:r>
          </w:p>
        </w:tc>
        <w:tc>
          <w:tcPr>
            <w:tcW w:w="2835" w:type="dxa"/>
          </w:tcPr>
          <w:p w:rsidR="00274630" w:rsidRDefault="00274630" w:rsidP="00274630">
            <w:pPr>
              <w:spacing w:after="0" w:line="240" w:lineRule="auto"/>
              <w:rPr>
                <w:lang w:val="es-419"/>
              </w:rPr>
            </w:pPr>
            <w:r>
              <w:rPr>
                <w:lang w:val="es-419"/>
              </w:rPr>
              <w:t>Planos Casino de Juego</w:t>
            </w:r>
          </w:p>
        </w:tc>
        <w:tc>
          <w:tcPr>
            <w:tcW w:w="5529" w:type="dxa"/>
          </w:tcPr>
          <w:p w:rsidR="00274630" w:rsidRDefault="00274630" w:rsidP="00274630">
            <w:pPr>
              <w:spacing w:after="0" w:line="240" w:lineRule="auto"/>
            </w:pPr>
            <w:r>
              <w:t>1. Conjunto de planos de arquitectura e ingeniería, presentado en un índice respectivo</w:t>
            </w:r>
          </w:p>
          <w:p w:rsidR="00274630" w:rsidRDefault="00274630" w:rsidP="00274630">
            <w:pPr>
              <w:spacing w:after="0" w:line="240" w:lineRule="auto"/>
            </w:pPr>
            <w:r>
              <w:t>2. Considerando al menos los planos indicados en el listado de planos de este documento.</w:t>
            </w:r>
          </w:p>
        </w:tc>
      </w:tr>
      <w:tr w:rsidR="00274630" w:rsidTr="00274630">
        <w:tc>
          <w:tcPr>
            <w:tcW w:w="562" w:type="dxa"/>
          </w:tcPr>
          <w:p w:rsidR="00274630" w:rsidRPr="003223C6" w:rsidRDefault="00274630" w:rsidP="00274630">
            <w:pPr>
              <w:spacing w:after="0" w:line="240" w:lineRule="auto"/>
              <w:rPr>
                <w:lang w:val="es-419"/>
              </w:rPr>
            </w:pPr>
            <w:r>
              <w:rPr>
                <w:lang w:val="es-419"/>
              </w:rPr>
              <w:t>07</w:t>
            </w:r>
          </w:p>
        </w:tc>
        <w:tc>
          <w:tcPr>
            <w:tcW w:w="2835" w:type="dxa"/>
          </w:tcPr>
          <w:p w:rsidR="00274630" w:rsidRDefault="00274630" w:rsidP="00274630">
            <w:pPr>
              <w:spacing w:after="0" w:line="240" w:lineRule="auto"/>
              <w:rPr>
                <w:lang w:val="es-419"/>
              </w:rPr>
            </w:pPr>
            <w:r>
              <w:rPr>
                <w:lang w:val="es-419"/>
              </w:rPr>
              <w:t>Especificaciones Técnicas (EETT) Casino de Juego</w:t>
            </w:r>
          </w:p>
        </w:tc>
        <w:tc>
          <w:tcPr>
            <w:tcW w:w="5529" w:type="dxa"/>
          </w:tcPr>
          <w:p w:rsidR="00274630" w:rsidRDefault="00274630" w:rsidP="00274630">
            <w:pPr>
              <w:spacing w:after="0" w:line="240" w:lineRule="auto"/>
            </w:pPr>
            <w:r>
              <w:t>1. Conjunto de EETT y memorias de cálculo de arquitectura e ingeniería, presentado en un índice respectivo</w:t>
            </w:r>
          </w:p>
          <w:p w:rsidR="00274630" w:rsidRPr="003223C6" w:rsidRDefault="00274630" w:rsidP="00274630">
            <w:pPr>
              <w:spacing w:after="0" w:line="240" w:lineRule="auto"/>
              <w:rPr>
                <w:lang w:val="es-419"/>
              </w:rPr>
            </w:pPr>
            <w:r>
              <w:t>2. Considerando los documentos indicados en el listado de EETTT de este documento.</w:t>
            </w:r>
          </w:p>
        </w:tc>
      </w:tr>
      <w:tr w:rsidR="00274630" w:rsidTr="00274630">
        <w:tc>
          <w:tcPr>
            <w:tcW w:w="562" w:type="dxa"/>
          </w:tcPr>
          <w:p w:rsidR="00274630" w:rsidRPr="003223C6" w:rsidRDefault="00274630" w:rsidP="00274630">
            <w:pPr>
              <w:spacing w:after="0" w:line="240" w:lineRule="auto"/>
              <w:rPr>
                <w:lang w:val="es-419"/>
              </w:rPr>
            </w:pPr>
            <w:r>
              <w:rPr>
                <w:lang w:val="es-419"/>
              </w:rPr>
              <w:t>08</w:t>
            </w:r>
          </w:p>
        </w:tc>
        <w:tc>
          <w:tcPr>
            <w:tcW w:w="2835" w:type="dxa"/>
          </w:tcPr>
          <w:p w:rsidR="00274630" w:rsidRDefault="00274630" w:rsidP="00274630">
            <w:pPr>
              <w:spacing w:after="0" w:line="240" w:lineRule="auto"/>
              <w:rPr>
                <w:lang w:val="es-419"/>
              </w:rPr>
            </w:pPr>
            <w:r w:rsidRPr="00F458B2">
              <w:rPr>
                <w:lang w:val="es-419"/>
              </w:rPr>
              <w:t>Estudio de impacto vial</w:t>
            </w:r>
          </w:p>
        </w:tc>
        <w:tc>
          <w:tcPr>
            <w:tcW w:w="5529" w:type="dxa"/>
          </w:tcPr>
          <w:p w:rsidR="00274630" w:rsidRDefault="00274630" w:rsidP="00274630">
            <w:pPr>
              <w:spacing w:after="0" w:line="240" w:lineRule="auto"/>
            </w:pPr>
            <w:r>
              <w:t>1. Estudio del impacto vial sobre todos los modos de trasporte en la zona de emplazamiento del proyecto y las medidas de mitigación del proyecto en el ámbito de tránsito.</w:t>
            </w:r>
          </w:p>
          <w:p w:rsidR="00274630" w:rsidRDefault="00274630" w:rsidP="00274630">
            <w:pPr>
              <w:spacing w:after="0" w:line="240" w:lineRule="auto"/>
            </w:pPr>
            <w:r>
              <w:t>2. Lineamientos, contenidos y características  que tiene un Estudio de Impacto Sobre el Sistema de Transporte Urbano (EISTU) , esto es, ser un EISTU formulado, pero no aprobado o presentado.</w:t>
            </w:r>
          </w:p>
          <w:p w:rsidR="00274630" w:rsidRDefault="00274630" w:rsidP="00274630">
            <w:pPr>
              <w:spacing w:after="0" w:line="240" w:lineRule="auto"/>
            </w:pPr>
            <w:r>
              <w:t>3. Ficha EISTU</w:t>
            </w:r>
          </w:p>
        </w:tc>
      </w:tr>
      <w:tr w:rsidR="00274630" w:rsidTr="00274630">
        <w:tc>
          <w:tcPr>
            <w:tcW w:w="562" w:type="dxa"/>
          </w:tcPr>
          <w:p w:rsidR="00274630" w:rsidRPr="003223C6" w:rsidRDefault="00274630" w:rsidP="00274630">
            <w:pPr>
              <w:spacing w:after="0" w:line="240" w:lineRule="auto"/>
              <w:rPr>
                <w:lang w:val="es-419"/>
              </w:rPr>
            </w:pPr>
            <w:r>
              <w:rPr>
                <w:lang w:val="es-419"/>
              </w:rPr>
              <w:t>09</w:t>
            </w:r>
          </w:p>
        </w:tc>
        <w:tc>
          <w:tcPr>
            <w:tcW w:w="2835" w:type="dxa"/>
          </w:tcPr>
          <w:p w:rsidR="00274630" w:rsidRPr="00F458B2" w:rsidRDefault="00274630" w:rsidP="00274630">
            <w:pPr>
              <w:spacing w:after="0" w:line="240" w:lineRule="auto"/>
              <w:rPr>
                <w:lang w:val="es-419"/>
              </w:rPr>
            </w:pPr>
            <w:r w:rsidRPr="00F458B2">
              <w:rPr>
                <w:lang w:val="es-419"/>
              </w:rPr>
              <w:t>Plan de Seguridad para el funcionamiento del Casino de juego</w:t>
            </w:r>
          </w:p>
        </w:tc>
        <w:tc>
          <w:tcPr>
            <w:tcW w:w="5529" w:type="dxa"/>
          </w:tcPr>
          <w:p w:rsidR="00274630" w:rsidRDefault="00274630" w:rsidP="00274630">
            <w:pPr>
              <w:spacing w:after="0" w:line="240" w:lineRule="auto"/>
            </w:pPr>
            <w:r>
              <w:t>1. Descripción de las diversas acciones previstas para la seguridad de los clientes y dependencias</w:t>
            </w:r>
          </w:p>
          <w:p w:rsidR="00274630" w:rsidRDefault="00274630" w:rsidP="00274630">
            <w:pPr>
              <w:spacing w:after="0" w:line="240" w:lineRule="auto"/>
            </w:pPr>
            <w:r>
              <w:t>2. Instalaciones contra incendios</w:t>
            </w:r>
          </w:p>
          <w:p w:rsidR="00274630" w:rsidRDefault="00274630" w:rsidP="00274630">
            <w:pPr>
              <w:spacing w:after="0" w:line="240" w:lineRule="auto"/>
            </w:pPr>
            <w:r>
              <w:t>3. Salidas de emergencia</w:t>
            </w:r>
          </w:p>
          <w:p w:rsidR="00274630" w:rsidRDefault="00274630" w:rsidP="00274630">
            <w:pPr>
              <w:spacing w:after="0" w:line="240" w:lineRule="auto"/>
            </w:pPr>
            <w:r>
              <w:t>4. Unidad de producción autónoma de energía eléctrica</w:t>
            </w:r>
          </w:p>
          <w:p w:rsidR="00274630" w:rsidRDefault="00274630" w:rsidP="00274630">
            <w:pPr>
              <w:spacing w:after="0" w:line="240" w:lineRule="auto"/>
            </w:pPr>
            <w:r>
              <w:t>5. Servicio de guardia o vigilancia</w:t>
            </w:r>
          </w:p>
          <w:p w:rsidR="00274630" w:rsidRDefault="00274630" w:rsidP="00274630">
            <w:pPr>
              <w:spacing w:after="0" w:line="240" w:lineRule="auto"/>
            </w:pPr>
            <w:r>
              <w:t>6. Instalaciones para el resguardo de valores</w:t>
            </w:r>
          </w:p>
          <w:p w:rsidR="00274630" w:rsidRDefault="00274630" w:rsidP="00274630">
            <w:pPr>
              <w:spacing w:after="0" w:line="240" w:lineRule="auto"/>
            </w:pPr>
            <w:r>
              <w:t xml:space="preserve">7. Memoria con las características técnicas de los sistemas de seguridad </w:t>
            </w:r>
          </w:p>
          <w:p w:rsidR="00274630" w:rsidRDefault="00274630" w:rsidP="00274630">
            <w:pPr>
              <w:spacing w:after="0" w:line="240" w:lineRule="auto"/>
            </w:pPr>
            <w:r>
              <w:t>8. Manual de procedimientos de seguridad</w:t>
            </w:r>
          </w:p>
          <w:p w:rsidR="00274630" w:rsidRDefault="00274630" w:rsidP="00274630">
            <w:pPr>
              <w:spacing w:after="0" w:line="240" w:lineRule="auto"/>
            </w:pPr>
            <w:r>
              <w:t>9. Plano de planta con la ubicación de los espacios destinados para retiro de valores, especificando sus zonas de acceso y las zonas restringidas, las rutas de salidas y los puntos de control</w:t>
            </w:r>
          </w:p>
          <w:p w:rsidR="00274630" w:rsidRDefault="00274630" w:rsidP="00274630">
            <w:pPr>
              <w:spacing w:after="0" w:line="240" w:lineRule="auto"/>
            </w:pPr>
            <w:r>
              <w:t>10. Cuadros de superficie de los puntos seguros y espacios de evacuación en caso de emergencias</w:t>
            </w:r>
          </w:p>
        </w:tc>
      </w:tr>
      <w:tr w:rsidR="00274630" w:rsidTr="00274630">
        <w:tc>
          <w:tcPr>
            <w:tcW w:w="562" w:type="dxa"/>
          </w:tcPr>
          <w:p w:rsidR="00274630" w:rsidRPr="003223C6" w:rsidRDefault="00274630" w:rsidP="00274630">
            <w:pPr>
              <w:spacing w:after="0" w:line="240" w:lineRule="auto"/>
              <w:rPr>
                <w:lang w:val="es-419"/>
              </w:rPr>
            </w:pPr>
            <w:r>
              <w:rPr>
                <w:lang w:val="es-419"/>
              </w:rPr>
              <w:lastRenderedPageBreak/>
              <w:t>10</w:t>
            </w:r>
          </w:p>
        </w:tc>
        <w:tc>
          <w:tcPr>
            <w:tcW w:w="2835" w:type="dxa"/>
          </w:tcPr>
          <w:p w:rsidR="00274630" w:rsidRPr="00F458B2" w:rsidRDefault="00274630" w:rsidP="00274630">
            <w:pPr>
              <w:spacing w:after="0" w:line="240" w:lineRule="auto"/>
              <w:rPr>
                <w:lang w:val="es-419"/>
              </w:rPr>
            </w:pPr>
            <w:r>
              <w:rPr>
                <w:lang w:val="es-419"/>
              </w:rPr>
              <w:t>Sistema de CCTV Casino de Juego</w:t>
            </w:r>
          </w:p>
        </w:tc>
        <w:tc>
          <w:tcPr>
            <w:tcW w:w="5529" w:type="dxa"/>
          </w:tcPr>
          <w:p w:rsidR="00274630" w:rsidRPr="00F458B2" w:rsidRDefault="00274630" w:rsidP="00274630">
            <w:pPr>
              <w:spacing w:after="0" w:line="240" w:lineRule="auto"/>
              <w:rPr>
                <w:lang w:val="es-419"/>
              </w:rPr>
            </w:pPr>
            <w:r w:rsidRPr="00F458B2">
              <w:rPr>
                <w:lang w:val="es-419"/>
              </w:rPr>
              <w:t>1. Listado de cámaras y equipos de almacenamiento del sistema de circuito cerrado de televisión (CCTV)</w:t>
            </w:r>
          </w:p>
          <w:p w:rsidR="00274630" w:rsidRPr="00F458B2" w:rsidRDefault="00274630" w:rsidP="00274630">
            <w:pPr>
              <w:spacing w:after="0" w:line="240" w:lineRule="auto"/>
              <w:rPr>
                <w:lang w:val="es-419"/>
              </w:rPr>
            </w:pPr>
            <w:r w:rsidRPr="00F458B2">
              <w:rPr>
                <w:lang w:val="es-419"/>
              </w:rPr>
              <w:t>2. Memoria con las especificaciones técnicas de los sistemas y equipos destinados al registro y almacenamiento de datos de los sistemas de seguridad</w:t>
            </w:r>
          </w:p>
          <w:p w:rsidR="00274630" w:rsidRPr="00F458B2" w:rsidRDefault="00274630" w:rsidP="00274630">
            <w:pPr>
              <w:spacing w:after="0" w:line="240" w:lineRule="auto"/>
              <w:rPr>
                <w:lang w:val="es-419"/>
              </w:rPr>
            </w:pPr>
            <w:r w:rsidRPr="00F458B2">
              <w:rPr>
                <w:lang w:val="es-419"/>
              </w:rPr>
              <w:t>3. Plano de planta de todas las cámaras del circuito cerrado de televisión en las áreas donde se desarrollan los diversos juegos y otras operaciones del casino</w:t>
            </w:r>
          </w:p>
        </w:tc>
      </w:tr>
      <w:tr w:rsidR="00274630" w:rsidTr="00274630">
        <w:tc>
          <w:tcPr>
            <w:tcW w:w="562" w:type="dxa"/>
          </w:tcPr>
          <w:p w:rsidR="00274630" w:rsidRPr="003223C6" w:rsidRDefault="00274630" w:rsidP="00274630">
            <w:pPr>
              <w:spacing w:after="0" w:line="240" w:lineRule="auto"/>
              <w:rPr>
                <w:lang w:val="es-419"/>
              </w:rPr>
            </w:pPr>
            <w:r>
              <w:rPr>
                <w:lang w:val="es-419"/>
              </w:rPr>
              <w:t>11</w:t>
            </w:r>
          </w:p>
        </w:tc>
        <w:tc>
          <w:tcPr>
            <w:tcW w:w="2835" w:type="dxa"/>
          </w:tcPr>
          <w:p w:rsidR="00274630" w:rsidRDefault="00274630" w:rsidP="00274630">
            <w:pPr>
              <w:spacing w:after="0" w:line="240" w:lineRule="auto"/>
              <w:rPr>
                <w:lang w:val="es-419"/>
              </w:rPr>
            </w:pPr>
            <w:r w:rsidRPr="00F458B2">
              <w:rPr>
                <w:lang w:val="es-419"/>
              </w:rPr>
              <w:t>Memoria de accesibilidad</w:t>
            </w:r>
          </w:p>
        </w:tc>
        <w:tc>
          <w:tcPr>
            <w:tcW w:w="5529" w:type="dxa"/>
          </w:tcPr>
          <w:p w:rsidR="00274630" w:rsidRDefault="00274630" w:rsidP="00274630">
            <w:pPr>
              <w:spacing w:after="0" w:line="240" w:lineRule="auto"/>
            </w:pPr>
            <w:r>
              <w:t>1. Especificaciones de las facilidades y el nivel de accesibilidad de los recintos del proyecto, destacando aquéllas para destinadas para las personas con capacidades reducidas, diferentes limitaciones y con algún nivel de discapacidad</w:t>
            </w:r>
          </w:p>
          <w:p w:rsidR="00274630" w:rsidRDefault="00274630" w:rsidP="00274630">
            <w:pPr>
              <w:spacing w:after="0" w:line="240" w:lineRule="auto"/>
            </w:pPr>
            <w:r>
              <w:t>2. Plano de planta indicando los accesos y los elementos de accesibilidad considerados</w:t>
            </w:r>
          </w:p>
        </w:tc>
      </w:tr>
      <w:tr w:rsidR="00274630" w:rsidTr="00274630">
        <w:tc>
          <w:tcPr>
            <w:tcW w:w="562" w:type="dxa"/>
          </w:tcPr>
          <w:p w:rsidR="00274630" w:rsidRPr="003223C6" w:rsidRDefault="00274630" w:rsidP="00274630">
            <w:pPr>
              <w:spacing w:after="0" w:line="240" w:lineRule="auto"/>
              <w:rPr>
                <w:lang w:val="es-419"/>
              </w:rPr>
            </w:pPr>
            <w:r>
              <w:rPr>
                <w:lang w:val="es-419"/>
              </w:rPr>
              <w:t>12</w:t>
            </w:r>
          </w:p>
        </w:tc>
        <w:tc>
          <w:tcPr>
            <w:tcW w:w="2835" w:type="dxa"/>
          </w:tcPr>
          <w:p w:rsidR="00274630" w:rsidRPr="00F458B2" w:rsidRDefault="00274630" w:rsidP="00274630">
            <w:pPr>
              <w:spacing w:after="0" w:line="240" w:lineRule="auto"/>
              <w:rPr>
                <w:lang w:val="es-419"/>
              </w:rPr>
            </w:pPr>
            <w:r w:rsidRPr="00F458B2">
              <w:rPr>
                <w:lang w:val="es-419"/>
              </w:rPr>
              <w:t>Cuadro con licencias de juegos solicitadas</w:t>
            </w:r>
          </w:p>
        </w:tc>
        <w:tc>
          <w:tcPr>
            <w:tcW w:w="5529" w:type="dxa"/>
          </w:tcPr>
          <w:p w:rsidR="00274630" w:rsidRDefault="00274630" w:rsidP="00274630">
            <w:pPr>
              <w:spacing w:after="0" w:line="240" w:lineRule="auto"/>
            </w:pPr>
            <w:r w:rsidRPr="00F458B2">
              <w:t>1. Formato entregado por SCJ o Formulario de presentación</w:t>
            </w:r>
          </w:p>
        </w:tc>
      </w:tr>
      <w:tr w:rsidR="00274630" w:rsidTr="00274630">
        <w:tc>
          <w:tcPr>
            <w:tcW w:w="562" w:type="dxa"/>
          </w:tcPr>
          <w:p w:rsidR="00274630" w:rsidRPr="00F458B2" w:rsidRDefault="00274630" w:rsidP="00274630">
            <w:pPr>
              <w:spacing w:after="0" w:line="240" w:lineRule="auto"/>
              <w:rPr>
                <w:lang w:val="en-US"/>
              </w:rPr>
            </w:pPr>
            <w:r>
              <w:rPr>
                <w:lang w:val="en-US"/>
              </w:rPr>
              <w:t>13</w:t>
            </w:r>
          </w:p>
        </w:tc>
        <w:tc>
          <w:tcPr>
            <w:tcW w:w="2835" w:type="dxa"/>
          </w:tcPr>
          <w:p w:rsidR="00274630" w:rsidRPr="00F458B2" w:rsidRDefault="00274630" w:rsidP="00274630">
            <w:pPr>
              <w:spacing w:after="0" w:line="240" w:lineRule="auto"/>
              <w:rPr>
                <w:lang w:val="es-419"/>
              </w:rPr>
            </w:pPr>
            <w:r w:rsidRPr="00172287">
              <w:rPr>
                <w:lang w:val="es-419"/>
              </w:rPr>
              <w:t>Cuadro con juegos a operar en las salas de juego cuando se inicie la operación del casino.</w:t>
            </w:r>
          </w:p>
        </w:tc>
        <w:tc>
          <w:tcPr>
            <w:tcW w:w="5529" w:type="dxa"/>
          </w:tcPr>
          <w:p w:rsidR="00274630" w:rsidRDefault="00274630" w:rsidP="00274630">
            <w:pPr>
              <w:spacing w:after="0" w:line="240" w:lineRule="auto"/>
            </w:pPr>
            <w:r w:rsidRPr="00F458B2">
              <w:t>1. Formato entregado por SCJ o Formulario de presentación</w:t>
            </w:r>
          </w:p>
        </w:tc>
      </w:tr>
      <w:tr w:rsidR="00274630" w:rsidTr="00274630">
        <w:tc>
          <w:tcPr>
            <w:tcW w:w="562" w:type="dxa"/>
          </w:tcPr>
          <w:p w:rsidR="00274630" w:rsidRPr="00172287" w:rsidRDefault="00274630" w:rsidP="00274630">
            <w:pPr>
              <w:spacing w:after="0" w:line="240" w:lineRule="auto"/>
              <w:rPr>
                <w:lang w:val="en-US"/>
              </w:rPr>
            </w:pPr>
            <w:r>
              <w:rPr>
                <w:lang w:val="en-US"/>
              </w:rPr>
              <w:t>14</w:t>
            </w:r>
          </w:p>
        </w:tc>
        <w:tc>
          <w:tcPr>
            <w:tcW w:w="2835" w:type="dxa"/>
          </w:tcPr>
          <w:p w:rsidR="00274630" w:rsidRPr="00F458B2" w:rsidRDefault="00274630" w:rsidP="00274630">
            <w:pPr>
              <w:spacing w:after="0" w:line="240" w:lineRule="auto"/>
              <w:rPr>
                <w:lang w:val="es-419"/>
              </w:rPr>
            </w:pPr>
            <w:r w:rsidRPr="00172287">
              <w:rPr>
                <w:lang w:val="es-419"/>
              </w:rPr>
              <w:t>Cuadro con servicios anexos cuya autorización se solicita</w:t>
            </w:r>
          </w:p>
        </w:tc>
        <w:tc>
          <w:tcPr>
            <w:tcW w:w="5529" w:type="dxa"/>
          </w:tcPr>
          <w:p w:rsidR="00274630" w:rsidRDefault="00274630" w:rsidP="00274630">
            <w:pPr>
              <w:spacing w:after="0" w:line="240" w:lineRule="auto"/>
            </w:pPr>
            <w:r w:rsidRPr="00F458B2">
              <w:t>1. Formato entregado por SCJ o Formulario de presentación</w:t>
            </w:r>
          </w:p>
          <w:p w:rsidR="00274630" w:rsidRPr="00F458B2" w:rsidRDefault="00274630" w:rsidP="00274630">
            <w:pPr>
              <w:spacing w:after="0" w:line="240" w:lineRule="auto"/>
            </w:pPr>
            <w:r>
              <w:t xml:space="preserve">2. </w:t>
            </w:r>
            <w:r w:rsidRPr="00172287">
              <w:t>Indicar si serán administrados directamente o por terceros</w:t>
            </w:r>
          </w:p>
        </w:tc>
      </w:tr>
      <w:tr w:rsidR="00274630" w:rsidTr="00274630">
        <w:tc>
          <w:tcPr>
            <w:tcW w:w="562" w:type="dxa"/>
          </w:tcPr>
          <w:p w:rsidR="00274630" w:rsidRPr="003223C6" w:rsidRDefault="00274630" w:rsidP="00274630">
            <w:pPr>
              <w:spacing w:after="0" w:line="240" w:lineRule="auto"/>
              <w:rPr>
                <w:lang w:val="es-419"/>
              </w:rPr>
            </w:pPr>
            <w:r>
              <w:rPr>
                <w:lang w:val="es-419"/>
              </w:rPr>
              <w:t>15</w:t>
            </w:r>
          </w:p>
        </w:tc>
        <w:tc>
          <w:tcPr>
            <w:tcW w:w="2835" w:type="dxa"/>
          </w:tcPr>
          <w:p w:rsidR="00274630" w:rsidRPr="00172287" w:rsidRDefault="00274630" w:rsidP="00274630">
            <w:pPr>
              <w:spacing w:after="0" w:line="240" w:lineRule="auto"/>
              <w:rPr>
                <w:lang w:val="es-419"/>
              </w:rPr>
            </w:pPr>
            <w:r w:rsidRPr="00172287">
              <w:rPr>
                <w:lang w:val="es-419"/>
              </w:rPr>
              <w:t>Plano de ubicación de servicios anexos</w:t>
            </w:r>
          </w:p>
        </w:tc>
        <w:tc>
          <w:tcPr>
            <w:tcW w:w="5529" w:type="dxa"/>
          </w:tcPr>
          <w:p w:rsidR="00274630" w:rsidRDefault="00274630" w:rsidP="00274630">
            <w:pPr>
              <w:spacing w:after="0" w:line="240" w:lineRule="auto"/>
            </w:pPr>
            <w:r>
              <w:t>1. Planta del Casino de juego individualizando los servicios anexos que se solicita explotar.</w:t>
            </w:r>
          </w:p>
          <w:p w:rsidR="00274630" w:rsidRPr="00F458B2" w:rsidRDefault="00274630" w:rsidP="00274630">
            <w:pPr>
              <w:spacing w:after="0" w:line="240" w:lineRule="auto"/>
            </w:pPr>
            <w:r>
              <w:t>2. Nombre de los servicios anexos que se solicita explotar.</w:t>
            </w:r>
          </w:p>
        </w:tc>
      </w:tr>
    </w:tbl>
    <w:p w:rsidR="00F21BF8" w:rsidRDefault="00F21BF8" w:rsidP="005C29A5"/>
    <w:p w:rsidR="00172287" w:rsidRDefault="00172287" w:rsidP="005C29A5">
      <w:r>
        <w:t>En el caso de un proyecto integral, deberán además considerarse los siguientes documentos para cada una de las obras complementarias que lo componen (entendiendo que las obras que se emplazan en predios distintos no contiguos deben presentarse por separado):</w:t>
      </w:r>
    </w:p>
    <w:tbl>
      <w:tblPr>
        <w:tblStyle w:val="Tablaconcuadrcula"/>
        <w:tblW w:w="8926" w:type="dxa"/>
        <w:tblLook w:val="04A0" w:firstRow="1" w:lastRow="0" w:firstColumn="1" w:lastColumn="0" w:noHBand="0" w:noVBand="1"/>
      </w:tblPr>
      <w:tblGrid>
        <w:gridCol w:w="562"/>
        <w:gridCol w:w="2835"/>
        <w:gridCol w:w="5529"/>
      </w:tblGrid>
      <w:tr w:rsidR="00274630" w:rsidTr="00274630">
        <w:trPr>
          <w:tblHeader/>
        </w:trPr>
        <w:tc>
          <w:tcPr>
            <w:tcW w:w="8926" w:type="dxa"/>
            <w:gridSpan w:val="3"/>
            <w:shd w:val="clear" w:color="auto" w:fill="F2F2F2" w:themeFill="background1" w:themeFillShade="F2"/>
          </w:tcPr>
          <w:p w:rsidR="00274630" w:rsidRDefault="00274630" w:rsidP="006E3471">
            <w:pPr>
              <w:spacing w:after="0" w:line="240" w:lineRule="auto"/>
            </w:pPr>
            <w:r w:rsidRPr="00682683">
              <w:rPr>
                <w:b/>
              </w:rPr>
              <w:t xml:space="preserve">DOCUMENTOS </w:t>
            </w:r>
            <w:r>
              <w:rPr>
                <w:b/>
              </w:rPr>
              <w:t>OBRAS COMPLEMENTARIAS PROYECTO INTEGRAL (OC)</w:t>
            </w:r>
          </w:p>
        </w:tc>
      </w:tr>
      <w:tr w:rsidR="00274630" w:rsidTr="00274630">
        <w:trPr>
          <w:tblHeader/>
        </w:trPr>
        <w:tc>
          <w:tcPr>
            <w:tcW w:w="562" w:type="dxa"/>
            <w:shd w:val="clear" w:color="auto" w:fill="F2F2F2" w:themeFill="background1" w:themeFillShade="F2"/>
          </w:tcPr>
          <w:p w:rsidR="00274630" w:rsidRDefault="00274630" w:rsidP="00274630">
            <w:pPr>
              <w:spacing w:after="0" w:line="240" w:lineRule="auto"/>
            </w:pPr>
            <w:r>
              <w:t>#</w:t>
            </w:r>
          </w:p>
        </w:tc>
        <w:tc>
          <w:tcPr>
            <w:tcW w:w="2835" w:type="dxa"/>
            <w:shd w:val="clear" w:color="auto" w:fill="F2F2F2" w:themeFill="background1" w:themeFillShade="F2"/>
          </w:tcPr>
          <w:p w:rsidR="00274630" w:rsidRDefault="00274630" w:rsidP="00274630">
            <w:pPr>
              <w:spacing w:after="0" w:line="240" w:lineRule="auto"/>
            </w:pPr>
            <w:r>
              <w:t>Documento</w:t>
            </w:r>
          </w:p>
        </w:tc>
        <w:tc>
          <w:tcPr>
            <w:tcW w:w="5529" w:type="dxa"/>
            <w:shd w:val="clear" w:color="auto" w:fill="F2F2F2" w:themeFill="background1" w:themeFillShade="F2"/>
          </w:tcPr>
          <w:p w:rsidR="00274630" w:rsidRDefault="00274630" w:rsidP="00274630">
            <w:pPr>
              <w:spacing w:after="0" w:line="240" w:lineRule="auto"/>
            </w:pPr>
            <w:r>
              <w:t>Contenido o forma</w:t>
            </w:r>
          </w:p>
        </w:tc>
      </w:tr>
      <w:tr w:rsidR="00274630" w:rsidTr="00274630">
        <w:tc>
          <w:tcPr>
            <w:tcW w:w="562" w:type="dxa"/>
          </w:tcPr>
          <w:p w:rsidR="00274630" w:rsidRPr="00F21BF8" w:rsidRDefault="00274630" w:rsidP="00274630">
            <w:pPr>
              <w:spacing w:after="0" w:line="240" w:lineRule="auto"/>
              <w:rPr>
                <w:lang w:val="en-US"/>
              </w:rPr>
            </w:pPr>
            <w:r>
              <w:rPr>
                <w:lang w:val="en-US"/>
              </w:rPr>
              <w:t>01</w:t>
            </w:r>
          </w:p>
        </w:tc>
        <w:tc>
          <w:tcPr>
            <w:tcW w:w="2835" w:type="dxa"/>
          </w:tcPr>
          <w:p w:rsidR="00274630" w:rsidRPr="00F21BF8" w:rsidRDefault="00274630" w:rsidP="00274630">
            <w:pPr>
              <w:spacing w:after="0" w:line="240" w:lineRule="auto"/>
            </w:pPr>
            <w:r>
              <w:t>Inscripción de Dominio del Inmueble</w:t>
            </w:r>
          </w:p>
        </w:tc>
        <w:tc>
          <w:tcPr>
            <w:tcW w:w="5529" w:type="dxa"/>
          </w:tcPr>
          <w:p w:rsidR="00F83EFA" w:rsidRDefault="00274630" w:rsidP="00F83EFA">
            <w:pPr>
              <w:spacing w:after="0" w:line="240" w:lineRule="auto"/>
            </w:pPr>
            <w:r>
              <w:t>1</w:t>
            </w:r>
            <w:r w:rsidR="00F83EFA">
              <w:t>. Copia de la inscripción de dominio con vigencia emanado del Registro de Propiedad del con vigencia o copia de inscripción y certificado de vigencia.</w:t>
            </w:r>
          </w:p>
          <w:p w:rsidR="00F83EFA" w:rsidRDefault="00F83EFA" w:rsidP="00F83EFA">
            <w:pPr>
              <w:spacing w:after="0" w:line="240" w:lineRule="auto"/>
            </w:pPr>
            <w:r>
              <w:t>2. Original obtenido en el Conservador de Bienes Raíces correspondiente.</w:t>
            </w:r>
          </w:p>
          <w:p w:rsidR="00F83EFA" w:rsidRDefault="00F83EFA" w:rsidP="00F83EFA">
            <w:pPr>
              <w:spacing w:after="0" w:line="240" w:lineRule="auto"/>
            </w:pPr>
            <w:r>
              <w:t>3. Obtenido como máximo 90 días antes de la audiencia de presentación de las ofertas.</w:t>
            </w:r>
          </w:p>
          <w:p w:rsidR="00274630" w:rsidRDefault="00F83EFA" w:rsidP="00F83EFA">
            <w:pPr>
              <w:spacing w:after="0" w:line="240" w:lineRule="auto"/>
            </w:pPr>
            <w:r>
              <w:t>4. Si corresponde, contrato de arriendo, comodato o promesa de transferencia, subinscritos al margen de la inscripción.</w:t>
            </w:r>
          </w:p>
        </w:tc>
      </w:tr>
      <w:tr w:rsidR="00274630" w:rsidTr="00274630">
        <w:tc>
          <w:tcPr>
            <w:tcW w:w="562" w:type="dxa"/>
          </w:tcPr>
          <w:p w:rsidR="00274630" w:rsidRPr="00F21BF8" w:rsidRDefault="00274630" w:rsidP="00274630">
            <w:pPr>
              <w:spacing w:after="0" w:line="240" w:lineRule="auto"/>
              <w:rPr>
                <w:lang w:val="en-US"/>
              </w:rPr>
            </w:pPr>
            <w:r>
              <w:rPr>
                <w:lang w:val="en-US"/>
              </w:rPr>
              <w:t>02</w:t>
            </w:r>
          </w:p>
        </w:tc>
        <w:tc>
          <w:tcPr>
            <w:tcW w:w="2835" w:type="dxa"/>
          </w:tcPr>
          <w:p w:rsidR="00274630" w:rsidRDefault="00274630" w:rsidP="00274630">
            <w:pPr>
              <w:spacing w:after="0" w:line="240" w:lineRule="auto"/>
            </w:pPr>
            <w:r>
              <w:t>Certificado de hipotecas y gravámenes</w:t>
            </w:r>
          </w:p>
        </w:tc>
        <w:tc>
          <w:tcPr>
            <w:tcW w:w="5529" w:type="dxa"/>
          </w:tcPr>
          <w:p w:rsidR="00274630" w:rsidRDefault="00274630" w:rsidP="00274630">
            <w:pPr>
              <w:spacing w:after="0" w:line="240" w:lineRule="auto"/>
            </w:pPr>
            <w:r>
              <w:t>1. Original obtenido en el Conservador de Bienes Raíces correspondiente.</w:t>
            </w:r>
          </w:p>
          <w:p w:rsidR="00274630" w:rsidRDefault="00274630" w:rsidP="00274630">
            <w:pPr>
              <w:spacing w:after="0" w:line="240" w:lineRule="auto"/>
            </w:pPr>
            <w:r>
              <w:t>2. Obtenido como máximo 90 días antes de la audiencia de presentación de las ofertas.</w:t>
            </w:r>
          </w:p>
        </w:tc>
      </w:tr>
      <w:tr w:rsidR="00274630" w:rsidTr="00274630">
        <w:tc>
          <w:tcPr>
            <w:tcW w:w="562" w:type="dxa"/>
          </w:tcPr>
          <w:p w:rsidR="00274630" w:rsidRPr="003223C6" w:rsidRDefault="00274630" w:rsidP="00274630">
            <w:pPr>
              <w:spacing w:after="0" w:line="240" w:lineRule="auto"/>
              <w:rPr>
                <w:lang w:val="es-419"/>
              </w:rPr>
            </w:pPr>
            <w:r>
              <w:rPr>
                <w:lang w:val="es-419"/>
              </w:rPr>
              <w:t>03</w:t>
            </w:r>
          </w:p>
        </w:tc>
        <w:tc>
          <w:tcPr>
            <w:tcW w:w="2835" w:type="dxa"/>
          </w:tcPr>
          <w:p w:rsidR="00274630" w:rsidRDefault="00274630" w:rsidP="00274630">
            <w:pPr>
              <w:spacing w:after="0" w:line="240" w:lineRule="auto"/>
            </w:pPr>
            <w:r>
              <w:rPr>
                <w:lang w:val="es-419"/>
              </w:rPr>
              <w:t xml:space="preserve">Contrato de </w:t>
            </w:r>
            <w:r w:rsidRPr="00F21BF8">
              <w:t>arrendamiento o comodato relativos al inmueble</w:t>
            </w:r>
            <w:r>
              <w:t xml:space="preserve">, </w:t>
            </w:r>
            <w:r w:rsidRPr="00F21BF8">
              <w:t>o la promesa de celebrar uno de dichos contratos</w:t>
            </w:r>
            <w:r>
              <w:t>.</w:t>
            </w:r>
          </w:p>
          <w:p w:rsidR="00274630" w:rsidRDefault="00274630" w:rsidP="00274630">
            <w:pPr>
              <w:spacing w:after="0" w:line="240" w:lineRule="auto"/>
            </w:pPr>
            <w:r>
              <w:t xml:space="preserve">Si corresponde, sólo en los casos que la sociedad postulante no sea propietaria del inmueble </w:t>
            </w:r>
          </w:p>
        </w:tc>
        <w:tc>
          <w:tcPr>
            <w:tcW w:w="5529" w:type="dxa"/>
          </w:tcPr>
          <w:p w:rsidR="00274630" w:rsidRDefault="00274630" w:rsidP="00274630">
            <w:pPr>
              <w:spacing w:after="0" w:line="240" w:lineRule="auto"/>
            </w:pPr>
            <w:r>
              <w:t>1. Contrato de Arriendo o Contrato de Comodato en que conste la Sociedad Operadora como beneficiario. O la promesa de alguno de esos contratos.</w:t>
            </w:r>
          </w:p>
          <w:p w:rsidR="00274630" w:rsidRDefault="00274630" w:rsidP="00274630">
            <w:pPr>
              <w:spacing w:after="0" w:line="240" w:lineRule="auto"/>
            </w:pPr>
            <w:r>
              <w:t xml:space="preserve">2. Para los contratos de arriendo y comodato, deberán otorgarse por escritura pública. </w:t>
            </w:r>
          </w:p>
          <w:p w:rsidR="00F83EFA" w:rsidRDefault="00274630" w:rsidP="00274630">
            <w:pPr>
              <w:spacing w:after="0" w:line="240" w:lineRule="auto"/>
            </w:pPr>
            <w:r>
              <w:t>3.</w:t>
            </w:r>
            <w:r w:rsidR="00F83EFA">
              <w:t xml:space="preserve"> </w:t>
            </w:r>
            <w:r w:rsidR="00F83EFA" w:rsidRPr="00F83EFA">
              <w:t>Para el caso de los arrendamientos, estos deben además estar inscritos  en el Registro de  Gravámenes, Prohibiciones e Interdicciones del Conservador correspondiente</w:t>
            </w:r>
          </w:p>
          <w:p w:rsidR="00274630" w:rsidRDefault="00F83EFA" w:rsidP="00274630">
            <w:pPr>
              <w:spacing w:after="0" w:line="240" w:lineRule="auto"/>
            </w:pPr>
            <w:r>
              <w:t>4.</w:t>
            </w:r>
            <w:r w:rsidR="00274630">
              <w:t>Indicar dirección del inmueble</w:t>
            </w:r>
          </w:p>
          <w:p w:rsidR="00274630" w:rsidRDefault="00F83EFA" w:rsidP="00274630">
            <w:pPr>
              <w:spacing w:after="0" w:line="240" w:lineRule="auto"/>
            </w:pPr>
            <w:r>
              <w:t>5</w:t>
            </w:r>
            <w:r w:rsidR="00274630">
              <w:t xml:space="preserve"> Plazo el menos igual al número de años del permiso de operación que se otorgaría</w:t>
            </w:r>
          </w:p>
        </w:tc>
      </w:tr>
      <w:tr w:rsidR="00274630" w:rsidTr="00274630">
        <w:tc>
          <w:tcPr>
            <w:tcW w:w="562" w:type="dxa"/>
          </w:tcPr>
          <w:p w:rsidR="00274630" w:rsidRPr="003223C6" w:rsidRDefault="00274630" w:rsidP="00274630">
            <w:pPr>
              <w:spacing w:after="0" w:line="240" w:lineRule="auto"/>
              <w:rPr>
                <w:lang w:val="es-419"/>
              </w:rPr>
            </w:pPr>
            <w:r>
              <w:rPr>
                <w:lang w:val="es-419"/>
              </w:rPr>
              <w:lastRenderedPageBreak/>
              <w:t>04</w:t>
            </w:r>
          </w:p>
        </w:tc>
        <w:tc>
          <w:tcPr>
            <w:tcW w:w="2835" w:type="dxa"/>
          </w:tcPr>
          <w:p w:rsidR="00274630" w:rsidRDefault="00274630" w:rsidP="00274630">
            <w:pPr>
              <w:spacing w:after="0" w:line="240" w:lineRule="auto"/>
              <w:rPr>
                <w:lang w:val="es-419"/>
              </w:rPr>
            </w:pPr>
            <w:r>
              <w:rPr>
                <w:lang w:val="es-419"/>
              </w:rPr>
              <w:t>Certificado de Informaciones Previas</w:t>
            </w:r>
          </w:p>
        </w:tc>
        <w:tc>
          <w:tcPr>
            <w:tcW w:w="5529" w:type="dxa"/>
          </w:tcPr>
          <w:p w:rsidR="00274630" w:rsidRDefault="00274630" w:rsidP="00274630">
            <w:pPr>
              <w:spacing w:after="0" w:line="240" w:lineRule="auto"/>
            </w:pPr>
            <w:r>
              <w:t>1. Original emitido por la Dirección de Obras Municipales</w:t>
            </w:r>
          </w:p>
          <w:p w:rsidR="00274630" w:rsidRDefault="00274630" w:rsidP="00274630">
            <w:pPr>
              <w:spacing w:after="0" w:line="240" w:lineRule="auto"/>
            </w:pPr>
            <w:r>
              <w:t>2. Debe incluir certificado de número y línea, en caso contrario, presentarlos por separado.</w:t>
            </w:r>
          </w:p>
          <w:p w:rsidR="00274630" w:rsidRDefault="00274630" w:rsidP="00274630">
            <w:pPr>
              <w:spacing w:after="0" w:line="240" w:lineRule="auto"/>
            </w:pPr>
            <w:r>
              <w:t>3. Se debe presentar para todos los predios que forman parte del proyecto.</w:t>
            </w:r>
          </w:p>
        </w:tc>
      </w:tr>
      <w:tr w:rsidR="00274630" w:rsidTr="00274630">
        <w:tc>
          <w:tcPr>
            <w:tcW w:w="562" w:type="dxa"/>
          </w:tcPr>
          <w:p w:rsidR="00274630" w:rsidRPr="003223C6" w:rsidRDefault="00274630" w:rsidP="00274630">
            <w:pPr>
              <w:spacing w:after="0" w:line="240" w:lineRule="auto"/>
              <w:rPr>
                <w:lang w:val="es-419"/>
              </w:rPr>
            </w:pPr>
            <w:r>
              <w:rPr>
                <w:lang w:val="es-419"/>
              </w:rPr>
              <w:t>05</w:t>
            </w:r>
          </w:p>
        </w:tc>
        <w:tc>
          <w:tcPr>
            <w:tcW w:w="2835" w:type="dxa"/>
          </w:tcPr>
          <w:p w:rsidR="00274630" w:rsidRDefault="00274630" w:rsidP="00274630">
            <w:pPr>
              <w:spacing w:after="0" w:line="240" w:lineRule="auto"/>
              <w:rPr>
                <w:lang w:val="es-419"/>
              </w:rPr>
            </w:pPr>
            <w:r>
              <w:rPr>
                <w:lang w:val="es-419"/>
              </w:rPr>
              <w:t>Avalúo Fiscal</w:t>
            </w:r>
          </w:p>
        </w:tc>
        <w:tc>
          <w:tcPr>
            <w:tcW w:w="5529" w:type="dxa"/>
          </w:tcPr>
          <w:p w:rsidR="00274630" w:rsidRDefault="00274630" w:rsidP="00274630">
            <w:pPr>
              <w:spacing w:after="0" w:line="240" w:lineRule="auto"/>
            </w:pPr>
            <w:r>
              <w:t>1. Avalúo fiscal detallado, emitido por el SII</w:t>
            </w:r>
          </w:p>
          <w:p w:rsidR="00274630" w:rsidRDefault="00274630" w:rsidP="00274630">
            <w:pPr>
              <w:spacing w:after="0" w:line="240" w:lineRule="auto"/>
            </w:pPr>
            <w:r>
              <w:t>2. Considerando todos los predios que forman parte del proyecto.</w:t>
            </w:r>
          </w:p>
          <w:p w:rsidR="00274630" w:rsidRDefault="00274630" w:rsidP="00274630">
            <w:pPr>
              <w:spacing w:after="0" w:line="240" w:lineRule="auto"/>
            </w:pPr>
            <w:r>
              <w:t>3. Indicando avaluación del terreno y de las obras existentes.</w:t>
            </w:r>
          </w:p>
          <w:p w:rsidR="00274630" w:rsidRDefault="00274630" w:rsidP="00274630">
            <w:pPr>
              <w:spacing w:after="0" w:line="240" w:lineRule="auto"/>
            </w:pPr>
            <w:r>
              <w:t>4. Indicando superficies de terreno y edificación, de acuerdo al catastro del SII.</w:t>
            </w:r>
          </w:p>
        </w:tc>
      </w:tr>
      <w:tr w:rsidR="00274630" w:rsidTr="00274630">
        <w:tc>
          <w:tcPr>
            <w:tcW w:w="562" w:type="dxa"/>
          </w:tcPr>
          <w:p w:rsidR="00274630" w:rsidRPr="00F458B2" w:rsidRDefault="00274630" w:rsidP="00274630">
            <w:pPr>
              <w:spacing w:after="0" w:line="240" w:lineRule="auto"/>
              <w:rPr>
                <w:lang w:val="es-419"/>
              </w:rPr>
            </w:pPr>
            <w:r>
              <w:rPr>
                <w:lang w:val="es-419"/>
              </w:rPr>
              <w:t>06</w:t>
            </w:r>
          </w:p>
        </w:tc>
        <w:tc>
          <w:tcPr>
            <w:tcW w:w="2835" w:type="dxa"/>
          </w:tcPr>
          <w:p w:rsidR="00274630" w:rsidRDefault="00274630" w:rsidP="00274630">
            <w:pPr>
              <w:spacing w:after="0" w:line="240" w:lineRule="auto"/>
              <w:rPr>
                <w:lang w:val="es-419"/>
              </w:rPr>
            </w:pPr>
            <w:r>
              <w:rPr>
                <w:lang w:val="es-419"/>
              </w:rPr>
              <w:t>Planos Obras Complementarias</w:t>
            </w:r>
          </w:p>
        </w:tc>
        <w:tc>
          <w:tcPr>
            <w:tcW w:w="5529" w:type="dxa"/>
          </w:tcPr>
          <w:p w:rsidR="00274630" w:rsidRDefault="00274630" w:rsidP="00274630">
            <w:pPr>
              <w:spacing w:after="0" w:line="240" w:lineRule="auto"/>
            </w:pPr>
            <w:r>
              <w:t>1. Conjunto de planos de arquitectura e ingeniería, presentado en un índice respectivo</w:t>
            </w:r>
          </w:p>
          <w:p w:rsidR="00274630" w:rsidRDefault="00274630" w:rsidP="00274630">
            <w:pPr>
              <w:spacing w:after="0" w:line="240" w:lineRule="auto"/>
            </w:pPr>
            <w:r>
              <w:t>2. Considerando al menos los planos indicados en el listado de planos de este documento.</w:t>
            </w:r>
          </w:p>
        </w:tc>
      </w:tr>
      <w:tr w:rsidR="00274630" w:rsidTr="00274630">
        <w:tc>
          <w:tcPr>
            <w:tcW w:w="562" w:type="dxa"/>
          </w:tcPr>
          <w:p w:rsidR="00274630" w:rsidRPr="003223C6" w:rsidRDefault="00274630" w:rsidP="00274630">
            <w:pPr>
              <w:spacing w:after="0" w:line="240" w:lineRule="auto"/>
              <w:rPr>
                <w:lang w:val="es-419"/>
              </w:rPr>
            </w:pPr>
            <w:r>
              <w:rPr>
                <w:lang w:val="es-419"/>
              </w:rPr>
              <w:t>07</w:t>
            </w:r>
          </w:p>
        </w:tc>
        <w:tc>
          <w:tcPr>
            <w:tcW w:w="2835" w:type="dxa"/>
          </w:tcPr>
          <w:p w:rsidR="00274630" w:rsidRDefault="00274630" w:rsidP="00274630">
            <w:pPr>
              <w:spacing w:after="0" w:line="240" w:lineRule="auto"/>
              <w:rPr>
                <w:lang w:val="es-419"/>
              </w:rPr>
            </w:pPr>
            <w:r>
              <w:rPr>
                <w:lang w:val="es-419"/>
              </w:rPr>
              <w:t>Especificaciones Técnicas (EETT) Obras complementarias</w:t>
            </w:r>
          </w:p>
        </w:tc>
        <w:tc>
          <w:tcPr>
            <w:tcW w:w="5529" w:type="dxa"/>
          </w:tcPr>
          <w:p w:rsidR="00274630" w:rsidRDefault="00274630" w:rsidP="00274630">
            <w:pPr>
              <w:spacing w:after="0" w:line="240" w:lineRule="auto"/>
            </w:pPr>
            <w:r>
              <w:t>1. Conjunto de EETT y memorias de cálculo de arquitectura e ingeniería, presentado en un índice respectivo</w:t>
            </w:r>
          </w:p>
          <w:p w:rsidR="00274630" w:rsidRPr="003223C6" w:rsidRDefault="00274630" w:rsidP="00274630">
            <w:pPr>
              <w:spacing w:after="0" w:line="240" w:lineRule="auto"/>
              <w:rPr>
                <w:lang w:val="es-419"/>
              </w:rPr>
            </w:pPr>
            <w:r>
              <w:t>2. Considerando los documentos indicados en el listado de EETTT de este documento.</w:t>
            </w:r>
          </w:p>
        </w:tc>
      </w:tr>
      <w:tr w:rsidR="00274630" w:rsidTr="00274630">
        <w:tc>
          <w:tcPr>
            <w:tcW w:w="562" w:type="dxa"/>
          </w:tcPr>
          <w:p w:rsidR="00274630" w:rsidRPr="003223C6" w:rsidRDefault="00274630" w:rsidP="00274630">
            <w:pPr>
              <w:spacing w:after="0" w:line="240" w:lineRule="auto"/>
              <w:rPr>
                <w:lang w:val="es-419"/>
              </w:rPr>
            </w:pPr>
            <w:r>
              <w:rPr>
                <w:lang w:val="es-419"/>
              </w:rPr>
              <w:t>08</w:t>
            </w:r>
          </w:p>
        </w:tc>
        <w:tc>
          <w:tcPr>
            <w:tcW w:w="2835" w:type="dxa"/>
          </w:tcPr>
          <w:p w:rsidR="00274630" w:rsidRDefault="00274630" w:rsidP="00274630">
            <w:pPr>
              <w:spacing w:after="0" w:line="240" w:lineRule="auto"/>
              <w:rPr>
                <w:lang w:val="es-419"/>
              </w:rPr>
            </w:pPr>
            <w:r w:rsidRPr="00F458B2">
              <w:rPr>
                <w:lang w:val="es-419"/>
              </w:rPr>
              <w:t>Estudio de impacto vial</w:t>
            </w:r>
          </w:p>
        </w:tc>
        <w:tc>
          <w:tcPr>
            <w:tcW w:w="5529" w:type="dxa"/>
          </w:tcPr>
          <w:p w:rsidR="00274630" w:rsidRDefault="00274630" w:rsidP="00274630">
            <w:pPr>
              <w:spacing w:after="0" w:line="240" w:lineRule="auto"/>
            </w:pPr>
            <w:r>
              <w:t>1. Estudio del impacto vial sobre todos los modos de trasporte en la zona de emplazamiento del proyecto y las medidas de mitigación del proyecto en el ámbito de tránsito.</w:t>
            </w:r>
          </w:p>
          <w:p w:rsidR="00274630" w:rsidRDefault="00274630" w:rsidP="00274630">
            <w:pPr>
              <w:spacing w:after="0" w:line="240" w:lineRule="auto"/>
            </w:pPr>
            <w:r>
              <w:t>2. Lineamientos, contenidos y características  que tiene un Estudio de Impacto Sobre el Sistema de Transporte Urbano (EISTU) , esto es, ser un EISTU formulado, pero no aprobado o presentado.</w:t>
            </w:r>
          </w:p>
          <w:p w:rsidR="00274630" w:rsidRDefault="00274630" w:rsidP="00274630">
            <w:pPr>
              <w:spacing w:after="0" w:line="240" w:lineRule="auto"/>
            </w:pPr>
            <w:r>
              <w:t>3. Ficha EISTU</w:t>
            </w:r>
          </w:p>
        </w:tc>
      </w:tr>
      <w:tr w:rsidR="00274630" w:rsidTr="00274630">
        <w:tc>
          <w:tcPr>
            <w:tcW w:w="562" w:type="dxa"/>
          </w:tcPr>
          <w:p w:rsidR="00274630" w:rsidRPr="003223C6" w:rsidRDefault="00274630" w:rsidP="00274630">
            <w:pPr>
              <w:spacing w:after="0" w:line="240" w:lineRule="auto"/>
              <w:rPr>
                <w:lang w:val="es-419"/>
              </w:rPr>
            </w:pPr>
            <w:r>
              <w:rPr>
                <w:lang w:val="es-419"/>
              </w:rPr>
              <w:t>09</w:t>
            </w:r>
          </w:p>
        </w:tc>
        <w:tc>
          <w:tcPr>
            <w:tcW w:w="2835" w:type="dxa"/>
          </w:tcPr>
          <w:p w:rsidR="00274630" w:rsidRDefault="00274630" w:rsidP="00274630">
            <w:pPr>
              <w:spacing w:after="0" w:line="240" w:lineRule="auto"/>
              <w:rPr>
                <w:lang w:val="es-419"/>
              </w:rPr>
            </w:pPr>
            <w:r w:rsidRPr="00F458B2">
              <w:rPr>
                <w:lang w:val="es-419"/>
              </w:rPr>
              <w:t>Memoria de accesibilidad</w:t>
            </w:r>
          </w:p>
        </w:tc>
        <w:tc>
          <w:tcPr>
            <w:tcW w:w="5529" w:type="dxa"/>
          </w:tcPr>
          <w:p w:rsidR="00274630" w:rsidRDefault="00274630" w:rsidP="00274630">
            <w:pPr>
              <w:spacing w:after="0" w:line="240" w:lineRule="auto"/>
            </w:pPr>
            <w:r>
              <w:t>1. Especificaciones de las facilidades y el nivel de accesibilidad de los recintos del proyecto, destacando aquéllas para destinadas para las personas con capacidades reducidas, diferentes limitaciones y con algún nivel de discapacidad</w:t>
            </w:r>
          </w:p>
          <w:p w:rsidR="00274630" w:rsidRDefault="00274630" w:rsidP="00274630">
            <w:pPr>
              <w:spacing w:after="0" w:line="240" w:lineRule="auto"/>
            </w:pPr>
            <w:r>
              <w:t>2. Plano de planta indicando los accesos y los elementos de accesibilidad considerados</w:t>
            </w:r>
          </w:p>
        </w:tc>
      </w:tr>
      <w:tr w:rsidR="00274630" w:rsidTr="00274630">
        <w:tc>
          <w:tcPr>
            <w:tcW w:w="562" w:type="dxa"/>
          </w:tcPr>
          <w:p w:rsidR="00274630" w:rsidRDefault="00274630" w:rsidP="00274630">
            <w:pPr>
              <w:spacing w:after="0" w:line="240" w:lineRule="auto"/>
              <w:rPr>
                <w:lang w:val="es-419"/>
              </w:rPr>
            </w:pPr>
            <w:r>
              <w:rPr>
                <w:lang w:val="es-419"/>
              </w:rPr>
              <w:t>10</w:t>
            </w:r>
          </w:p>
        </w:tc>
        <w:tc>
          <w:tcPr>
            <w:tcW w:w="2835" w:type="dxa"/>
          </w:tcPr>
          <w:p w:rsidR="00274630" w:rsidRPr="00F458B2" w:rsidRDefault="00274630" w:rsidP="00274630">
            <w:pPr>
              <w:spacing w:after="0" w:line="240" w:lineRule="auto"/>
              <w:rPr>
                <w:lang w:val="es-419"/>
              </w:rPr>
            </w:pPr>
            <w:r w:rsidRPr="00A818C6">
              <w:rPr>
                <w:lang w:val="es-419"/>
              </w:rPr>
              <w:t>Contratos de administración de Obras e Instalaciones complementarias</w:t>
            </w:r>
          </w:p>
        </w:tc>
        <w:tc>
          <w:tcPr>
            <w:tcW w:w="5529" w:type="dxa"/>
          </w:tcPr>
          <w:p w:rsidR="00274630" w:rsidRDefault="00274630" w:rsidP="00274630">
            <w:pPr>
              <w:spacing w:after="0" w:line="240" w:lineRule="auto"/>
            </w:pPr>
            <w:r w:rsidRPr="00A818C6">
              <w:t>1. Deberá contemplar la administración por terceros.</w:t>
            </w:r>
          </w:p>
        </w:tc>
      </w:tr>
    </w:tbl>
    <w:p w:rsidR="00172287" w:rsidRDefault="00172287" w:rsidP="005C29A5"/>
    <w:p w:rsidR="009F205E" w:rsidRDefault="009F205E" w:rsidP="005C29A5">
      <w:r>
        <w:t>A continuación</w:t>
      </w:r>
      <w:r w:rsidR="00805793">
        <w:t xml:space="preserve"> se indica el listado de planos, imágenes, memorias y especificaciones técnicas </w:t>
      </w:r>
      <w:r>
        <w:t>sugerido para una adecuada presentación de los proyectos:</w:t>
      </w:r>
    </w:p>
    <w:p w:rsidR="00805793" w:rsidRDefault="00805793" w:rsidP="005C29A5"/>
    <w:p w:rsidR="00805793" w:rsidRPr="00805793" w:rsidRDefault="00805793" w:rsidP="00805793">
      <w:pPr>
        <w:rPr>
          <w:u w:val="single"/>
        </w:rPr>
      </w:pPr>
      <w:r w:rsidRPr="00805793">
        <w:rPr>
          <w:u w:val="single"/>
        </w:rPr>
        <w:t>Planos e imágenes Proyecto Integral:</w:t>
      </w:r>
    </w:p>
    <w:p w:rsidR="00805793" w:rsidRPr="007B5486" w:rsidRDefault="00805793" w:rsidP="00805793"/>
    <w:p w:rsidR="00805793" w:rsidRPr="007B5486" w:rsidRDefault="00805793" w:rsidP="00DB34DF">
      <w:pPr>
        <w:pStyle w:val="Prrafodelista"/>
        <w:numPr>
          <w:ilvl w:val="0"/>
          <w:numId w:val="91"/>
        </w:numPr>
        <w:spacing w:after="160" w:line="259" w:lineRule="auto"/>
        <w:contextualSpacing/>
      </w:pPr>
      <w:r w:rsidRPr="007B5486">
        <w:t>Plano de ubicación del proyecto a escala 1:500</w:t>
      </w:r>
    </w:p>
    <w:p w:rsidR="00805793" w:rsidRPr="007B5486" w:rsidRDefault="00805793" w:rsidP="00DB34DF">
      <w:pPr>
        <w:pStyle w:val="Prrafodelista"/>
        <w:numPr>
          <w:ilvl w:val="0"/>
          <w:numId w:val="91"/>
        </w:numPr>
        <w:spacing w:after="160" w:line="259" w:lineRule="auto"/>
        <w:contextualSpacing/>
      </w:pPr>
      <w:r w:rsidRPr="007B5486">
        <w:t>Plano de emplazamiento del proyecto a escala 1:200 ó 1:500 indicando las referencias geográficas que permitan identificar con claridad la situación espacial del proyecto.</w:t>
      </w:r>
    </w:p>
    <w:p w:rsidR="00805793" w:rsidRPr="007B5486" w:rsidRDefault="00805793" w:rsidP="00DB34DF">
      <w:pPr>
        <w:pStyle w:val="Prrafodelista"/>
        <w:numPr>
          <w:ilvl w:val="0"/>
          <w:numId w:val="91"/>
        </w:numPr>
        <w:spacing w:after="160" w:line="259" w:lineRule="auto"/>
        <w:contextualSpacing/>
      </w:pPr>
      <w:r w:rsidRPr="007B5486">
        <w:t>Plano de planta de escala 1:500 ó 1:750 que muestre claramente la ubicación y capacidad de las vías de acceso y de las salidas de emergencia del proyecto integral.</w:t>
      </w:r>
    </w:p>
    <w:p w:rsidR="00805793" w:rsidRPr="007B5486" w:rsidRDefault="00805793" w:rsidP="00DB34DF">
      <w:pPr>
        <w:pStyle w:val="Prrafodelista"/>
        <w:numPr>
          <w:ilvl w:val="0"/>
          <w:numId w:val="91"/>
        </w:numPr>
        <w:spacing w:after="160" w:line="259" w:lineRule="auto"/>
        <w:contextualSpacing/>
      </w:pPr>
      <w:r w:rsidRPr="007B5486">
        <w:t>Plano del proyecto de escala 1:200 ó 1:500,  indicando red vial existente del emplazamiento del proyecto integral, y graficando las propuestas de accesibilidad y/o salidas de emergencia.</w:t>
      </w:r>
    </w:p>
    <w:p w:rsidR="00805793" w:rsidRPr="007B5486" w:rsidRDefault="00805793" w:rsidP="00DB34DF">
      <w:pPr>
        <w:pStyle w:val="Prrafodelista"/>
        <w:numPr>
          <w:ilvl w:val="0"/>
          <w:numId w:val="91"/>
        </w:numPr>
        <w:spacing w:after="160" w:line="259" w:lineRule="auto"/>
        <w:contextualSpacing/>
      </w:pPr>
      <w:r w:rsidRPr="007B5486">
        <w:t>Plano de planta escala 1:750 como máximo, que grafique claramente los accesos al proyecto en una planta en general y otro que grafique claramente los accesos al proyecto cada acceso individual (entrada y/o salida).</w:t>
      </w:r>
    </w:p>
    <w:p w:rsidR="00805793" w:rsidRPr="007B5486" w:rsidRDefault="00805793" w:rsidP="00DB34DF">
      <w:pPr>
        <w:pStyle w:val="Prrafodelista"/>
        <w:numPr>
          <w:ilvl w:val="0"/>
          <w:numId w:val="91"/>
        </w:numPr>
        <w:spacing w:after="160" w:line="259" w:lineRule="auto"/>
        <w:contextualSpacing/>
      </w:pPr>
      <w:r w:rsidRPr="007B5486">
        <w:t>Plano de planta escala 1:500 ó 1:750 que muestre las soluciones de acceso y salida al proyecto integral, considerando parámetros de diseño vial acordes con el flujo y estándar de las vías existentes del entorno.</w:t>
      </w:r>
    </w:p>
    <w:p w:rsidR="00805793" w:rsidRPr="007B5486" w:rsidRDefault="00805793" w:rsidP="00DB34DF">
      <w:pPr>
        <w:pStyle w:val="Prrafodelista"/>
        <w:numPr>
          <w:ilvl w:val="0"/>
          <w:numId w:val="91"/>
        </w:numPr>
        <w:spacing w:after="160" w:line="259" w:lineRule="auto"/>
        <w:contextualSpacing/>
      </w:pPr>
      <w:r w:rsidRPr="007B5486">
        <w:t>Plano de planta escala 1:250 ó 1:500 que muestre las soluciones de acceso y circulación peatonal propuestas para el proyecto y su entorno inmediato.</w:t>
      </w:r>
    </w:p>
    <w:p w:rsidR="00805793" w:rsidRPr="007B5486" w:rsidRDefault="00805793" w:rsidP="00DB34DF">
      <w:pPr>
        <w:pStyle w:val="Prrafodelista"/>
        <w:numPr>
          <w:ilvl w:val="0"/>
          <w:numId w:val="91"/>
        </w:numPr>
        <w:spacing w:after="160" w:line="259" w:lineRule="auto"/>
        <w:contextualSpacing/>
      </w:pPr>
      <w:r w:rsidRPr="007B5486">
        <w:t xml:space="preserve">Plano de planta del 1° nivel del proyecto con el entorno inmediato de escala  1:100 ó 1:200 </w:t>
      </w:r>
    </w:p>
    <w:p w:rsidR="00805793" w:rsidRPr="007B5486" w:rsidRDefault="00805793" w:rsidP="00DB34DF">
      <w:pPr>
        <w:pStyle w:val="Prrafodelista"/>
        <w:numPr>
          <w:ilvl w:val="0"/>
          <w:numId w:val="91"/>
        </w:numPr>
        <w:spacing w:after="160" w:line="259" w:lineRule="auto"/>
        <w:contextualSpacing/>
      </w:pPr>
      <w:r w:rsidRPr="007B5486">
        <w:t xml:space="preserve">Plano de planta escala 1:50 ó 1:100 que muestre las facilidades y el nivel de accesibilidad de los recintos del proyecto, destacando aquéllas para destinadas para las personas con capacidades reducidas, diferentes limitaciones y con algún nivel de discapacidad </w:t>
      </w:r>
    </w:p>
    <w:p w:rsidR="00805793" w:rsidRPr="007B5486" w:rsidRDefault="00805793" w:rsidP="00DB34DF">
      <w:pPr>
        <w:pStyle w:val="Prrafodelista"/>
        <w:numPr>
          <w:ilvl w:val="0"/>
          <w:numId w:val="91"/>
        </w:numPr>
        <w:spacing w:after="160" w:line="259" w:lineRule="auto"/>
        <w:contextualSpacing/>
      </w:pPr>
      <w:r w:rsidRPr="007B5486">
        <w:t xml:space="preserve">Plano de planta escala 1:50 ó 1:100 de los estacionamientos, separándolos en subterráneos y de superficie, del proyecto integral, debidamente acotados y delimitados, e incluyendo sus accesos y circulaciones, e indicando aquellos que se dispondrán para discapacitados. </w:t>
      </w:r>
    </w:p>
    <w:p w:rsidR="00805793" w:rsidRPr="007B5486" w:rsidRDefault="00805793" w:rsidP="00DB34DF">
      <w:pPr>
        <w:pStyle w:val="Prrafodelista"/>
        <w:numPr>
          <w:ilvl w:val="0"/>
          <w:numId w:val="91"/>
        </w:numPr>
        <w:spacing w:after="160" w:line="259" w:lineRule="auto"/>
        <w:contextualSpacing/>
      </w:pPr>
      <w:r w:rsidRPr="007B5486">
        <w:t>Plano de planta del proyecto integral de escala 1:50 o 1:100, dibujando la disposición de los mobiliarios en el espacio de uso, con cotas y medidas parciales y totales, que diferencie claramente el área ocupada por las salas de juego, las salas diferenciadas, tales como sala Bingo y sala VIP, si así correspondiese. Si existen, se deben dibujar los elementos ornamentales tales como fuentes exteriores espejos de agua, mobiliario urbano, postación lumínica, texturas de pavimentos exteriores y otros.</w:t>
      </w:r>
    </w:p>
    <w:p w:rsidR="00805793" w:rsidRPr="007B5486" w:rsidRDefault="00805793" w:rsidP="00DB34DF">
      <w:pPr>
        <w:pStyle w:val="Prrafodelista"/>
        <w:numPr>
          <w:ilvl w:val="0"/>
          <w:numId w:val="91"/>
        </w:numPr>
        <w:spacing w:after="160" w:line="259" w:lineRule="auto"/>
        <w:contextualSpacing/>
      </w:pPr>
      <w:r w:rsidRPr="007B5486">
        <w:t xml:space="preserve">Planos de corte y elevaciones de los edificios contenidos en el proyecto integral a escala 1:50 ó 1:250 </w:t>
      </w:r>
    </w:p>
    <w:p w:rsidR="00805793" w:rsidRPr="007B5486" w:rsidRDefault="00805793" w:rsidP="00DB34DF">
      <w:pPr>
        <w:pStyle w:val="Prrafodelista"/>
        <w:numPr>
          <w:ilvl w:val="0"/>
          <w:numId w:val="91"/>
        </w:numPr>
        <w:spacing w:after="160" w:line="259" w:lineRule="auto"/>
        <w:contextualSpacing/>
      </w:pPr>
      <w:r w:rsidRPr="007B5486">
        <w:t>Planos de escantillones en escala  1:20</w:t>
      </w:r>
    </w:p>
    <w:p w:rsidR="00805793" w:rsidRPr="007B5486" w:rsidRDefault="00805793" w:rsidP="00DB34DF">
      <w:pPr>
        <w:pStyle w:val="Prrafodelista"/>
        <w:numPr>
          <w:ilvl w:val="0"/>
          <w:numId w:val="91"/>
        </w:numPr>
        <w:spacing w:after="160" w:line="259" w:lineRule="auto"/>
        <w:contextualSpacing/>
      </w:pPr>
      <w:r w:rsidRPr="007B5486">
        <w:t>Planos de detalles co</w:t>
      </w:r>
      <w:r w:rsidR="00DB34DF">
        <w:t>nstructivos en escala 1:5</w:t>
      </w:r>
      <w:r w:rsidRPr="007B5486">
        <w:t>, con énfasis en la envolvente. Considerar  elementos como muros, techumbres, pisos, ventanas y puertas, y los encuentros entre éstos y en contacto con el exterior de lo edificado</w:t>
      </w:r>
    </w:p>
    <w:p w:rsidR="00805793" w:rsidRPr="007B5486" w:rsidRDefault="00805793" w:rsidP="00DB34DF">
      <w:pPr>
        <w:pStyle w:val="Prrafodelista"/>
        <w:numPr>
          <w:ilvl w:val="0"/>
          <w:numId w:val="91"/>
        </w:numPr>
        <w:spacing w:after="160" w:line="259" w:lineRule="auto"/>
        <w:contextualSpacing/>
      </w:pPr>
      <w:r w:rsidRPr="007B5486">
        <w:t>Renders e imágenes objetivo de los aspectos urbanos más relevantes del proyecto, incluyendo vistas exteriores que den cuenta de la volumetría y geometría del proyecto</w:t>
      </w:r>
    </w:p>
    <w:p w:rsidR="00805793" w:rsidRPr="007B5486" w:rsidRDefault="00805793" w:rsidP="00DB34DF">
      <w:pPr>
        <w:pStyle w:val="Prrafodelista"/>
        <w:numPr>
          <w:ilvl w:val="0"/>
          <w:numId w:val="91"/>
        </w:numPr>
        <w:spacing w:after="160" w:line="259" w:lineRule="auto"/>
        <w:contextualSpacing/>
      </w:pPr>
      <w:r w:rsidRPr="007B5486">
        <w:t>Maqueta digital o virtual del establecimiento en que funcionará el casino de juego y sus servicios anexos y, de las obras complementarias del proyecto integral</w:t>
      </w:r>
    </w:p>
    <w:p w:rsidR="00805793" w:rsidRPr="007B5486" w:rsidRDefault="00805793" w:rsidP="00DB34DF">
      <w:pPr>
        <w:pStyle w:val="Prrafodelista"/>
        <w:numPr>
          <w:ilvl w:val="0"/>
          <w:numId w:val="91"/>
        </w:numPr>
        <w:spacing w:after="160" w:line="259" w:lineRule="auto"/>
        <w:contextualSpacing/>
      </w:pPr>
      <w:r w:rsidRPr="007B5486">
        <w:t xml:space="preserve">Plano de planta escala 1:100 ó 1:200 que muestre la ubicación de las áreas verdes  propuestas por el proyecto integral, identificándolas gráficamente </w:t>
      </w:r>
    </w:p>
    <w:p w:rsidR="00805793" w:rsidRPr="007B5486" w:rsidRDefault="00805793" w:rsidP="00DB34DF">
      <w:pPr>
        <w:pStyle w:val="Prrafodelista"/>
        <w:numPr>
          <w:ilvl w:val="0"/>
          <w:numId w:val="91"/>
        </w:numPr>
        <w:spacing w:after="160" w:line="259" w:lineRule="auto"/>
        <w:contextualSpacing/>
      </w:pPr>
      <w:r w:rsidRPr="007B5486">
        <w:t xml:space="preserve">Plano de planta de escala 1:100 ó 1:200 que muestre la ubicación de los espacios públicos que podrán ser utilizados por personas que no sean necesariamente clientes del proyecto integral, y que no posean control de acceso como elemento restrictivo, identificando las delimitaciones de terreno con cierros. </w:t>
      </w:r>
    </w:p>
    <w:p w:rsidR="00805793" w:rsidRPr="007B5486" w:rsidRDefault="00805793" w:rsidP="00DB34DF">
      <w:pPr>
        <w:pStyle w:val="Prrafodelista"/>
        <w:numPr>
          <w:ilvl w:val="0"/>
          <w:numId w:val="91"/>
        </w:numPr>
        <w:spacing w:after="160" w:line="259" w:lineRule="auto"/>
        <w:contextualSpacing/>
      </w:pPr>
      <w:r w:rsidRPr="007B5486">
        <w:t>Plano de planta escala 1:100 ó 1:200, que muestre los atributos notables o naturales que se incorporan en el proyecto, incluyendo el uso del agua como recurso natural (presentar solo si el proyecto considera atributos notables o naturales)</w:t>
      </w:r>
    </w:p>
    <w:p w:rsidR="00805793" w:rsidRPr="007B5486" w:rsidRDefault="00805793" w:rsidP="00DB34DF">
      <w:pPr>
        <w:pStyle w:val="Prrafodelista"/>
        <w:numPr>
          <w:ilvl w:val="0"/>
          <w:numId w:val="91"/>
        </w:numPr>
        <w:spacing w:after="160" w:line="259" w:lineRule="auto"/>
        <w:contextualSpacing/>
      </w:pPr>
      <w:r w:rsidRPr="007B5486">
        <w:t>Plano de planta escala 1:100 ó 1:200 que muestre los atributos del patrimonio que se integran e incorporan en el proyecto (presentar solo si el proyecto considera edificaciones de valor patrimonial y/o bajo normativa de protección de edificios o de zonas típicas )</w:t>
      </w:r>
    </w:p>
    <w:p w:rsidR="00805793" w:rsidRPr="007B5486" w:rsidRDefault="00805793" w:rsidP="00DB34DF">
      <w:pPr>
        <w:pStyle w:val="Prrafodelista"/>
        <w:numPr>
          <w:ilvl w:val="0"/>
          <w:numId w:val="91"/>
        </w:numPr>
        <w:spacing w:after="160" w:line="259" w:lineRule="auto"/>
        <w:contextualSpacing/>
      </w:pPr>
      <w:r w:rsidRPr="007B5486">
        <w:t xml:space="preserve">Propuesta de proyecto de paisajismo en escala de 1:50 o 1:100, que detalle tipos de plantas y especies vegetales definidas, especificando las que existen en el lugar y aquellas que serán eliminadas e incluidas. </w:t>
      </w:r>
    </w:p>
    <w:p w:rsidR="00805793" w:rsidRPr="007B5486" w:rsidRDefault="00805793" w:rsidP="00DB34DF">
      <w:pPr>
        <w:pStyle w:val="Prrafodelista"/>
        <w:numPr>
          <w:ilvl w:val="0"/>
          <w:numId w:val="91"/>
        </w:numPr>
        <w:spacing w:after="160" w:line="259" w:lineRule="auto"/>
        <w:contextualSpacing/>
      </w:pPr>
      <w:r w:rsidRPr="007B5486">
        <w:t>Plano de pavimentos en escala 1:100 ó 1:200, donde se muestre la materialidad y textura de pavimentos tanto en espacios de permanencia como de recorrido</w:t>
      </w:r>
    </w:p>
    <w:p w:rsidR="00805793" w:rsidRPr="007B5486" w:rsidRDefault="00805793" w:rsidP="00DB34DF">
      <w:pPr>
        <w:pStyle w:val="Prrafodelista"/>
        <w:numPr>
          <w:ilvl w:val="0"/>
          <w:numId w:val="91"/>
        </w:numPr>
        <w:spacing w:after="160" w:line="259" w:lineRule="auto"/>
        <w:contextualSpacing/>
      </w:pPr>
      <w:r w:rsidRPr="007B5486">
        <w:t xml:space="preserve">Planos del proyecto de iluminación.  </w:t>
      </w:r>
    </w:p>
    <w:p w:rsidR="00805793" w:rsidRPr="007B5486" w:rsidRDefault="00805793" w:rsidP="00DB34DF">
      <w:pPr>
        <w:pStyle w:val="Prrafodelista"/>
        <w:numPr>
          <w:ilvl w:val="0"/>
          <w:numId w:val="91"/>
        </w:numPr>
        <w:spacing w:after="160" w:line="259" w:lineRule="auto"/>
        <w:contextualSpacing/>
      </w:pPr>
      <w:r w:rsidRPr="007B5486">
        <w:t>Plano de planta escala 1:100 ó 1:150 que muestre y señale claramente la ubicación de las luminarias y equipos de iluminación considerados dentro de la propuesta de iluminación interior y exterior del proyecto integral (iluminación normal y de emergencia). En este plano se debe incorporar un cuadro que incluya la simbología de equipos de iluminación y la descripción de características técnicas principales de los equipos de iluminación utilizados.</w:t>
      </w:r>
    </w:p>
    <w:p w:rsidR="00805793" w:rsidRPr="007B5486" w:rsidRDefault="00805793" w:rsidP="00DB34DF">
      <w:pPr>
        <w:pStyle w:val="Prrafodelista"/>
        <w:numPr>
          <w:ilvl w:val="0"/>
          <w:numId w:val="91"/>
        </w:numPr>
        <w:spacing w:after="160" w:line="259" w:lineRule="auto"/>
        <w:contextualSpacing/>
      </w:pPr>
      <w:r w:rsidRPr="007B5486">
        <w:t>Plano de planta escala 1:100 ó 1:200 que muestre los puntos seguros y espacios de evacuación en caso de emergencia</w:t>
      </w:r>
    </w:p>
    <w:p w:rsidR="00805793" w:rsidRPr="007B5486" w:rsidRDefault="00805793" w:rsidP="00DB34DF">
      <w:pPr>
        <w:pStyle w:val="Prrafodelista"/>
        <w:numPr>
          <w:ilvl w:val="0"/>
          <w:numId w:val="91"/>
        </w:numPr>
        <w:spacing w:after="160" w:line="259" w:lineRule="auto"/>
        <w:contextualSpacing/>
      </w:pPr>
      <w:r w:rsidRPr="007B5486">
        <w:t>Plano de planta de canalizaciones de redes en baja tensión, escala 1:100 ó 1:150, que muestre y señale la ubicación de las canalizaciones eléctricas de circuitos alimentadores y subalimentadores, desde la subestación de suministros a tableros generales y de distribución, considerando el recorrido de circuitos al interior y exterior de edificios.</w:t>
      </w:r>
    </w:p>
    <w:p w:rsidR="00805793" w:rsidRPr="007B5486" w:rsidRDefault="00805793" w:rsidP="00DB34DF">
      <w:pPr>
        <w:pStyle w:val="Prrafodelista"/>
        <w:numPr>
          <w:ilvl w:val="0"/>
          <w:numId w:val="91"/>
        </w:numPr>
        <w:spacing w:after="160" w:line="259" w:lineRule="auto"/>
        <w:contextualSpacing/>
      </w:pPr>
      <w:r w:rsidRPr="007B5486">
        <w:t xml:space="preserve">Plano de planta de canalizaciones de redes en baja tensión, escala 1:100 o 1:150, que muestre y señale la ubicación de las canalizaciones eléctricas de circuitos alimentadores y subalimentadores, desde la subestación de suministros a tableros generales y de distribución, considerando el recorrido de circuitos al interior y exterior de edificios. </w:t>
      </w:r>
    </w:p>
    <w:p w:rsidR="00805793" w:rsidRPr="007B5486" w:rsidRDefault="00805793" w:rsidP="00DB34DF">
      <w:pPr>
        <w:pStyle w:val="Prrafodelista"/>
        <w:numPr>
          <w:ilvl w:val="0"/>
          <w:numId w:val="91"/>
        </w:numPr>
        <w:spacing w:after="160" w:line="259" w:lineRule="auto"/>
        <w:contextualSpacing/>
      </w:pPr>
      <w:r w:rsidRPr="007B5486">
        <w:t xml:space="preserve">Diagrama unilineal general de las redes de  instalaciones eléctricas, incluyendo: empalme, subestación eléctrica, circuitos alimentadores y subalimentadores, desde subestación a tableros generales y de distribución, generadores eléctricos, alimentadores, tableros generales por área con cuadro de carga estimativo. </w:t>
      </w:r>
    </w:p>
    <w:p w:rsidR="00805793" w:rsidRPr="007B5486" w:rsidRDefault="00805793" w:rsidP="00805793">
      <w:pPr>
        <w:pStyle w:val="Prrafodelista"/>
      </w:pPr>
    </w:p>
    <w:p w:rsidR="00805793" w:rsidRPr="007B5486" w:rsidRDefault="00805793" w:rsidP="00805793"/>
    <w:p w:rsidR="00805793" w:rsidRPr="00805793" w:rsidRDefault="00805793" w:rsidP="00805793">
      <w:pPr>
        <w:rPr>
          <w:u w:val="single"/>
        </w:rPr>
      </w:pPr>
      <w:r w:rsidRPr="00805793">
        <w:rPr>
          <w:u w:val="single"/>
        </w:rPr>
        <w:t>Especificaciones técnicas y memorias Proyecto Integral</w:t>
      </w:r>
    </w:p>
    <w:p w:rsidR="00805793" w:rsidRPr="007B5486" w:rsidRDefault="00805793" w:rsidP="00DB34DF">
      <w:pPr>
        <w:pStyle w:val="Prrafodelista"/>
        <w:numPr>
          <w:ilvl w:val="0"/>
          <w:numId w:val="90"/>
        </w:numPr>
        <w:spacing w:after="160" w:line="259" w:lineRule="auto"/>
        <w:contextualSpacing/>
      </w:pPr>
      <w:r w:rsidRPr="007B5486">
        <w:t>Especificaciones técnicas generales del proyecto integral.</w:t>
      </w:r>
    </w:p>
    <w:p w:rsidR="00805793" w:rsidRPr="007B5486" w:rsidRDefault="00805793" w:rsidP="00DB34DF">
      <w:pPr>
        <w:pStyle w:val="Prrafodelista"/>
        <w:numPr>
          <w:ilvl w:val="0"/>
          <w:numId w:val="90"/>
        </w:numPr>
        <w:spacing w:after="160" w:line="259" w:lineRule="auto"/>
        <w:contextualSpacing/>
      </w:pPr>
      <w:r w:rsidRPr="007B5486">
        <w:t>Especificaciones técnicas generales del proyecto de eficiencia energética y susten</w:t>
      </w:r>
      <w:r w:rsidR="00DB34DF">
        <w:t>ta</w:t>
      </w:r>
      <w:r w:rsidRPr="007B5486">
        <w:t>bilidad, donde se dé cuenta de los elementos de eficiencia energética, envolvente y sistemas activos y pasivos (aislaciones, membranas, espesores y calidades). Además se debe indicar los equipos o sistemas mecánicos, correspondientes a colectores solares para agua caliente y/o de tipo fotovoltaicos para generación de electricidad, si el proyecto los considera.</w:t>
      </w:r>
    </w:p>
    <w:p w:rsidR="00805793" w:rsidRPr="007B5486" w:rsidRDefault="00805793" w:rsidP="00DB34DF">
      <w:pPr>
        <w:pStyle w:val="Prrafodelista"/>
        <w:numPr>
          <w:ilvl w:val="0"/>
          <w:numId w:val="90"/>
        </w:numPr>
        <w:spacing w:after="160" w:line="259" w:lineRule="auto"/>
        <w:contextualSpacing/>
      </w:pPr>
      <w:r w:rsidRPr="007B5486">
        <w:t>Especificaciones de las facilidades y el nivel de accesibilidad de los recintos del proyecto, destacando aquéllas para destinadas para las personas con capacidades reducidas, diferentes limitaciones y con algún nivel de discapacidad.</w:t>
      </w:r>
    </w:p>
    <w:p w:rsidR="00805793" w:rsidRPr="007B5486" w:rsidRDefault="00805793" w:rsidP="00DB34DF">
      <w:pPr>
        <w:pStyle w:val="Prrafodelista"/>
        <w:numPr>
          <w:ilvl w:val="0"/>
          <w:numId w:val="90"/>
        </w:numPr>
        <w:spacing w:after="160" w:line="259" w:lineRule="auto"/>
        <w:contextualSpacing/>
      </w:pPr>
      <w:r w:rsidRPr="007B5486">
        <w:t>Memoria descriptiva con especificaciones de los valores ambientales y/o patrimoniales que incorpora el proyecto, fundamentando cómo los integra y especificando con qué o cuáles estrategias de inclusión.</w:t>
      </w:r>
    </w:p>
    <w:p w:rsidR="00805793" w:rsidRPr="007B5486" w:rsidRDefault="00805793" w:rsidP="00DB34DF">
      <w:pPr>
        <w:pStyle w:val="Prrafodelista"/>
        <w:numPr>
          <w:ilvl w:val="0"/>
          <w:numId w:val="90"/>
        </w:numPr>
        <w:spacing w:after="160" w:line="259" w:lineRule="auto"/>
        <w:contextualSpacing/>
      </w:pPr>
      <w:r w:rsidRPr="007B5486">
        <w:t>Especificaciones técnicas del proyecto de iluminación, considerando, las características técnicas de los equipos de iluminación normal y de equipos de encendido o control de circuitos de iluminación interior, utilizados en el proyecto y las características técnicas de equipos de iluminación de emergencia ubicados en el interior, utilizados en recintos, pasillos y vías de evacuación de personas hacia el exterior de edificios.</w:t>
      </w:r>
    </w:p>
    <w:p w:rsidR="00805793" w:rsidRPr="007B5486" w:rsidRDefault="00805793" w:rsidP="00DB34DF">
      <w:pPr>
        <w:pStyle w:val="Prrafodelista"/>
        <w:numPr>
          <w:ilvl w:val="0"/>
          <w:numId w:val="90"/>
        </w:numPr>
        <w:spacing w:after="160" w:line="259" w:lineRule="auto"/>
        <w:contextualSpacing/>
      </w:pPr>
      <w:r w:rsidRPr="007B5486">
        <w:t>Memoria de cálculo de iluminación normal y de emergencia, que considera, entre otros, el cálculo y diseño de las instalaciones de iluminación normal y de iluminación de emergencia, niveles de iluminación de recintos, según condiciones y exigencias normativas.</w:t>
      </w:r>
    </w:p>
    <w:p w:rsidR="00805793" w:rsidRPr="007B5486" w:rsidRDefault="00805793" w:rsidP="00DB34DF">
      <w:pPr>
        <w:pStyle w:val="Prrafodelista"/>
        <w:numPr>
          <w:ilvl w:val="0"/>
          <w:numId w:val="90"/>
        </w:numPr>
        <w:spacing w:after="160" w:line="259" w:lineRule="auto"/>
        <w:contextualSpacing/>
      </w:pPr>
      <w:r w:rsidRPr="007B5486">
        <w:t xml:space="preserve">Especificaciones técnicas del proyecto de iluminación, considerando, las características de los equipos y materiales de las redes de las instalaciones eléctricas, y en particular, las dimensiones y características técnicas de conductores, ductos y tuberías a utilizar en circuitos alimentadores. </w:t>
      </w:r>
    </w:p>
    <w:p w:rsidR="00805793" w:rsidRPr="007B5486" w:rsidRDefault="00805793" w:rsidP="00DB34DF">
      <w:pPr>
        <w:pStyle w:val="Prrafodelista"/>
        <w:numPr>
          <w:ilvl w:val="0"/>
          <w:numId w:val="90"/>
        </w:numPr>
        <w:spacing w:after="160" w:line="259" w:lineRule="auto"/>
        <w:contextualSpacing/>
      </w:pPr>
      <w:r w:rsidRPr="007B5486">
        <w:t>Memorias de cálculo de conductores y ductos, que considera el cálculo y diseño de circuitos alimentadores y subalimentadores, de acuerdo a disposiciones y exigencias que regulan las instalaciones eléctricas en baja tensión.</w:t>
      </w:r>
    </w:p>
    <w:p w:rsidR="00805793" w:rsidRPr="007B5486" w:rsidRDefault="00805793" w:rsidP="00DB34DF">
      <w:pPr>
        <w:pStyle w:val="Prrafodelista"/>
        <w:numPr>
          <w:ilvl w:val="0"/>
          <w:numId w:val="90"/>
        </w:numPr>
        <w:spacing w:after="160" w:line="259" w:lineRule="auto"/>
        <w:contextualSpacing/>
      </w:pPr>
      <w:r w:rsidRPr="007B5486">
        <w:t>Memoria de cálculo de tierras o de malla de tierra y conexiones, que considera la ubicación de malla de puesta a tierra, sistemas de conexiones a tierra y canalizaciones a tableros generales y de distribución.</w:t>
      </w:r>
    </w:p>
    <w:p w:rsidR="00805793" w:rsidRPr="007B5486" w:rsidRDefault="00805793" w:rsidP="00805793">
      <w:pPr>
        <w:rPr>
          <w:b/>
          <w:u w:val="single"/>
        </w:rPr>
      </w:pPr>
    </w:p>
    <w:p w:rsidR="00805793" w:rsidRPr="00805793" w:rsidRDefault="00805793" w:rsidP="00805793">
      <w:pPr>
        <w:rPr>
          <w:u w:val="single"/>
        </w:rPr>
      </w:pPr>
      <w:r w:rsidRPr="00805793">
        <w:rPr>
          <w:u w:val="single"/>
        </w:rPr>
        <w:t>Planos Casino</w:t>
      </w:r>
    </w:p>
    <w:p w:rsidR="00805793" w:rsidRPr="007B5486" w:rsidRDefault="00805793" w:rsidP="00DB34DF">
      <w:pPr>
        <w:pStyle w:val="Prrafodelista"/>
        <w:numPr>
          <w:ilvl w:val="0"/>
          <w:numId w:val="89"/>
        </w:numPr>
        <w:spacing w:after="160" w:line="259" w:lineRule="auto"/>
        <w:contextualSpacing/>
      </w:pPr>
      <w:r w:rsidRPr="007B5486">
        <w:t>Conjunto de planos de arquitectura e ingeniería, presentado en un índice respectivo</w:t>
      </w:r>
    </w:p>
    <w:p w:rsidR="00805793" w:rsidRPr="007B5486" w:rsidRDefault="00805793" w:rsidP="00DB34DF">
      <w:pPr>
        <w:pStyle w:val="Prrafodelista"/>
        <w:numPr>
          <w:ilvl w:val="0"/>
          <w:numId w:val="89"/>
        </w:numPr>
        <w:spacing w:after="160" w:line="259" w:lineRule="auto"/>
        <w:contextualSpacing/>
      </w:pPr>
      <w:r w:rsidRPr="007B5486">
        <w:t>Plano de planta de todas las cámaras del circuito cerrado de televisión en las áreas donde se desarrollan los diversos juegos y otras operaciones del casino</w:t>
      </w:r>
    </w:p>
    <w:p w:rsidR="00805793" w:rsidRPr="007B5486" w:rsidRDefault="00805793" w:rsidP="00DB34DF">
      <w:pPr>
        <w:pStyle w:val="Prrafodelista"/>
        <w:numPr>
          <w:ilvl w:val="0"/>
          <w:numId w:val="89"/>
        </w:numPr>
        <w:spacing w:after="160" w:line="259" w:lineRule="auto"/>
        <w:contextualSpacing/>
      </w:pPr>
      <w:r w:rsidRPr="007B5486">
        <w:t>Plano de planta con la ubicación de los espacios destinados para retiro de valores, especificando sus zonas de acceso y las zonas restringidas, las rutas de salidas y los puntos de control</w:t>
      </w:r>
    </w:p>
    <w:p w:rsidR="00805793" w:rsidRPr="007B5486" w:rsidRDefault="00805793" w:rsidP="00805793"/>
    <w:p w:rsidR="00805793" w:rsidRPr="00805793" w:rsidRDefault="00805793" w:rsidP="00805793">
      <w:pPr>
        <w:rPr>
          <w:u w:val="single"/>
        </w:rPr>
      </w:pPr>
      <w:r w:rsidRPr="00805793">
        <w:rPr>
          <w:u w:val="single"/>
        </w:rPr>
        <w:t>Especificaciones técnicas y memorias Casino</w:t>
      </w:r>
    </w:p>
    <w:p w:rsidR="00805793" w:rsidRPr="007B5486" w:rsidRDefault="00805793" w:rsidP="00DB34DF">
      <w:pPr>
        <w:pStyle w:val="Prrafodelista"/>
        <w:numPr>
          <w:ilvl w:val="0"/>
          <w:numId w:val="88"/>
        </w:numPr>
        <w:spacing w:after="160" w:line="259" w:lineRule="auto"/>
        <w:contextualSpacing/>
      </w:pPr>
      <w:r w:rsidRPr="007B5486">
        <w:t>Especificaciones técnicas general del proyecto Casino</w:t>
      </w:r>
    </w:p>
    <w:p w:rsidR="00805793" w:rsidRPr="007B5486" w:rsidRDefault="00805793" w:rsidP="00DB34DF">
      <w:pPr>
        <w:pStyle w:val="Prrafodelista"/>
        <w:numPr>
          <w:ilvl w:val="0"/>
          <w:numId w:val="88"/>
        </w:numPr>
        <w:spacing w:after="160" w:line="259" w:lineRule="auto"/>
        <w:contextualSpacing/>
      </w:pPr>
      <w:r w:rsidRPr="007B5486">
        <w:t>Listado de cámaras y equipos de almacenamiento del sistema de circuito cerrado de televisión (CCTV)</w:t>
      </w:r>
    </w:p>
    <w:p w:rsidR="00805793" w:rsidRPr="007B5486" w:rsidRDefault="00805793" w:rsidP="00DB34DF">
      <w:pPr>
        <w:pStyle w:val="Prrafodelista"/>
        <w:numPr>
          <w:ilvl w:val="0"/>
          <w:numId w:val="88"/>
        </w:numPr>
        <w:spacing w:after="160" w:line="259" w:lineRule="auto"/>
        <w:contextualSpacing/>
      </w:pPr>
      <w:r w:rsidRPr="007B5486">
        <w:t>Especificaciones técnicas de los sistemas y equipos destinados al registro y almacenamiento de datos de los sistemas de seguridad</w:t>
      </w:r>
    </w:p>
    <w:p w:rsidR="00805793" w:rsidRPr="007B5486" w:rsidRDefault="00805793" w:rsidP="00DB34DF">
      <w:pPr>
        <w:pStyle w:val="Prrafodelista"/>
        <w:numPr>
          <w:ilvl w:val="0"/>
          <w:numId w:val="88"/>
        </w:numPr>
        <w:spacing w:after="160" w:line="259" w:lineRule="auto"/>
        <w:contextualSpacing/>
      </w:pPr>
      <w:r w:rsidRPr="007B5486">
        <w:t>Memoria con las especificaciones técnicas de los sistemas y equipos destinados al registro y almacenamiento de datos de los sistemas de seguridad</w:t>
      </w:r>
    </w:p>
    <w:p w:rsidR="00805793" w:rsidRPr="007B5486" w:rsidRDefault="00805793" w:rsidP="00DB34DF">
      <w:pPr>
        <w:pStyle w:val="Prrafodelista"/>
        <w:numPr>
          <w:ilvl w:val="0"/>
          <w:numId w:val="88"/>
        </w:numPr>
        <w:spacing w:after="160" w:line="259" w:lineRule="auto"/>
        <w:contextualSpacing/>
      </w:pPr>
      <w:r w:rsidRPr="007B5486">
        <w:t>Memoria con las características técnicas de los sistemas de seguridad</w:t>
      </w:r>
    </w:p>
    <w:p w:rsidR="00805793" w:rsidRPr="007B5486" w:rsidRDefault="00805793" w:rsidP="00DB34DF">
      <w:pPr>
        <w:pStyle w:val="Prrafodelista"/>
        <w:numPr>
          <w:ilvl w:val="0"/>
          <w:numId w:val="88"/>
        </w:numPr>
        <w:spacing w:after="160" w:line="259" w:lineRule="auto"/>
        <w:contextualSpacing/>
      </w:pPr>
      <w:r w:rsidRPr="007B5486">
        <w:t>Manual de procedimientos de seguridad</w:t>
      </w:r>
    </w:p>
    <w:p w:rsidR="00805793" w:rsidRDefault="00805793" w:rsidP="00805793">
      <w:pPr>
        <w:pStyle w:val="Prrafodelista"/>
      </w:pPr>
    </w:p>
    <w:p w:rsidR="00805793" w:rsidRDefault="00805793" w:rsidP="00805793">
      <w:pPr>
        <w:pStyle w:val="Prrafodelista"/>
        <w:ind w:left="720"/>
      </w:pPr>
    </w:p>
    <w:p w:rsidR="00027048" w:rsidRPr="007B5486" w:rsidRDefault="00027048" w:rsidP="00805793">
      <w:pPr>
        <w:pStyle w:val="Prrafodelista"/>
        <w:ind w:left="720"/>
      </w:pPr>
    </w:p>
    <w:p w:rsidR="00805793" w:rsidRPr="00805793" w:rsidRDefault="00805793" w:rsidP="00805793">
      <w:pPr>
        <w:rPr>
          <w:u w:val="single"/>
        </w:rPr>
      </w:pPr>
      <w:r w:rsidRPr="00805793">
        <w:rPr>
          <w:u w:val="single"/>
        </w:rPr>
        <w:t>Planos Obras Complementarias</w:t>
      </w:r>
    </w:p>
    <w:p w:rsidR="00805793" w:rsidRPr="007B5486" w:rsidRDefault="00805793" w:rsidP="00805793"/>
    <w:p w:rsidR="00805793" w:rsidRPr="007B5486" w:rsidRDefault="00805793" w:rsidP="00DB34DF">
      <w:pPr>
        <w:pStyle w:val="Prrafodelista"/>
        <w:numPr>
          <w:ilvl w:val="0"/>
          <w:numId w:val="87"/>
        </w:numPr>
        <w:spacing w:after="160" w:line="259" w:lineRule="auto"/>
        <w:contextualSpacing/>
      </w:pPr>
      <w:r w:rsidRPr="007B5486">
        <w:t>Plano de planta del casino de juego con individualización (nombres u otras indicaciones) de los servicios anexos que se solicitan explotar</w:t>
      </w:r>
    </w:p>
    <w:p w:rsidR="00805793" w:rsidRPr="007B5486" w:rsidRDefault="00805793" w:rsidP="00DB34DF">
      <w:pPr>
        <w:pStyle w:val="Prrafodelista"/>
        <w:numPr>
          <w:ilvl w:val="0"/>
          <w:numId w:val="87"/>
        </w:numPr>
        <w:spacing w:after="160" w:line="259" w:lineRule="auto"/>
        <w:contextualSpacing/>
      </w:pPr>
      <w:r w:rsidRPr="007B5486">
        <w:t>Conjunto de planos de arquitectura e ingeniería, presentado en un índice respectivo</w:t>
      </w:r>
    </w:p>
    <w:p w:rsidR="00805793" w:rsidRPr="007B5486" w:rsidRDefault="00805793" w:rsidP="00DB34DF">
      <w:pPr>
        <w:pStyle w:val="Prrafodelista"/>
        <w:numPr>
          <w:ilvl w:val="0"/>
          <w:numId w:val="87"/>
        </w:numPr>
        <w:spacing w:after="160" w:line="259" w:lineRule="auto"/>
        <w:contextualSpacing/>
      </w:pPr>
      <w:r w:rsidRPr="007B5486">
        <w:t>Maqueta digital o virtual del establecimiento en que funcionará el casino de juego y sus servicios anexos y, de las obras complementarias del proyecto integral</w:t>
      </w:r>
    </w:p>
    <w:p w:rsidR="009F205E" w:rsidRDefault="009F205E" w:rsidP="005C29A5"/>
    <w:p w:rsidR="00805793" w:rsidRDefault="00805793" w:rsidP="005C29A5"/>
    <w:p w:rsidR="00A818C6" w:rsidRDefault="00A818C6" w:rsidP="005C29A5">
      <w:r>
        <w:t>Para la evaluación de la inversión y financiamiento de la oferta, se deberán acompañar los siguientes documentos:</w:t>
      </w:r>
    </w:p>
    <w:tbl>
      <w:tblPr>
        <w:tblStyle w:val="Tablaconcuadrcula"/>
        <w:tblW w:w="8926" w:type="dxa"/>
        <w:tblLook w:val="04A0" w:firstRow="1" w:lastRow="0" w:firstColumn="1" w:lastColumn="0" w:noHBand="0" w:noVBand="1"/>
      </w:tblPr>
      <w:tblGrid>
        <w:gridCol w:w="562"/>
        <w:gridCol w:w="2835"/>
        <w:gridCol w:w="5529"/>
      </w:tblGrid>
      <w:tr w:rsidR="004677A0" w:rsidTr="004677A0">
        <w:trPr>
          <w:tblHeader/>
        </w:trPr>
        <w:tc>
          <w:tcPr>
            <w:tcW w:w="8926" w:type="dxa"/>
            <w:gridSpan w:val="3"/>
            <w:shd w:val="clear" w:color="auto" w:fill="F2F2F2" w:themeFill="background1" w:themeFillShade="F2"/>
          </w:tcPr>
          <w:p w:rsidR="004677A0" w:rsidRDefault="004677A0" w:rsidP="006E3471">
            <w:pPr>
              <w:spacing w:after="0" w:line="240" w:lineRule="auto"/>
            </w:pPr>
            <w:r w:rsidRPr="00682683">
              <w:rPr>
                <w:b/>
              </w:rPr>
              <w:t xml:space="preserve">DOCUMENTOS </w:t>
            </w:r>
            <w:r>
              <w:rPr>
                <w:b/>
              </w:rPr>
              <w:t>INVERSIÓN Y FINANCIAMIENTO PROYECTO INTEGRAL (IF)</w:t>
            </w:r>
          </w:p>
        </w:tc>
      </w:tr>
      <w:tr w:rsidR="004677A0" w:rsidTr="004677A0">
        <w:trPr>
          <w:tblHeader/>
        </w:trPr>
        <w:tc>
          <w:tcPr>
            <w:tcW w:w="562" w:type="dxa"/>
            <w:shd w:val="clear" w:color="auto" w:fill="F2F2F2" w:themeFill="background1" w:themeFillShade="F2"/>
          </w:tcPr>
          <w:p w:rsidR="004677A0" w:rsidRDefault="004677A0" w:rsidP="004677A0">
            <w:pPr>
              <w:spacing w:after="0" w:line="240" w:lineRule="auto"/>
            </w:pPr>
            <w:r>
              <w:t>#</w:t>
            </w:r>
          </w:p>
        </w:tc>
        <w:tc>
          <w:tcPr>
            <w:tcW w:w="2835" w:type="dxa"/>
            <w:shd w:val="clear" w:color="auto" w:fill="F2F2F2" w:themeFill="background1" w:themeFillShade="F2"/>
          </w:tcPr>
          <w:p w:rsidR="004677A0" w:rsidRDefault="004677A0" w:rsidP="004677A0">
            <w:pPr>
              <w:spacing w:after="0" w:line="240" w:lineRule="auto"/>
            </w:pPr>
            <w:r>
              <w:t>Documento</w:t>
            </w:r>
          </w:p>
        </w:tc>
        <w:tc>
          <w:tcPr>
            <w:tcW w:w="5529" w:type="dxa"/>
            <w:shd w:val="clear" w:color="auto" w:fill="F2F2F2" w:themeFill="background1" w:themeFillShade="F2"/>
          </w:tcPr>
          <w:p w:rsidR="004677A0" w:rsidRDefault="004677A0" w:rsidP="004677A0">
            <w:pPr>
              <w:spacing w:after="0" w:line="240" w:lineRule="auto"/>
            </w:pPr>
            <w:r>
              <w:t>Contenido o forma</w:t>
            </w:r>
          </w:p>
        </w:tc>
      </w:tr>
      <w:tr w:rsidR="004677A0" w:rsidTr="004677A0">
        <w:tc>
          <w:tcPr>
            <w:tcW w:w="562" w:type="dxa"/>
          </w:tcPr>
          <w:p w:rsidR="004677A0" w:rsidRPr="00A818C6" w:rsidRDefault="004677A0" w:rsidP="004677A0">
            <w:pPr>
              <w:spacing w:after="0" w:line="240" w:lineRule="auto"/>
              <w:rPr>
                <w:lang w:val="es-419"/>
              </w:rPr>
            </w:pPr>
            <w:r>
              <w:rPr>
                <w:lang w:val="es-419"/>
              </w:rPr>
              <w:t>01</w:t>
            </w:r>
          </w:p>
        </w:tc>
        <w:tc>
          <w:tcPr>
            <w:tcW w:w="2835" w:type="dxa"/>
          </w:tcPr>
          <w:p w:rsidR="004677A0" w:rsidRPr="00F21BF8" w:rsidRDefault="004677A0" w:rsidP="004677A0">
            <w:pPr>
              <w:spacing w:after="0" w:line="240" w:lineRule="auto"/>
            </w:pPr>
            <w:r>
              <w:t>Programa de Inversiones</w:t>
            </w:r>
          </w:p>
        </w:tc>
        <w:tc>
          <w:tcPr>
            <w:tcW w:w="5529" w:type="dxa"/>
          </w:tcPr>
          <w:p w:rsidR="004677A0" w:rsidRDefault="004677A0" w:rsidP="004677A0">
            <w:pPr>
              <w:spacing w:after="0" w:line="240" w:lineRule="auto"/>
            </w:pPr>
            <w:r>
              <w:t>1. Cuadro de inversión con terrenos e inmuebles a valor comercial del proyecto integral y proyecto casino</w:t>
            </w:r>
          </w:p>
          <w:p w:rsidR="004677A0" w:rsidRDefault="004677A0" w:rsidP="004677A0">
            <w:pPr>
              <w:spacing w:after="0" w:line="240" w:lineRule="auto"/>
            </w:pPr>
            <w:r>
              <w:t>2. Cuadro con programa de inversiones, desagregado por cada una de las obras e instalaciones</w:t>
            </w:r>
          </w:p>
          <w:p w:rsidR="004677A0" w:rsidRDefault="004677A0" w:rsidP="004677A0">
            <w:pPr>
              <w:spacing w:after="0" w:line="240" w:lineRule="auto"/>
            </w:pPr>
            <w:r>
              <w:t>3. Cuadro con programa de inversiones de proyecto integral y proyecto casino por etapas</w:t>
            </w:r>
          </w:p>
        </w:tc>
      </w:tr>
      <w:tr w:rsidR="004677A0" w:rsidTr="004677A0">
        <w:tc>
          <w:tcPr>
            <w:tcW w:w="562" w:type="dxa"/>
          </w:tcPr>
          <w:p w:rsidR="004677A0" w:rsidRPr="00A818C6" w:rsidRDefault="004677A0" w:rsidP="004677A0">
            <w:pPr>
              <w:spacing w:after="0" w:line="240" w:lineRule="auto"/>
              <w:rPr>
                <w:lang w:val="es-419"/>
              </w:rPr>
            </w:pPr>
            <w:r>
              <w:rPr>
                <w:lang w:val="es-419"/>
              </w:rPr>
              <w:t>02</w:t>
            </w:r>
          </w:p>
        </w:tc>
        <w:tc>
          <w:tcPr>
            <w:tcW w:w="2835" w:type="dxa"/>
          </w:tcPr>
          <w:p w:rsidR="004677A0" w:rsidRDefault="004677A0" w:rsidP="004677A0">
            <w:pPr>
              <w:spacing w:after="0" w:line="240" w:lineRule="auto"/>
            </w:pPr>
            <w:r w:rsidRPr="00A818C6">
              <w:t>Informe económico-financiero del proyecto</w:t>
            </w:r>
          </w:p>
        </w:tc>
        <w:tc>
          <w:tcPr>
            <w:tcW w:w="5529" w:type="dxa"/>
          </w:tcPr>
          <w:p w:rsidR="00DB34DF" w:rsidRDefault="004677A0" w:rsidP="004677A0">
            <w:pPr>
              <w:spacing w:after="0" w:line="240" w:lineRule="auto"/>
            </w:pPr>
            <w:r>
              <w:t>1. Cuadro de proyección ingresos netos de juego e impuestos</w:t>
            </w:r>
          </w:p>
          <w:p w:rsidR="004677A0" w:rsidRDefault="004677A0" w:rsidP="004677A0">
            <w:pPr>
              <w:spacing w:after="0" w:line="240" w:lineRule="auto"/>
            </w:pPr>
            <w:r>
              <w:t>2. Cuadro de aspectos económicos y financieros del proyecto integral, con el presupuesto, flujos financieros y la estimación del valor presente neto (VPN) del proyecto integral.</w:t>
            </w:r>
          </w:p>
          <w:p w:rsidR="004677A0" w:rsidRDefault="004677A0" w:rsidP="004677A0">
            <w:pPr>
              <w:spacing w:after="0" w:line="240" w:lineRule="auto"/>
            </w:pPr>
            <w:r>
              <w:t>3. Cuadro de aspectos económicos y financieros del proyecto casino, con el presupuesto, flujos financieros y la estimación del valor presente neto (VPN) del proyecto casino.</w:t>
            </w:r>
          </w:p>
          <w:p w:rsidR="004677A0" w:rsidRDefault="004677A0" w:rsidP="004677A0">
            <w:pPr>
              <w:spacing w:after="0" w:line="240" w:lineRule="auto"/>
            </w:pPr>
            <w:r>
              <w:t>4. Cuadro con rentabilidad proyectada sobre el capital del proyecto integral y del proyecto casino</w:t>
            </w:r>
          </w:p>
          <w:p w:rsidR="004677A0" w:rsidRDefault="004677A0" w:rsidP="004677A0">
            <w:pPr>
              <w:spacing w:after="0" w:line="240" w:lineRule="auto"/>
            </w:pPr>
            <w:r>
              <w:t>5. Cuadro con monto de los recursos para el proyecto casino financiados con recursos propios y con recursos de terceros</w:t>
            </w:r>
          </w:p>
          <w:p w:rsidR="004677A0" w:rsidRDefault="004677A0" w:rsidP="004677A0">
            <w:pPr>
              <w:spacing w:after="0" w:line="240" w:lineRule="auto"/>
            </w:pPr>
            <w:r>
              <w:t>6. Cuadro con monto de los recursos para el proyecto integral financiados con recursos propios, por tipo de fuente de financiamiento y total</w:t>
            </w:r>
          </w:p>
          <w:p w:rsidR="004677A0" w:rsidRDefault="004677A0" w:rsidP="004677A0">
            <w:pPr>
              <w:spacing w:after="0" w:line="240" w:lineRule="auto"/>
            </w:pPr>
            <w:r>
              <w:t>7. Cuadro con monto de los recursos para el proyecto integral financiados con recursos de terceros, por tipo de fuente de financiamiento y total</w:t>
            </w:r>
          </w:p>
        </w:tc>
      </w:tr>
      <w:tr w:rsidR="004677A0" w:rsidTr="004677A0">
        <w:tc>
          <w:tcPr>
            <w:tcW w:w="562" w:type="dxa"/>
          </w:tcPr>
          <w:p w:rsidR="004677A0" w:rsidRPr="00A818C6" w:rsidRDefault="004677A0" w:rsidP="004677A0">
            <w:pPr>
              <w:spacing w:after="0" w:line="240" w:lineRule="auto"/>
              <w:rPr>
                <w:lang w:val="es-419"/>
              </w:rPr>
            </w:pPr>
            <w:r>
              <w:rPr>
                <w:lang w:val="es-419"/>
              </w:rPr>
              <w:t>03</w:t>
            </w:r>
          </w:p>
        </w:tc>
        <w:tc>
          <w:tcPr>
            <w:tcW w:w="2835" w:type="dxa"/>
          </w:tcPr>
          <w:p w:rsidR="004677A0" w:rsidRPr="00A818C6" w:rsidRDefault="004677A0" w:rsidP="004677A0">
            <w:pPr>
              <w:spacing w:after="0" w:line="240" w:lineRule="auto"/>
              <w:rPr>
                <w:lang w:val="es-419"/>
              </w:rPr>
            </w:pPr>
            <w:r w:rsidRPr="00A818C6">
              <w:t>Comprobante de aportes al financiamiento con recursos propios y de terceros</w:t>
            </w:r>
          </w:p>
        </w:tc>
        <w:tc>
          <w:tcPr>
            <w:tcW w:w="5529" w:type="dxa"/>
          </w:tcPr>
          <w:p w:rsidR="004677A0" w:rsidRDefault="004677A0" w:rsidP="004677A0">
            <w:pPr>
              <w:spacing w:after="0" w:line="240" w:lineRule="auto"/>
            </w:pPr>
            <w:r>
              <w:t>1. Antecedentes de respaldo del financiamiento de recursos propios para cada uno de los accionistas, según la fuente de financiamiento usada. En consistencia con los cuadros presentados.</w:t>
            </w:r>
          </w:p>
          <w:p w:rsidR="004677A0" w:rsidRDefault="004677A0" w:rsidP="004677A0">
            <w:pPr>
              <w:spacing w:after="0" w:line="240" w:lineRule="auto"/>
            </w:pPr>
            <w:r>
              <w:t>* En los términos que se indica la sección “Revisión del origen y suficiencia de los fondos” de este documento.</w:t>
            </w:r>
          </w:p>
        </w:tc>
      </w:tr>
    </w:tbl>
    <w:p w:rsidR="00A818C6" w:rsidRDefault="00A818C6" w:rsidP="005C29A5"/>
    <w:p w:rsidR="001541AC" w:rsidRDefault="001541AC" w:rsidP="005C29A5">
      <w:r>
        <w:t>Finalmente, completan la Oferta Técnica, los documentos de pago y garantías requeridos:</w:t>
      </w:r>
    </w:p>
    <w:tbl>
      <w:tblPr>
        <w:tblStyle w:val="Tablaconcuadrcula"/>
        <w:tblW w:w="8926" w:type="dxa"/>
        <w:tblLook w:val="04A0" w:firstRow="1" w:lastRow="0" w:firstColumn="1" w:lastColumn="0" w:noHBand="0" w:noVBand="1"/>
      </w:tblPr>
      <w:tblGrid>
        <w:gridCol w:w="562"/>
        <w:gridCol w:w="2835"/>
        <w:gridCol w:w="5529"/>
      </w:tblGrid>
      <w:tr w:rsidR="004677A0" w:rsidTr="004677A0">
        <w:trPr>
          <w:tblHeader/>
        </w:trPr>
        <w:tc>
          <w:tcPr>
            <w:tcW w:w="8926" w:type="dxa"/>
            <w:gridSpan w:val="3"/>
            <w:shd w:val="clear" w:color="auto" w:fill="F2F2F2" w:themeFill="background1" w:themeFillShade="F2"/>
          </w:tcPr>
          <w:p w:rsidR="004677A0" w:rsidRDefault="004677A0" w:rsidP="006E3471">
            <w:pPr>
              <w:spacing w:after="0" w:line="240" w:lineRule="auto"/>
            </w:pPr>
            <w:r w:rsidRPr="00682683">
              <w:rPr>
                <w:b/>
              </w:rPr>
              <w:t xml:space="preserve">DOCUMENTOS </w:t>
            </w:r>
            <w:r>
              <w:rPr>
                <w:b/>
              </w:rPr>
              <w:t>DE PAGO Y GARANTÍA (PG)</w:t>
            </w:r>
          </w:p>
        </w:tc>
      </w:tr>
      <w:tr w:rsidR="004677A0" w:rsidTr="004677A0">
        <w:trPr>
          <w:tblHeader/>
        </w:trPr>
        <w:tc>
          <w:tcPr>
            <w:tcW w:w="562" w:type="dxa"/>
            <w:shd w:val="clear" w:color="auto" w:fill="F2F2F2" w:themeFill="background1" w:themeFillShade="F2"/>
          </w:tcPr>
          <w:p w:rsidR="004677A0" w:rsidRDefault="004677A0" w:rsidP="004677A0">
            <w:pPr>
              <w:spacing w:after="0" w:line="240" w:lineRule="auto"/>
            </w:pPr>
            <w:r>
              <w:t>#</w:t>
            </w:r>
          </w:p>
        </w:tc>
        <w:tc>
          <w:tcPr>
            <w:tcW w:w="2835" w:type="dxa"/>
            <w:shd w:val="clear" w:color="auto" w:fill="F2F2F2" w:themeFill="background1" w:themeFillShade="F2"/>
          </w:tcPr>
          <w:p w:rsidR="004677A0" w:rsidRDefault="004677A0" w:rsidP="004677A0">
            <w:pPr>
              <w:spacing w:after="0" w:line="240" w:lineRule="auto"/>
            </w:pPr>
            <w:r>
              <w:t>Documento</w:t>
            </w:r>
          </w:p>
        </w:tc>
        <w:tc>
          <w:tcPr>
            <w:tcW w:w="5529" w:type="dxa"/>
            <w:shd w:val="clear" w:color="auto" w:fill="F2F2F2" w:themeFill="background1" w:themeFillShade="F2"/>
          </w:tcPr>
          <w:p w:rsidR="004677A0" w:rsidRDefault="004677A0" w:rsidP="004677A0">
            <w:pPr>
              <w:spacing w:after="0" w:line="240" w:lineRule="auto"/>
            </w:pPr>
            <w:r>
              <w:t>Contenido o forma</w:t>
            </w:r>
          </w:p>
        </w:tc>
      </w:tr>
      <w:tr w:rsidR="004677A0" w:rsidTr="004677A0">
        <w:tc>
          <w:tcPr>
            <w:tcW w:w="562" w:type="dxa"/>
          </w:tcPr>
          <w:p w:rsidR="004677A0" w:rsidRPr="00A818C6" w:rsidRDefault="004677A0" w:rsidP="004677A0">
            <w:pPr>
              <w:spacing w:after="0" w:line="240" w:lineRule="auto"/>
              <w:rPr>
                <w:lang w:val="es-419"/>
              </w:rPr>
            </w:pPr>
            <w:r>
              <w:rPr>
                <w:lang w:val="es-419"/>
              </w:rPr>
              <w:t>01</w:t>
            </w:r>
          </w:p>
        </w:tc>
        <w:tc>
          <w:tcPr>
            <w:tcW w:w="2835" w:type="dxa"/>
          </w:tcPr>
          <w:p w:rsidR="004677A0" w:rsidRPr="00F21BF8" w:rsidRDefault="004677A0" w:rsidP="004677A0">
            <w:pPr>
              <w:spacing w:after="0" w:line="240" w:lineRule="auto"/>
            </w:pPr>
            <w:r>
              <w:t>Depósito de 1.000 UTM</w:t>
            </w:r>
          </w:p>
        </w:tc>
        <w:tc>
          <w:tcPr>
            <w:tcW w:w="5529" w:type="dxa"/>
            <w:tcBorders>
              <w:top w:val="single" w:sz="4" w:space="0" w:color="auto"/>
              <w:left w:val="single" w:sz="4" w:space="0" w:color="auto"/>
              <w:bottom w:val="single" w:sz="4" w:space="0" w:color="auto"/>
              <w:right w:val="single" w:sz="4" w:space="0" w:color="auto"/>
            </w:tcBorders>
            <w:shd w:val="clear" w:color="auto" w:fill="auto"/>
            <w:vAlign w:val="bottom"/>
          </w:tcPr>
          <w:p w:rsidR="004677A0" w:rsidRDefault="004677A0" w:rsidP="00DB34DF">
            <w:pPr>
              <w:spacing w:after="0" w:line="240" w:lineRule="auto"/>
              <w:jc w:val="left"/>
            </w:pPr>
            <w:r w:rsidRPr="001541AC">
              <w:t>En las condiciones que determinen las Bases Técnic</w:t>
            </w:r>
            <w:r w:rsidR="00DB34DF">
              <w:t>as (12.b)</w:t>
            </w:r>
            <w:r w:rsidR="00DB34DF">
              <w:br/>
              <w:t xml:space="preserve">1. </w:t>
            </w:r>
            <w:r w:rsidRPr="001541AC">
              <w:t>Tipo de documento</w:t>
            </w:r>
            <w:r w:rsidRPr="001541AC">
              <w:br/>
              <w:t>2. Plazo si corresponde</w:t>
            </w:r>
            <w:r w:rsidRPr="001541AC">
              <w:br/>
              <w:t>3. UTM de qué fecha</w:t>
            </w:r>
            <w:r w:rsidRPr="001541AC">
              <w:br/>
              <w:t>4. A favor o depositado a nombre de la SCJ</w:t>
            </w:r>
          </w:p>
        </w:tc>
      </w:tr>
      <w:tr w:rsidR="004677A0" w:rsidTr="004677A0">
        <w:tc>
          <w:tcPr>
            <w:tcW w:w="562" w:type="dxa"/>
          </w:tcPr>
          <w:p w:rsidR="004677A0" w:rsidRPr="00DB34DF" w:rsidRDefault="004677A0" w:rsidP="004677A0">
            <w:pPr>
              <w:spacing w:after="0" w:line="240" w:lineRule="auto"/>
              <w:rPr>
                <w:lang w:val="es-CL"/>
              </w:rPr>
            </w:pPr>
            <w:r w:rsidRPr="00DB34DF">
              <w:rPr>
                <w:lang w:val="es-CL"/>
              </w:rPr>
              <w:t>02</w:t>
            </w:r>
          </w:p>
        </w:tc>
        <w:tc>
          <w:tcPr>
            <w:tcW w:w="2835" w:type="dxa"/>
          </w:tcPr>
          <w:p w:rsidR="004677A0" w:rsidRDefault="004677A0" w:rsidP="004677A0">
            <w:pPr>
              <w:spacing w:after="0" w:line="240" w:lineRule="auto"/>
            </w:pPr>
            <w:r>
              <w:t>Caución o Garantía por el monto de la inversión</w:t>
            </w:r>
          </w:p>
        </w:tc>
        <w:tc>
          <w:tcPr>
            <w:tcW w:w="5529" w:type="dxa"/>
            <w:tcBorders>
              <w:top w:val="nil"/>
              <w:left w:val="single" w:sz="4" w:space="0" w:color="auto"/>
              <w:bottom w:val="single" w:sz="4" w:space="0" w:color="auto"/>
              <w:right w:val="single" w:sz="4" w:space="0" w:color="auto"/>
            </w:tcBorders>
            <w:shd w:val="clear" w:color="auto" w:fill="auto"/>
            <w:vAlign w:val="bottom"/>
          </w:tcPr>
          <w:p w:rsidR="004677A0" w:rsidRDefault="004677A0" w:rsidP="00DB34DF">
            <w:pPr>
              <w:spacing w:after="0" w:line="240" w:lineRule="auto"/>
              <w:jc w:val="left"/>
            </w:pPr>
            <w:r w:rsidRPr="001541AC">
              <w:t>En las condiciones que determinen las Bases Técnicas (12.c)</w:t>
            </w:r>
            <w:r w:rsidRPr="001541AC">
              <w:br/>
              <w:t>1. Tipo de documento. De todas maneras, pagadera a la vista y de carácter irrevocable.</w:t>
            </w:r>
            <w:r w:rsidRPr="001541AC">
              <w:br/>
              <w:t>2. Por el 5% de la inversión total del proyecto (definir)</w:t>
            </w:r>
            <w:r w:rsidRPr="001541AC">
              <w:br/>
              <w:t>3. A favor o depositado a nombre de la SCJ</w:t>
            </w:r>
            <w:r w:rsidRPr="001541AC">
              <w:br/>
              <w:t>4. Plazo de al menos 1 año desde la audiencia de presentación de las ofertas</w:t>
            </w:r>
          </w:p>
        </w:tc>
      </w:tr>
      <w:tr w:rsidR="004677A0" w:rsidTr="004677A0">
        <w:tc>
          <w:tcPr>
            <w:tcW w:w="562" w:type="dxa"/>
          </w:tcPr>
          <w:p w:rsidR="004677A0" w:rsidRPr="001541AC" w:rsidRDefault="004677A0" w:rsidP="004677A0">
            <w:pPr>
              <w:spacing w:after="0" w:line="240" w:lineRule="auto"/>
              <w:rPr>
                <w:lang w:val="en-US"/>
              </w:rPr>
            </w:pPr>
            <w:r>
              <w:rPr>
                <w:lang w:val="en-US"/>
              </w:rPr>
              <w:t>03</w:t>
            </w:r>
          </w:p>
        </w:tc>
        <w:tc>
          <w:tcPr>
            <w:tcW w:w="2835" w:type="dxa"/>
          </w:tcPr>
          <w:p w:rsidR="004677A0" w:rsidRDefault="004677A0" w:rsidP="004677A0">
            <w:pPr>
              <w:spacing w:after="0" w:line="240" w:lineRule="auto"/>
            </w:pPr>
            <w:r>
              <w:t>Caución o Garantía por la Oferta Económica</w:t>
            </w:r>
          </w:p>
        </w:tc>
        <w:tc>
          <w:tcPr>
            <w:tcW w:w="5529" w:type="dxa"/>
            <w:tcBorders>
              <w:top w:val="nil"/>
              <w:left w:val="single" w:sz="4" w:space="0" w:color="auto"/>
              <w:bottom w:val="single" w:sz="4" w:space="0" w:color="auto"/>
              <w:right w:val="single" w:sz="4" w:space="0" w:color="auto"/>
            </w:tcBorders>
            <w:shd w:val="clear" w:color="auto" w:fill="auto"/>
            <w:vAlign w:val="bottom"/>
          </w:tcPr>
          <w:p w:rsidR="004677A0" w:rsidRDefault="004677A0" w:rsidP="00DB34DF">
            <w:pPr>
              <w:spacing w:after="0" w:line="240" w:lineRule="auto"/>
              <w:jc w:val="left"/>
            </w:pPr>
            <w:r w:rsidRPr="001541AC">
              <w:t>En las condiciones que determin</w:t>
            </w:r>
            <w:r w:rsidR="00DB34DF">
              <w:t>en las Bases Técnicas (12.d)</w:t>
            </w:r>
            <w:r w:rsidR="00DB34DF">
              <w:br/>
              <w:t xml:space="preserve">0. </w:t>
            </w:r>
            <w:r w:rsidRPr="001541AC">
              <w:t>Monto</w:t>
            </w:r>
            <w:r w:rsidRPr="001541AC">
              <w:br/>
              <w:t>1. Tipo de documento. De todas maneras, pagadera a la vista y de carácter irrevocable.</w:t>
            </w:r>
            <w:r w:rsidRPr="001541AC">
              <w:br/>
              <w:t>2. Por el 5% de la inversión total del proyecto (definir)</w:t>
            </w:r>
            <w:r w:rsidRPr="001541AC">
              <w:br/>
              <w:t>3. A favor o depositado a nombre de la SCJ</w:t>
            </w:r>
            <w:r w:rsidRPr="001541AC">
              <w:br/>
              <w:t>4. Plazo de al menos 1 año desde la audiencia de presentación de las ofertas</w:t>
            </w:r>
          </w:p>
        </w:tc>
      </w:tr>
    </w:tbl>
    <w:p w:rsidR="00165402" w:rsidRDefault="00165402" w:rsidP="005C29A5"/>
    <w:p w:rsidR="00A10A23" w:rsidRDefault="00A10A23" w:rsidP="00D73651">
      <w:r>
        <w:t>Dependiendo de la comuna del proceso de otorgamiento de permisos, se acompañarán también los documentos que den cuenta del cumplimiento de las Condiciones Especiales definidas por el Consejo Resolutivo.</w:t>
      </w:r>
    </w:p>
    <w:tbl>
      <w:tblPr>
        <w:tblStyle w:val="Tablaconcuadrcula"/>
        <w:tblW w:w="8926" w:type="dxa"/>
        <w:tblLook w:val="04A0" w:firstRow="1" w:lastRow="0" w:firstColumn="1" w:lastColumn="0" w:noHBand="0" w:noVBand="1"/>
      </w:tblPr>
      <w:tblGrid>
        <w:gridCol w:w="562"/>
        <w:gridCol w:w="2835"/>
        <w:gridCol w:w="5529"/>
      </w:tblGrid>
      <w:tr w:rsidR="00A10A23" w:rsidTr="00A10A23">
        <w:trPr>
          <w:tblHeader/>
        </w:trPr>
        <w:tc>
          <w:tcPr>
            <w:tcW w:w="8926" w:type="dxa"/>
            <w:gridSpan w:val="3"/>
            <w:shd w:val="clear" w:color="auto" w:fill="F2F2F2" w:themeFill="background1" w:themeFillShade="F2"/>
          </w:tcPr>
          <w:p w:rsidR="00A10A23" w:rsidRDefault="00A10A23" w:rsidP="00D73651">
            <w:pPr>
              <w:spacing w:after="0" w:line="240" w:lineRule="auto"/>
            </w:pPr>
            <w:r>
              <w:rPr>
                <w:b/>
              </w:rPr>
              <w:t>DOCUMENTOS CONDICIONES ESPECIALES (CE)</w:t>
            </w:r>
          </w:p>
        </w:tc>
      </w:tr>
      <w:tr w:rsidR="00A10A23" w:rsidTr="00A10A23">
        <w:trPr>
          <w:tblHeader/>
        </w:trPr>
        <w:tc>
          <w:tcPr>
            <w:tcW w:w="562" w:type="dxa"/>
            <w:shd w:val="clear" w:color="auto" w:fill="F2F2F2" w:themeFill="background1" w:themeFillShade="F2"/>
          </w:tcPr>
          <w:p w:rsidR="00A10A23" w:rsidRDefault="00A10A23" w:rsidP="00D73651">
            <w:pPr>
              <w:spacing w:after="0" w:line="240" w:lineRule="auto"/>
            </w:pPr>
            <w:r>
              <w:t>#</w:t>
            </w:r>
          </w:p>
        </w:tc>
        <w:tc>
          <w:tcPr>
            <w:tcW w:w="2835" w:type="dxa"/>
            <w:shd w:val="clear" w:color="auto" w:fill="F2F2F2" w:themeFill="background1" w:themeFillShade="F2"/>
          </w:tcPr>
          <w:p w:rsidR="00A10A23" w:rsidRDefault="00A10A23" w:rsidP="00D73651">
            <w:pPr>
              <w:spacing w:after="0" w:line="240" w:lineRule="auto"/>
            </w:pPr>
            <w:r>
              <w:t>Documento</w:t>
            </w:r>
          </w:p>
        </w:tc>
        <w:tc>
          <w:tcPr>
            <w:tcW w:w="5529" w:type="dxa"/>
            <w:shd w:val="clear" w:color="auto" w:fill="F2F2F2" w:themeFill="background1" w:themeFillShade="F2"/>
          </w:tcPr>
          <w:p w:rsidR="00A10A23" w:rsidRDefault="00A10A23" w:rsidP="00D73651">
            <w:pPr>
              <w:spacing w:after="0" w:line="240" w:lineRule="auto"/>
            </w:pPr>
            <w:r>
              <w:t>Contenido o forma</w:t>
            </w:r>
          </w:p>
        </w:tc>
      </w:tr>
      <w:tr w:rsidR="00A10A23" w:rsidTr="00A10A23">
        <w:tc>
          <w:tcPr>
            <w:tcW w:w="562" w:type="dxa"/>
          </w:tcPr>
          <w:p w:rsidR="00A10A23" w:rsidRPr="00A818C6" w:rsidRDefault="00A10A23" w:rsidP="00D73651">
            <w:pPr>
              <w:spacing w:after="0" w:line="240" w:lineRule="auto"/>
              <w:rPr>
                <w:lang w:val="es-419"/>
              </w:rPr>
            </w:pPr>
            <w:r>
              <w:rPr>
                <w:lang w:val="es-419"/>
              </w:rPr>
              <w:t>01</w:t>
            </w:r>
          </w:p>
        </w:tc>
        <w:tc>
          <w:tcPr>
            <w:tcW w:w="2835" w:type="dxa"/>
          </w:tcPr>
          <w:p w:rsidR="00A10A23" w:rsidRPr="00F21BF8" w:rsidRDefault="00A10A23" w:rsidP="00D73651">
            <w:pPr>
              <w:spacing w:after="0" w:line="240" w:lineRule="auto"/>
            </w:pPr>
            <w:r>
              <w:t>DJ Cumplimiento Oferta Económica Mínima (formato adjunto)</w:t>
            </w:r>
          </w:p>
        </w:tc>
        <w:tc>
          <w:tcPr>
            <w:tcW w:w="5529" w:type="dxa"/>
            <w:tcBorders>
              <w:top w:val="single" w:sz="4" w:space="0" w:color="auto"/>
              <w:left w:val="single" w:sz="4" w:space="0" w:color="auto"/>
              <w:bottom w:val="single" w:sz="4" w:space="0" w:color="auto"/>
              <w:right w:val="single" w:sz="4" w:space="0" w:color="auto"/>
            </w:tcBorders>
            <w:shd w:val="clear" w:color="auto" w:fill="auto"/>
            <w:vAlign w:val="bottom"/>
          </w:tcPr>
          <w:p w:rsidR="00A10A23" w:rsidRDefault="00A10A23" w:rsidP="00D73651">
            <w:pPr>
              <w:spacing w:after="0" w:line="240" w:lineRule="auto"/>
            </w:pPr>
            <w:r>
              <w:t>1. Formato provisto por la SCJ</w:t>
            </w:r>
          </w:p>
          <w:p w:rsidR="00A10A23" w:rsidRDefault="00A10A23" w:rsidP="00D73651">
            <w:pPr>
              <w:spacing w:after="0" w:line="240" w:lineRule="auto"/>
            </w:pPr>
            <w:r>
              <w:t>2. Firmado por el representante legal de la sociedad postulante</w:t>
            </w:r>
          </w:p>
        </w:tc>
      </w:tr>
      <w:tr w:rsidR="00A10A23" w:rsidTr="00A10A23">
        <w:tc>
          <w:tcPr>
            <w:tcW w:w="562" w:type="dxa"/>
          </w:tcPr>
          <w:p w:rsidR="00A10A23" w:rsidRPr="00A10A23" w:rsidRDefault="00A10A23" w:rsidP="00D73651">
            <w:pPr>
              <w:spacing w:after="0" w:line="240" w:lineRule="auto"/>
            </w:pPr>
            <w:r>
              <w:t>02</w:t>
            </w:r>
          </w:p>
        </w:tc>
        <w:tc>
          <w:tcPr>
            <w:tcW w:w="2835" w:type="dxa"/>
          </w:tcPr>
          <w:p w:rsidR="00A10A23" w:rsidRDefault="00A10A23" w:rsidP="00D73651">
            <w:pPr>
              <w:spacing w:after="0" w:line="240" w:lineRule="auto"/>
            </w:pPr>
            <w:r>
              <w:t>DJ Complimiento ampliación de infraestructura turística (formato adjunto)</w:t>
            </w:r>
          </w:p>
        </w:tc>
        <w:tc>
          <w:tcPr>
            <w:tcW w:w="5529" w:type="dxa"/>
            <w:tcBorders>
              <w:top w:val="single" w:sz="4" w:space="0" w:color="auto"/>
              <w:left w:val="single" w:sz="4" w:space="0" w:color="auto"/>
              <w:bottom w:val="single" w:sz="4" w:space="0" w:color="auto"/>
              <w:right w:val="single" w:sz="4" w:space="0" w:color="auto"/>
            </w:tcBorders>
            <w:shd w:val="clear" w:color="auto" w:fill="auto"/>
            <w:vAlign w:val="bottom"/>
          </w:tcPr>
          <w:p w:rsidR="00A10A23" w:rsidRDefault="00A10A23" w:rsidP="00D73651">
            <w:pPr>
              <w:spacing w:after="0" w:line="240" w:lineRule="auto"/>
            </w:pPr>
            <w:r>
              <w:t>1. Formato provisto por la SCJ</w:t>
            </w:r>
          </w:p>
          <w:p w:rsidR="00A10A23" w:rsidRDefault="00A10A23" w:rsidP="00D73651">
            <w:pPr>
              <w:spacing w:after="0" w:line="240" w:lineRule="auto"/>
            </w:pPr>
            <w:r>
              <w:t>2. Firmado por el representante legal de la sociedad postulante</w:t>
            </w:r>
          </w:p>
          <w:p w:rsidR="00A10A23" w:rsidRDefault="00A10A23" w:rsidP="00D73651">
            <w:pPr>
              <w:spacing w:after="0" w:line="240" w:lineRule="auto"/>
            </w:pPr>
            <w:r>
              <w:t>3. Debe indicar monto y plazo de inversión</w:t>
            </w:r>
          </w:p>
          <w:p w:rsidR="00A10A23" w:rsidRDefault="00A10A23" w:rsidP="00D73651">
            <w:pPr>
              <w:spacing w:after="0" w:line="240" w:lineRule="auto"/>
            </w:pPr>
            <w:r>
              <w:t>4. Debe indicar que se requiere la aprobación formal del Municipio, en caso de modificación se deben cumplir los montos comprometidos.</w:t>
            </w:r>
          </w:p>
        </w:tc>
      </w:tr>
      <w:tr w:rsidR="00A10A23" w:rsidTr="00A10A23">
        <w:tc>
          <w:tcPr>
            <w:tcW w:w="562" w:type="dxa"/>
          </w:tcPr>
          <w:p w:rsidR="00A10A23" w:rsidRPr="00A10A23" w:rsidRDefault="00A10A23" w:rsidP="00D73651">
            <w:pPr>
              <w:spacing w:after="0" w:line="240" w:lineRule="auto"/>
            </w:pPr>
            <w:r>
              <w:t>03</w:t>
            </w:r>
          </w:p>
        </w:tc>
        <w:tc>
          <w:tcPr>
            <w:tcW w:w="2835" w:type="dxa"/>
          </w:tcPr>
          <w:p w:rsidR="00A10A23" w:rsidRDefault="00A10A23" w:rsidP="00D73651">
            <w:pPr>
              <w:spacing w:after="0" w:line="240" w:lineRule="auto"/>
            </w:pPr>
            <w:r>
              <w:t>DJ Cumplimiento Inmueble Municipal (formato adjunto), si corresponde</w:t>
            </w:r>
          </w:p>
        </w:tc>
        <w:tc>
          <w:tcPr>
            <w:tcW w:w="5529" w:type="dxa"/>
            <w:tcBorders>
              <w:top w:val="single" w:sz="4" w:space="0" w:color="auto"/>
              <w:left w:val="single" w:sz="4" w:space="0" w:color="auto"/>
              <w:bottom w:val="single" w:sz="4" w:space="0" w:color="auto"/>
              <w:right w:val="single" w:sz="4" w:space="0" w:color="auto"/>
            </w:tcBorders>
            <w:shd w:val="clear" w:color="auto" w:fill="auto"/>
            <w:vAlign w:val="bottom"/>
          </w:tcPr>
          <w:p w:rsidR="00A10A23" w:rsidRDefault="00A10A23" w:rsidP="00D73651">
            <w:pPr>
              <w:spacing w:after="0" w:line="240" w:lineRule="auto"/>
            </w:pPr>
            <w:r>
              <w:t>1. Formato provisto por la SCJ</w:t>
            </w:r>
          </w:p>
          <w:p w:rsidR="00A10A23" w:rsidRDefault="00A10A23" w:rsidP="00D73651">
            <w:pPr>
              <w:spacing w:after="0" w:line="240" w:lineRule="auto"/>
            </w:pPr>
            <w:r>
              <w:t>2. Indica que se firmará el contrato de arriendo en los términos indicados en el documento anexo a las Bases (incluido el valor de arriendo).</w:t>
            </w:r>
          </w:p>
          <w:p w:rsidR="00A10A23" w:rsidRDefault="00A10A23" w:rsidP="00D73651">
            <w:pPr>
              <w:spacing w:after="0" w:line="240" w:lineRule="auto"/>
            </w:pPr>
            <w:r>
              <w:t>3. Firmado por el representante legal de la sociedad postulante</w:t>
            </w:r>
          </w:p>
        </w:tc>
      </w:tr>
      <w:tr w:rsidR="00A10A23" w:rsidTr="00A10A23">
        <w:tc>
          <w:tcPr>
            <w:tcW w:w="562" w:type="dxa"/>
          </w:tcPr>
          <w:p w:rsidR="00A10A23" w:rsidRDefault="00A10A23" w:rsidP="00D73651">
            <w:pPr>
              <w:spacing w:after="0" w:line="240" w:lineRule="auto"/>
              <w:rPr>
                <w:lang w:val="es-419"/>
              </w:rPr>
            </w:pPr>
            <w:r>
              <w:rPr>
                <w:lang w:val="es-419"/>
              </w:rPr>
              <w:t>04</w:t>
            </w:r>
          </w:p>
        </w:tc>
        <w:tc>
          <w:tcPr>
            <w:tcW w:w="2835" w:type="dxa"/>
          </w:tcPr>
          <w:p w:rsidR="00A10A23" w:rsidRDefault="00A10A23" w:rsidP="00D73651">
            <w:pPr>
              <w:spacing w:after="0" w:line="240" w:lineRule="auto"/>
            </w:pPr>
            <w:r>
              <w:t>DJ Transferencia Inmueble (formato adjunto), si corresponde</w:t>
            </w:r>
          </w:p>
        </w:tc>
        <w:tc>
          <w:tcPr>
            <w:tcW w:w="5529" w:type="dxa"/>
            <w:tcBorders>
              <w:top w:val="single" w:sz="4" w:space="0" w:color="auto"/>
              <w:left w:val="single" w:sz="4" w:space="0" w:color="auto"/>
              <w:bottom w:val="single" w:sz="4" w:space="0" w:color="auto"/>
              <w:right w:val="single" w:sz="4" w:space="0" w:color="auto"/>
            </w:tcBorders>
            <w:shd w:val="clear" w:color="auto" w:fill="auto"/>
            <w:vAlign w:val="bottom"/>
          </w:tcPr>
          <w:p w:rsidR="00A10A23" w:rsidRDefault="00A10A23" w:rsidP="00D73651">
            <w:pPr>
              <w:spacing w:after="0" w:line="240" w:lineRule="auto"/>
            </w:pPr>
            <w:r>
              <w:t>1. Formato provisto por la SCJ</w:t>
            </w:r>
          </w:p>
          <w:p w:rsidR="00A10A23" w:rsidRDefault="00A10A23" w:rsidP="00D73651">
            <w:pPr>
              <w:spacing w:after="0" w:line="240" w:lineRule="auto"/>
            </w:pPr>
            <w:r>
              <w:t>2. Indica que se firmará el contrato en los términos indicados en el documento anexo a las Bases (incluido mecanismo de valoración).</w:t>
            </w:r>
          </w:p>
          <w:p w:rsidR="00A10A23" w:rsidRDefault="00A10A23" w:rsidP="00D73651">
            <w:pPr>
              <w:spacing w:after="0" w:line="240" w:lineRule="auto"/>
            </w:pPr>
            <w:r>
              <w:t>3. Firmado por el representante legal de la sociedad postulante</w:t>
            </w:r>
          </w:p>
        </w:tc>
      </w:tr>
      <w:tr w:rsidR="00A10A23" w:rsidTr="00A10A23">
        <w:tc>
          <w:tcPr>
            <w:tcW w:w="562" w:type="dxa"/>
          </w:tcPr>
          <w:p w:rsidR="00A10A23" w:rsidRDefault="00A10A23" w:rsidP="00D73651">
            <w:pPr>
              <w:spacing w:after="0" w:line="240" w:lineRule="auto"/>
              <w:rPr>
                <w:lang w:val="es-419"/>
              </w:rPr>
            </w:pPr>
            <w:r>
              <w:rPr>
                <w:lang w:val="es-419"/>
              </w:rPr>
              <w:t>05</w:t>
            </w:r>
          </w:p>
        </w:tc>
        <w:tc>
          <w:tcPr>
            <w:tcW w:w="2835" w:type="dxa"/>
          </w:tcPr>
          <w:p w:rsidR="00A10A23" w:rsidRDefault="00A10A23" w:rsidP="00D73651">
            <w:pPr>
              <w:spacing w:after="0" w:line="240" w:lineRule="auto"/>
            </w:pPr>
            <w:r>
              <w:t>DJ Continuidad trabajadores (formato adjunto)</w:t>
            </w:r>
          </w:p>
        </w:tc>
        <w:tc>
          <w:tcPr>
            <w:tcW w:w="5529" w:type="dxa"/>
            <w:tcBorders>
              <w:top w:val="single" w:sz="4" w:space="0" w:color="auto"/>
              <w:left w:val="single" w:sz="4" w:space="0" w:color="auto"/>
              <w:bottom w:val="single" w:sz="4" w:space="0" w:color="auto"/>
              <w:right w:val="single" w:sz="4" w:space="0" w:color="auto"/>
            </w:tcBorders>
            <w:shd w:val="clear" w:color="auto" w:fill="auto"/>
            <w:vAlign w:val="bottom"/>
          </w:tcPr>
          <w:p w:rsidR="00A10A23" w:rsidRDefault="00A10A23" w:rsidP="00D73651">
            <w:pPr>
              <w:spacing w:after="0" w:line="240" w:lineRule="auto"/>
            </w:pPr>
            <w:r>
              <w:t>1. Formato provisto por la SCJ</w:t>
            </w:r>
          </w:p>
          <w:p w:rsidR="00A10A23" w:rsidRDefault="00A10A23" w:rsidP="00D73651">
            <w:pPr>
              <w:spacing w:after="0" w:line="240" w:lineRule="auto"/>
            </w:pPr>
            <w:r>
              <w:t>2. Firmado por el representante legal de la sociedad postulante</w:t>
            </w:r>
          </w:p>
          <w:p w:rsidR="00A10A23" w:rsidRDefault="00A10A23" w:rsidP="00D73651">
            <w:pPr>
              <w:spacing w:after="0" w:line="240" w:lineRule="auto"/>
            </w:pPr>
            <w:r>
              <w:t>3. Compromete a realizar una oferta de trabajo en condiciones similares al menos al 80% de los trabajadores que prestan servicios en el actual concesionario.</w:t>
            </w:r>
          </w:p>
        </w:tc>
      </w:tr>
    </w:tbl>
    <w:p w:rsidR="00A10A23" w:rsidRDefault="00A10A23" w:rsidP="00D73651"/>
    <w:p w:rsidR="00A10A23" w:rsidRDefault="00A10A23" w:rsidP="00D73651">
      <w:r>
        <w:t>Adicionalmente, al momento de la Audiencia de Presentación de las Ofertas se entregará, en un sobre cerrado, la Oferta Económica:</w:t>
      </w:r>
    </w:p>
    <w:tbl>
      <w:tblPr>
        <w:tblStyle w:val="Tablaconcuadrcula"/>
        <w:tblW w:w="8926" w:type="dxa"/>
        <w:tblLook w:val="04A0" w:firstRow="1" w:lastRow="0" w:firstColumn="1" w:lastColumn="0" w:noHBand="0" w:noVBand="1"/>
      </w:tblPr>
      <w:tblGrid>
        <w:gridCol w:w="562"/>
        <w:gridCol w:w="2835"/>
        <w:gridCol w:w="5529"/>
      </w:tblGrid>
      <w:tr w:rsidR="00A10A23" w:rsidTr="00A10A23">
        <w:trPr>
          <w:tblHeader/>
        </w:trPr>
        <w:tc>
          <w:tcPr>
            <w:tcW w:w="8926" w:type="dxa"/>
            <w:gridSpan w:val="3"/>
            <w:shd w:val="clear" w:color="auto" w:fill="F2F2F2" w:themeFill="background1" w:themeFillShade="F2"/>
          </w:tcPr>
          <w:p w:rsidR="00A10A23" w:rsidRDefault="00A10A23" w:rsidP="00D73651">
            <w:pPr>
              <w:spacing w:after="0" w:line="240" w:lineRule="auto"/>
            </w:pPr>
            <w:r>
              <w:rPr>
                <w:b/>
              </w:rPr>
              <w:t>OFERTA ECONÓMICA (OE)</w:t>
            </w:r>
          </w:p>
        </w:tc>
      </w:tr>
      <w:tr w:rsidR="00A10A23" w:rsidTr="00A10A23">
        <w:trPr>
          <w:tblHeader/>
        </w:trPr>
        <w:tc>
          <w:tcPr>
            <w:tcW w:w="562" w:type="dxa"/>
            <w:shd w:val="clear" w:color="auto" w:fill="F2F2F2" w:themeFill="background1" w:themeFillShade="F2"/>
          </w:tcPr>
          <w:p w:rsidR="00A10A23" w:rsidRDefault="00A10A23" w:rsidP="00D73651">
            <w:pPr>
              <w:spacing w:after="0" w:line="240" w:lineRule="auto"/>
            </w:pPr>
            <w:r>
              <w:t>#</w:t>
            </w:r>
          </w:p>
        </w:tc>
        <w:tc>
          <w:tcPr>
            <w:tcW w:w="2835" w:type="dxa"/>
            <w:shd w:val="clear" w:color="auto" w:fill="F2F2F2" w:themeFill="background1" w:themeFillShade="F2"/>
          </w:tcPr>
          <w:p w:rsidR="00A10A23" w:rsidRDefault="00A10A23" w:rsidP="00D73651">
            <w:pPr>
              <w:spacing w:after="0" w:line="240" w:lineRule="auto"/>
            </w:pPr>
            <w:r>
              <w:t>Documento</w:t>
            </w:r>
          </w:p>
        </w:tc>
        <w:tc>
          <w:tcPr>
            <w:tcW w:w="5529" w:type="dxa"/>
            <w:shd w:val="clear" w:color="auto" w:fill="F2F2F2" w:themeFill="background1" w:themeFillShade="F2"/>
          </w:tcPr>
          <w:p w:rsidR="00A10A23" w:rsidRDefault="00A10A23" w:rsidP="00D73651">
            <w:pPr>
              <w:spacing w:after="0" w:line="240" w:lineRule="auto"/>
            </w:pPr>
            <w:r>
              <w:t>Contenido o forma</w:t>
            </w:r>
          </w:p>
        </w:tc>
      </w:tr>
      <w:tr w:rsidR="00A10A23" w:rsidTr="00A10A23">
        <w:tc>
          <w:tcPr>
            <w:tcW w:w="562" w:type="dxa"/>
          </w:tcPr>
          <w:p w:rsidR="00A10A23" w:rsidRPr="00A818C6" w:rsidRDefault="00A10A23" w:rsidP="00D73651">
            <w:pPr>
              <w:spacing w:after="0" w:line="240" w:lineRule="auto"/>
              <w:rPr>
                <w:lang w:val="es-419"/>
              </w:rPr>
            </w:pPr>
            <w:r>
              <w:rPr>
                <w:lang w:val="es-419"/>
              </w:rPr>
              <w:t>01</w:t>
            </w:r>
          </w:p>
        </w:tc>
        <w:tc>
          <w:tcPr>
            <w:tcW w:w="2835" w:type="dxa"/>
          </w:tcPr>
          <w:p w:rsidR="00A10A23" w:rsidRPr="00F21BF8" w:rsidRDefault="00A10A23" w:rsidP="00D73651">
            <w:pPr>
              <w:spacing w:after="0" w:line="240" w:lineRule="auto"/>
            </w:pPr>
            <w:r>
              <w:t>Oferta Económica</w:t>
            </w:r>
          </w:p>
        </w:tc>
        <w:tc>
          <w:tcPr>
            <w:tcW w:w="5529" w:type="dxa"/>
            <w:tcBorders>
              <w:top w:val="single" w:sz="4" w:space="0" w:color="auto"/>
              <w:left w:val="single" w:sz="4" w:space="0" w:color="auto"/>
              <w:bottom w:val="single" w:sz="4" w:space="0" w:color="auto"/>
              <w:right w:val="single" w:sz="4" w:space="0" w:color="auto"/>
            </w:tcBorders>
            <w:shd w:val="clear" w:color="auto" w:fill="auto"/>
            <w:vAlign w:val="bottom"/>
          </w:tcPr>
          <w:p w:rsidR="00A10A23" w:rsidRDefault="00A10A23" w:rsidP="00D73651">
            <w:pPr>
              <w:spacing w:after="0" w:line="240" w:lineRule="auto"/>
            </w:pPr>
            <w:r>
              <w:t>1. Formato adjunto, entregado por la SCJ</w:t>
            </w:r>
          </w:p>
          <w:p w:rsidR="00A10A23" w:rsidRDefault="00A10A23" w:rsidP="00D73651">
            <w:pPr>
              <w:spacing w:after="0" w:line="240" w:lineRule="auto"/>
            </w:pPr>
            <w:r>
              <w:t>2. Firmado ante notario por el representante legal de la sociedad postulante.</w:t>
            </w:r>
          </w:p>
        </w:tc>
      </w:tr>
    </w:tbl>
    <w:p w:rsidR="00A10A23" w:rsidRDefault="00A10A23" w:rsidP="00D73651"/>
    <w:p w:rsidR="007F1F79" w:rsidRDefault="001C7D60" w:rsidP="005C29A5">
      <w:r>
        <w:t>Para todos los documentos descritos en esta sección, se debe tener presente que en el caso de empresas o personas extranjeras, se deben presentar los documentos equivalentes emitidos por la institución correspondiente en el país de origen, los que deben estar debidamente traducidos y legalizados.</w:t>
      </w:r>
      <w:r w:rsidR="007F1F79">
        <w:t xml:space="preserve"> Si estos documentos no contuvieran toda la información solicitada, deberán complementarse con los documentos adicionales que sean necesario, presentados de la misma forma.</w:t>
      </w:r>
    </w:p>
    <w:p w:rsidR="007F1F79" w:rsidRDefault="007F1F79" w:rsidP="005C29A5">
      <w:r>
        <w:t>Si no existieran documentos equivalentes o complementarios en el país de origen, podrán reemplazarse por una declaración jurada que indique la inexistencia del documento solicitado, además la información requerida asegurando su veracidad, de acuerdo al formato dispuesto para esto.</w:t>
      </w:r>
    </w:p>
    <w:p w:rsidR="001C7D60" w:rsidRDefault="001C7D60" w:rsidP="005C29A5">
      <w:r>
        <w:t xml:space="preserve">En el caso de personas jurídicas o naturales de nacionalidad extranjera, </w:t>
      </w:r>
      <w:r w:rsidR="003720A7">
        <w:t>con presencia o residencia</w:t>
      </w:r>
      <w:r>
        <w:t xml:space="preserve"> en Chile, deberán presentar tanto la documentación nacional como la de su país de origen.</w:t>
      </w:r>
    </w:p>
    <w:p w:rsidR="001C7D60" w:rsidRDefault="001C7D60" w:rsidP="005C29A5"/>
    <w:p w:rsidR="007F1F79" w:rsidRDefault="007F1F79" w:rsidP="005C29A5">
      <w:r>
        <w:t>Una vez concluida esta etapa, el comité técnico indicará si la información presentada para cada oferta cumple con lo requerido para dar curso en tiempo y forma a la evaluación o, en su defecto, si fuera aplicable el artículo 21 bis letra d) de la Ley, en cuyo caso no se procedería con las siguientes etapas de evaluación.</w:t>
      </w:r>
    </w:p>
    <w:p w:rsidR="007721E9" w:rsidRDefault="007D4E99" w:rsidP="005C29A5">
      <w:r>
        <w:t>E</w:t>
      </w:r>
      <w:r w:rsidR="007F1F79">
        <w:t>l comité técnico podr</w:t>
      </w:r>
      <w:r w:rsidR="006056A1">
        <w:t>á</w:t>
      </w:r>
      <w:r w:rsidR="007F1F79">
        <w:t>, en el uso d</w:t>
      </w:r>
      <w:r w:rsidR="006056A1">
        <w:t>e sus facultades</w:t>
      </w:r>
      <w:r>
        <w:t xml:space="preserve"> definidas en el artículo 23 del Reglamento</w:t>
      </w:r>
      <w:r w:rsidR="006056A1">
        <w:t>, solicitar al interesado, complementar o aclarar la información entregada. Lo que en todo caso debe quedar debidamente registrado y fundado, tanto en las actas del comité como en el informe final de evaluación. En ese caso, la información entregada por el oferente con posterioridad a la audiencia de presentación de las ofertas, debe haberse generado –demostradamente- con anterioridad a la fecha de presentación de las ofertas y no será considerada para la asignación de puntaje de acuerdo a la metodología de evaluación técnica que describe este documento.</w:t>
      </w:r>
    </w:p>
    <w:p w:rsidR="007721E9" w:rsidRDefault="008B0D9A" w:rsidP="007721E9">
      <w:pPr>
        <w:pStyle w:val="Ttulo1"/>
      </w:pPr>
      <w:bookmarkStart w:id="3" w:name="_Toc448426157"/>
      <w:r>
        <w:lastRenderedPageBreak/>
        <w:t>Revisión</w:t>
      </w:r>
      <w:r w:rsidR="007721E9">
        <w:t xml:space="preserve"> de las condiciones para continuar con la evaluación</w:t>
      </w:r>
      <w:bookmarkEnd w:id="3"/>
    </w:p>
    <w:p w:rsidR="001A77E5" w:rsidRDefault="00AC05C0" w:rsidP="00AC05C0">
      <w:r>
        <w:t xml:space="preserve">A continuación de la Revisión de la Presentación de los Antecedentes necesarios para realizar la evaluación, en los términos antes definidos, el Comité Técnico de Evaluación verificará que no se constituyan alguna de las causales, definidas en la Ley y el Reglamento, que permiten poner término anticipado a la evaluación de las ofertas. </w:t>
      </w:r>
    </w:p>
    <w:p w:rsidR="001A77E5" w:rsidRDefault="001A77E5" w:rsidP="00AC05C0">
      <w:r>
        <w:t>El objetivo de este documento es orientar a los interesados para preparar adecuadamente sus ofertas, lo descrito en todo caso es sin perjuicio de las facultades de la Superintendencia de Casinos para investigar, solicitar antecedentes y llevar a cabo el análisis que estime necesario para conformarse de una opinión respecto de cada una de las situaciones que en esta sección se abordan.</w:t>
      </w:r>
    </w:p>
    <w:p w:rsidR="00AC05C0" w:rsidRDefault="001A77E5" w:rsidP="00AC05C0">
      <w:r>
        <w:t xml:space="preserve">Las causales para no continuar con la evaluación </w:t>
      </w:r>
      <w:r w:rsidR="00AC05C0">
        <w:t>pueden agruparse de la siguiente forma:</w:t>
      </w:r>
    </w:p>
    <w:p w:rsidR="00AC05C0" w:rsidRDefault="00AC05C0" w:rsidP="00217498">
      <w:pPr>
        <w:pStyle w:val="Prrafodelista"/>
        <w:numPr>
          <w:ilvl w:val="0"/>
          <w:numId w:val="74"/>
        </w:numPr>
      </w:pPr>
      <w:r>
        <w:t>Presentación incompleta</w:t>
      </w:r>
      <w:r w:rsidR="00EE5160">
        <w:t xml:space="preserve"> de la información requerida para la evaluación, de acuerdo al artículo 25 letras d del Reglamento: La etapa de Revisión de la Presentación de los Antecedentes, en la sección anterior, realiza el análisis necesario para determinar la ocurrencia de esta causal.</w:t>
      </w:r>
    </w:p>
    <w:p w:rsidR="00EE5160" w:rsidRDefault="00EE5160" w:rsidP="00217498">
      <w:pPr>
        <w:pStyle w:val="Prrafodelista"/>
        <w:numPr>
          <w:ilvl w:val="0"/>
          <w:numId w:val="74"/>
        </w:numPr>
      </w:pPr>
      <w:r>
        <w:t>Justificación insuficiente del origen y suficiencia de los fondos, de acuerdo al artículo 18 del Reglamento: La etapa de Revisión del Origen y Suficiencia de los Fondos, en la siguiente sección, aborda en detalle la metodología de análisis que utilizará el Comité Técnico para su evaluación.</w:t>
      </w:r>
    </w:p>
    <w:p w:rsidR="001A77E5" w:rsidRDefault="001A77E5" w:rsidP="00217498">
      <w:pPr>
        <w:pStyle w:val="Prrafodelista"/>
        <w:numPr>
          <w:ilvl w:val="0"/>
          <w:numId w:val="74"/>
        </w:numPr>
      </w:pPr>
      <w:r>
        <w:t xml:space="preserve">Requisitos Legales y Reglamentarios: En particular, se refiera a los </w:t>
      </w:r>
      <w:r w:rsidRPr="008B0D9A">
        <w:t xml:space="preserve">artículos </w:t>
      </w:r>
      <w:r>
        <w:t xml:space="preserve">16, </w:t>
      </w:r>
      <w:r w:rsidRPr="008B0D9A">
        <w:t>17, 21 bis de la Ley N°19.995 y los artículos 9, 25</w:t>
      </w:r>
      <w:r>
        <w:t xml:space="preserve"> y 43</w:t>
      </w:r>
      <w:r w:rsidRPr="008B0D9A">
        <w:t xml:space="preserve"> del DS N° 1722 de 2016</w:t>
      </w:r>
      <w:r>
        <w:t>, los que se abordan a continuación en esta sección.</w:t>
      </w:r>
    </w:p>
    <w:p w:rsidR="00EE5160" w:rsidRDefault="001A77E5" w:rsidP="00217498">
      <w:pPr>
        <w:pStyle w:val="Prrafodelista"/>
        <w:numPr>
          <w:ilvl w:val="0"/>
          <w:numId w:val="74"/>
        </w:numPr>
      </w:pPr>
      <w:r>
        <w:t>Cumplimiento de las Condiciones Especiales: De acuerdo a lo establecido en el artículo primero transitorio del Reglamento, si no se da cumplimiento a las condiciones especiales definidas por el Consejo Resolutivo, no se procede con la evaluación. Al final de esta sección se aborda la metodología de evaluación del cumplimiento de dichas condiciones.</w:t>
      </w:r>
    </w:p>
    <w:p w:rsidR="001A77E5" w:rsidRDefault="001A77E5" w:rsidP="001A77E5">
      <w:r>
        <w:t>Finalmente, durante todo el proceso de evaluación de las ofertas, en cualquiera de sus etapas, el comité técnico podrá determinar que la informa</w:t>
      </w:r>
      <w:r>
        <w:lastRenderedPageBreak/>
        <w:t xml:space="preserve">ción entregada por el oferente es falsa, inconsistente, adulterada o manifiestamente errónea, dando término a la evaluación según dispone el artículo 25 letra c del Reglamento. </w:t>
      </w:r>
    </w:p>
    <w:p w:rsidR="00AC05C0" w:rsidRPr="00AC05C0" w:rsidRDefault="00AC05C0" w:rsidP="00AC05C0">
      <w:pPr>
        <w:pStyle w:val="Ttulo2"/>
      </w:pPr>
      <w:bookmarkStart w:id="4" w:name="_Toc448426158"/>
      <w:r w:rsidRPr="00AC05C0">
        <w:t>Requisitos Legales y Reglamentarios</w:t>
      </w:r>
      <w:bookmarkEnd w:id="4"/>
    </w:p>
    <w:p w:rsidR="00133D2F" w:rsidRDefault="00133D2F" w:rsidP="007721E9">
      <w:r>
        <w:t xml:space="preserve">A continuación se detallan las causales que justifican que se ponga término a la evaluación, de acuerdo a los </w:t>
      </w:r>
      <w:r w:rsidRPr="008B0D9A">
        <w:t xml:space="preserve">artículos </w:t>
      </w:r>
      <w:r>
        <w:t xml:space="preserve">16, </w:t>
      </w:r>
      <w:r w:rsidRPr="008B0D9A">
        <w:t>17, 21 bis de la Ley N°19.995 y los artículos 9, 25</w:t>
      </w:r>
      <w:r>
        <w:t xml:space="preserve"> y 43</w:t>
      </w:r>
      <w:r w:rsidRPr="008B0D9A">
        <w:t xml:space="preserve"> del DS N° 1722 de 2016</w:t>
      </w:r>
      <w:r>
        <w:t>. Además se indican los documentos que se tendrán en consideración para definir su ocurrencia. Esto es sin perjuicio de las facultades de investigar y solicitar información adicional, que puede ejercer la Superintendencia de Casinos de Juego para cumplir con los objetivos del proceso de evaluación.</w:t>
      </w:r>
    </w:p>
    <w:p w:rsidR="00133D2F" w:rsidRDefault="00133D2F" w:rsidP="00FB2017">
      <w:pPr>
        <w:pStyle w:val="Ttulo3"/>
        <w:spacing w:after="120"/>
      </w:pPr>
      <w:r w:rsidRPr="00133D2F">
        <w:t>Ubicación del Casino de Juego</w:t>
      </w:r>
    </w:p>
    <w:p w:rsidR="0032085E" w:rsidRDefault="00DD53FA" w:rsidP="005C29A5">
      <w:r>
        <w:t>De acuerdo al artículo 16 de la Ley de Casinos, sólo p</w:t>
      </w:r>
      <w:r w:rsidRPr="00DD53FA">
        <w:t>odrán autorizarse 24 casinos de juego en el territorio nacional, no pudiendo autorizarse la instalación de más de tres casinos de juegos en una misma región.</w:t>
      </w:r>
      <w:r>
        <w:t xml:space="preserve"> Adicionalmente establece que </w:t>
      </w:r>
      <w:r w:rsidRPr="00DD53FA">
        <w:t>en la Región Metropolitana no se podrá autorizar la instalación de casinos de juegos</w:t>
      </w:r>
      <w:r>
        <w:t xml:space="preserve"> ni </w:t>
      </w:r>
      <w:r w:rsidRPr="00DD53FA">
        <w:t>a una distancia vial inferior a 70 kilómetros</w:t>
      </w:r>
      <w:r>
        <w:t xml:space="preserve"> de un casino de juego al que se le haya otorgado un permiso de operación.</w:t>
      </w:r>
    </w:p>
    <w:p w:rsidR="00DD53FA" w:rsidRDefault="00DD53FA" w:rsidP="005C29A5">
      <w:r>
        <w:t>Los documentos que podrán tenerse en consideración para verificar el cumplimiento de estas condiciones son:</w:t>
      </w:r>
    </w:p>
    <w:p w:rsidR="00DD53FA" w:rsidRPr="00DD53FA" w:rsidRDefault="00DD53FA" w:rsidP="00DD53FA">
      <w:pPr>
        <w:pStyle w:val="Normalpunteo"/>
      </w:pPr>
      <w:r w:rsidRPr="00DD53FA">
        <w:t>SO-01 Escritura de constitución sociedad postulante.</w:t>
      </w:r>
    </w:p>
    <w:p w:rsidR="00DD53FA" w:rsidRPr="00DD53FA" w:rsidRDefault="00DD53FA" w:rsidP="00DD53FA">
      <w:pPr>
        <w:pStyle w:val="Normalpunteo"/>
      </w:pPr>
      <w:r w:rsidRPr="00DD53FA">
        <w:t>PI-01 Memoria de diseño Proyecto Integral</w:t>
      </w:r>
    </w:p>
    <w:p w:rsidR="00DD53FA" w:rsidRPr="00DD53FA" w:rsidRDefault="00DD53FA" w:rsidP="00DD53FA">
      <w:pPr>
        <w:pStyle w:val="Normalpunteo"/>
      </w:pPr>
      <w:r w:rsidRPr="00DD53FA">
        <w:t>PI-05 Fotografías e Imágenes del Proyecto Integral</w:t>
      </w:r>
    </w:p>
    <w:p w:rsidR="00DD53FA" w:rsidRPr="00DD53FA" w:rsidRDefault="00DD53FA" w:rsidP="00DD53FA">
      <w:pPr>
        <w:pStyle w:val="Normalpunteo"/>
      </w:pPr>
      <w:r w:rsidRPr="00DD53FA">
        <w:t>CJ-01 Inscripción de Dominio del Inmueble</w:t>
      </w:r>
    </w:p>
    <w:p w:rsidR="00DD53FA" w:rsidRPr="00DD53FA" w:rsidRDefault="00DD53FA" w:rsidP="00DD53FA">
      <w:pPr>
        <w:pStyle w:val="Normalpunteo"/>
      </w:pPr>
      <w:r w:rsidRPr="00DD53FA">
        <w:t>CJ-03 Contrato de arrendamiento o comodato relativos al inmueble en que funcionará el casino de juego, o la promesa de celebrar uno de dichos contratos (sólo en los casos que la sociedad postulante no sea propietaria del inmueble).</w:t>
      </w:r>
    </w:p>
    <w:p w:rsidR="00DD53FA" w:rsidRPr="00DD53FA" w:rsidRDefault="00DD53FA" w:rsidP="00DD53FA">
      <w:pPr>
        <w:pStyle w:val="Normalpunteo"/>
      </w:pPr>
      <w:r w:rsidRPr="00DD53FA">
        <w:t>CJ-04 Certificado de Informaciones Previas</w:t>
      </w:r>
    </w:p>
    <w:p w:rsidR="00DD53FA" w:rsidRPr="00DD53FA" w:rsidRDefault="00DD53FA" w:rsidP="00DD53FA">
      <w:pPr>
        <w:pStyle w:val="Normalpunteo"/>
      </w:pPr>
      <w:r w:rsidRPr="00DD53FA">
        <w:t>CJ-05 Avalúo Fiscal</w:t>
      </w:r>
    </w:p>
    <w:p w:rsidR="00DD53FA" w:rsidRDefault="00DD53FA" w:rsidP="00DD53FA">
      <w:pPr>
        <w:pStyle w:val="Ttulo3"/>
        <w:spacing w:after="120"/>
      </w:pPr>
      <w:r>
        <w:t>Constitución Sociedad Postulante</w:t>
      </w:r>
    </w:p>
    <w:p w:rsidR="00DD53FA" w:rsidRDefault="00DD53FA" w:rsidP="00DD53FA">
      <w:r>
        <w:t>El artículo 17 de la Ley, indica las características de la constitución de la Sociedad Postulante que deben cumplirse para optar a un permiso de operación de un Casino de Juego.</w:t>
      </w:r>
    </w:p>
    <w:p w:rsidR="00DD53FA" w:rsidRDefault="00DD53FA" w:rsidP="00DD53FA">
      <w:r>
        <w:t>Para verificar el cumplimiento de dichas condiciones se considerarán los siguientes documentos:</w:t>
      </w:r>
    </w:p>
    <w:p w:rsidR="00E56B49" w:rsidRDefault="00E56B49" w:rsidP="00E56B49">
      <w:pPr>
        <w:pStyle w:val="Normalpunteo"/>
      </w:pPr>
      <w:r>
        <w:lastRenderedPageBreak/>
        <w:t>SO-01 Escritura de constitución sociedad postulante.</w:t>
      </w:r>
    </w:p>
    <w:p w:rsidR="00E56B49" w:rsidRDefault="00E56B49" w:rsidP="00E56B49">
      <w:pPr>
        <w:pStyle w:val="Normalpunteo"/>
      </w:pPr>
      <w:r>
        <w:t>SO-02 Extracto publicado e inscrito en el Registro de Comercio</w:t>
      </w:r>
    </w:p>
    <w:p w:rsidR="00E56B49" w:rsidRDefault="00E56B49" w:rsidP="00E56B49">
      <w:pPr>
        <w:pStyle w:val="Normalpunteo"/>
      </w:pPr>
      <w:r>
        <w:t>SO-03 Certificado de Vigencia de la sociedad postulante</w:t>
      </w:r>
    </w:p>
    <w:p w:rsidR="00E56B49" w:rsidRDefault="00E56B49" w:rsidP="00E56B49">
      <w:pPr>
        <w:pStyle w:val="Normalpunteo"/>
      </w:pPr>
      <w:r>
        <w:t>SO-04 Modificaciones a la sociedad, si las hubiere</w:t>
      </w:r>
    </w:p>
    <w:p w:rsidR="00E56B49" w:rsidRDefault="00E56B49" w:rsidP="00E56B49">
      <w:pPr>
        <w:pStyle w:val="Normalpunteo"/>
      </w:pPr>
      <w:r>
        <w:t>SO-05 Registro de Accionistas de la Sociedad Postulante</w:t>
      </w:r>
    </w:p>
    <w:p w:rsidR="00E56B49" w:rsidRDefault="00E56B49" w:rsidP="00E56B49">
      <w:pPr>
        <w:pStyle w:val="Normalpunteo"/>
      </w:pPr>
      <w:r>
        <w:t>SO-09 RUT sociedad postulante</w:t>
      </w:r>
    </w:p>
    <w:p w:rsidR="00E56B49" w:rsidRDefault="00E56B49" w:rsidP="00E56B49">
      <w:pPr>
        <w:pStyle w:val="Normalpunteo"/>
      </w:pPr>
      <w:r>
        <w:t>SO-10 Inscripción en el Registro de Informantes de la Superintendencia de Valores y Seguros.</w:t>
      </w:r>
    </w:p>
    <w:p w:rsidR="00DD53FA" w:rsidRPr="00DD53FA" w:rsidRDefault="00DD53FA" w:rsidP="00DD53FA">
      <w:pPr>
        <w:pStyle w:val="Ttulo3"/>
        <w:spacing w:after="120"/>
      </w:pPr>
      <w:r w:rsidRPr="00DD53FA">
        <w:t>Capital de la Sociedad Postulante</w:t>
      </w:r>
    </w:p>
    <w:p w:rsidR="00DD53FA" w:rsidRDefault="00DD53FA" w:rsidP="00DD53FA">
      <w:pPr>
        <w:rPr>
          <w:lang w:val="es-419"/>
        </w:rPr>
      </w:pPr>
      <w:r>
        <w:rPr>
          <w:lang w:val="es-419"/>
        </w:rPr>
        <w:t>Del mismo modo, respecto del capital social de constitución de la Sociedad Postulante, el artículo 17 de la Ley define las condiciones específicas que deben cumplirse.</w:t>
      </w:r>
    </w:p>
    <w:p w:rsidR="00DD53FA" w:rsidRDefault="00DD53FA" w:rsidP="00DD53FA">
      <w:pPr>
        <w:rPr>
          <w:lang w:val="es-419"/>
        </w:rPr>
      </w:pPr>
      <w:r>
        <w:rPr>
          <w:lang w:val="es-419"/>
        </w:rPr>
        <w:t>Para este análisis se considerarán los siguientes documentos de la Oferta Técnica:</w:t>
      </w:r>
    </w:p>
    <w:p w:rsidR="00E56B49" w:rsidRPr="00E56B49" w:rsidRDefault="00E56B49" w:rsidP="00E56B49">
      <w:pPr>
        <w:pStyle w:val="Normalpunteo"/>
        <w:rPr>
          <w:lang w:val="es-419"/>
        </w:rPr>
      </w:pPr>
      <w:r w:rsidRPr="00E56B49">
        <w:rPr>
          <w:lang w:val="es-419"/>
        </w:rPr>
        <w:t>SO-01 Escritura de constitución sociedad postulante.</w:t>
      </w:r>
    </w:p>
    <w:p w:rsidR="00E56B49" w:rsidRPr="00E56B49" w:rsidRDefault="00E56B49" w:rsidP="00E56B49">
      <w:pPr>
        <w:pStyle w:val="Normalpunteo"/>
        <w:rPr>
          <w:lang w:val="es-419"/>
        </w:rPr>
      </w:pPr>
      <w:r w:rsidRPr="00E56B49">
        <w:rPr>
          <w:lang w:val="es-419"/>
        </w:rPr>
        <w:t>SO-02 Extracto publicado e inscrito en el Registro de Comercio</w:t>
      </w:r>
    </w:p>
    <w:p w:rsidR="00E56B49" w:rsidRPr="00E56B49" w:rsidRDefault="00E56B49" w:rsidP="00E56B49">
      <w:pPr>
        <w:pStyle w:val="Normalpunteo"/>
        <w:rPr>
          <w:lang w:val="es-419"/>
        </w:rPr>
      </w:pPr>
      <w:r w:rsidRPr="00E56B49">
        <w:rPr>
          <w:lang w:val="es-419"/>
        </w:rPr>
        <w:t>SO-03 Certificado de Vigencia de la sociedad postulante</w:t>
      </w:r>
    </w:p>
    <w:p w:rsidR="00E56B49" w:rsidRPr="00E56B49" w:rsidRDefault="00E56B49" w:rsidP="00E56B49">
      <w:pPr>
        <w:pStyle w:val="Normalpunteo"/>
        <w:rPr>
          <w:lang w:val="es-419"/>
        </w:rPr>
      </w:pPr>
      <w:r w:rsidRPr="00E56B49">
        <w:rPr>
          <w:lang w:val="es-419"/>
        </w:rPr>
        <w:t>SO-04 Modificaciones a la sociedad, si las hubiere</w:t>
      </w:r>
    </w:p>
    <w:p w:rsidR="00E56B49" w:rsidRPr="00E56B49" w:rsidRDefault="00E56B49" w:rsidP="00E56B49">
      <w:pPr>
        <w:pStyle w:val="Normalpunteo"/>
        <w:rPr>
          <w:lang w:val="es-419"/>
        </w:rPr>
      </w:pPr>
      <w:r w:rsidRPr="00E56B49">
        <w:rPr>
          <w:lang w:val="es-419"/>
        </w:rPr>
        <w:t>SO-06 Acta de nombramiento de gerentes y directores</w:t>
      </w:r>
    </w:p>
    <w:p w:rsidR="00E56B49" w:rsidRPr="00E56B49" w:rsidRDefault="00E56B49" w:rsidP="00E56B49">
      <w:pPr>
        <w:pStyle w:val="Normalpunteo"/>
        <w:rPr>
          <w:lang w:val="es-419"/>
        </w:rPr>
      </w:pPr>
      <w:r w:rsidRPr="00E56B49">
        <w:rPr>
          <w:lang w:val="es-419"/>
        </w:rPr>
        <w:t>SO-07 Comprobantes de aportes al capital de la sociedad postulante</w:t>
      </w:r>
    </w:p>
    <w:p w:rsidR="00DD53FA" w:rsidRPr="00DD53FA" w:rsidRDefault="00E56B49" w:rsidP="00E56B49">
      <w:pPr>
        <w:pStyle w:val="Normalpunteo"/>
        <w:rPr>
          <w:lang w:val="es-419"/>
        </w:rPr>
      </w:pPr>
      <w:r w:rsidRPr="00E56B49">
        <w:rPr>
          <w:lang w:val="es-419"/>
        </w:rPr>
        <w:t>SO-08 Certificado de capital pagado</w:t>
      </w:r>
    </w:p>
    <w:p w:rsidR="0029549C" w:rsidRDefault="0029549C" w:rsidP="00BF6614">
      <w:pPr>
        <w:pStyle w:val="Ttulo3"/>
      </w:pPr>
      <w:r>
        <w:t>Inhabilidades Directores Sociedad Postulante</w:t>
      </w:r>
    </w:p>
    <w:p w:rsidR="007F6D97" w:rsidRDefault="007F6D97" w:rsidP="007F6D97">
      <w:r w:rsidRPr="007F6D97">
        <w:t>No podrán formar parte del directorio de la sociedad operadora las personas comprendidas en las inhabilidades contempladas en la ley N° 18.046</w:t>
      </w:r>
      <w:r>
        <w:t>.</w:t>
      </w:r>
    </w:p>
    <w:p w:rsidR="007F6D97" w:rsidRDefault="007F6D97" w:rsidP="007F6D97">
      <w:r>
        <w:t>Para la evaluación de esta situación se considerarán los siguientes antecedentes de la Oferta Técnica:</w:t>
      </w:r>
    </w:p>
    <w:p w:rsidR="007F6D97" w:rsidRPr="007F6D97" w:rsidRDefault="007F6D97" w:rsidP="007F6D97">
      <w:pPr>
        <w:pStyle w:val="Normalpunteo"/>
        <w:rPr>
          <w:lang w:val="es-419"/>
        </w:rPr>
      </w:pPr>
      <w:r w:rsidRPr="007F6D97">
        <w:rPr>
          <w:lang w:val="es-419"/>
        </w:rPr>
        <w:t>SO-05 Registro de Accionistas de la Sociedad Postulante</w:t>
      </w:r>
    </w:p>
    <w:p w:rsidR="007F6D97" w:rsidRPr="007F6D97" w:rsidRDefault="007F6D97" w:rsidP="007F6D97">
      <w:pPr>
        <w:pStyle w:val="Normalpunteo"/>
        <w:rPr>
          <w:lang w:val="es-419"/>
        </w:rPr>
      </w:pPr>
      <w:r w:rsidRPr="007F6D97">
        <w:rPr>
          <w:lang w:val="es-419"/>
        </w:rPr>
        <w:t>SO-06 Acta de nombramiento de gerentes y directores</w:t>
      </w:r>
    </w:p>
    <w:p w:rsidR="007F6D97" w:rsidRPr="007F6D97" w:rsidRDefault="007F6D97" w:rsidP="007F6D97">
      <w:pPr>
        <w:pStyle w:val="Normalpunteo"/>
        <w:rPr>
          <w:lang w:val="es-419"/>
        </w:rPr>
      </w:pPr>
      <w:r w:rsidRPr="007F6D97">
        <w:rPr>
          <w:lang w:val="es-419"/>
        </w:rPr>
        <w:t>SO-11 Diagrama de participación en la malla societaria</w:t>
      </w:r>
    </w:p>
    <w:p w:rsidR="007F6D97" w:rsidRPr="007F6D97" w:rsidRDefault="007F6D97" w:rsidP="007F6D97">
      <w:pPr>
        <w:pStyle w:val="Normalpunteo"/>
        <w:rPr>
          <w:lang w:val="es-419"/>
        </w:rPr>
      </w:pPr>
      <w:r w:rsidRPr="007F6D97">
        <w:rPr>
          <w:lang w:val="es-419"/>
        </w:rPr>
        <w:t>SO-16 Declaración Jurada inhabilidades Ley 18.046</w:t>
      </w:r>
    </w:p>
    <w:p w:rsidR="007F6D97" w:rsidRPr="007F6D97" w:rsidRDefault="007F6D97" w:rsidP="007F6D97">
      <w:pPr>
        <w:pStyle w:val="Normalpunteo"/>
        <w:rPr>
          <w:lang w:val="es-419"/>
        </w:rPr>
      </w:pPr>
      <w:r w:rsidRPr="007F6D97">
        <w:rPr>
          <w:lang w:val="es-419"/>
        </w:rPr>
        <w:t>PN-01 Cédula de identidad o DNI o seguro social</w:t>
      </w:r>
    </w:p>
    <w:p w:rsidR="007F6D97" w:rsidRPr="007F6D97" w:rsidRDefault="007F6D97" w:rsidP="007F6D97">
      <w:pPr>
        <w:pStyle w:val="Normalpunteo"/>
        <w:rPr>
          <w:lang w:val="es-419"/>
        </w:rPr>
      </w:pPr>
      <w:r w:rsidRPr="007F6D97">
        <w:rPr>
          <w:lang w:val="es-419"/>
        </w:rPr>
        <w:t>PN-02 Pasaporte</w:t>
      </w:r>
    </w:p>
    <w:p w:rsidR="007F6D97" w:rsidRPr="007F6D97" w:rsidRDefault="007F6D97" w:rsidP="007F6D97">
      <w:pPr>
        <w:pStyle w:val="Normalpunteo"/>
        <w:rPr>
          <w:lang w:val="es-419"/>
        </w:rPr>
      </w:pPr>
      <w:r w:rsidRPr="007F6D97">
        <w:rPr>
          <w:lang w:val="es-419"/>
        </w:rPr>
        <w:t>PN-03 Certificado de Nacimiento</w:t>
      </w:r>
    </w:p>
    <w:p w:rsidR="007F6D97" w:rsidRPr="007F6D97" w:rsidRDefault="007F6D97" w:rsidP="007F6D97">
      <w:pPr>
        <w:pStyle w:val="Normalpunteo"/>
        <w:rPr>
          <w:lang w:val="es-419"/>
        </w:rPr>
      </w:pPr>
      <w:r w:rsidRPr="007F6D97">
        <w:rPr>
          <w:lang w:val="es-419"/>
        </w:rPr>
        <w:t>PN-04 Certificado de Matrimonio o Soltería </w:t>
      </w:r>
    </w:p>
    <w:p w:rsidR="007F6D97" w:rsidRPr="007F6D97" w:rsidRDefault="007F6D97" w:rsidP="007F6D97">
      <w:pPr>
        <w:pStyle w:val="Normalpunteo"/>
        <w:rPr>
          <w:lang w:val="es-419"/>
        </w:rPr>
      </w:pPr>
      <w:r w:rsidRPr="007F6D97">
        <w:rPr>
          <w:lang w:val="es-419"/>
        </w:rPr>
        <w:t>PN-05 Certificado de Antecedentes para fines especiales</w:t>
      </w:r>
    </w:p>
    <w:p w:rsidR="007F6D97" w:rsidRPr="007F6D97" w:rsidRDefault="007F6D97" w:rsidP="007F6D97">
      <w:pPr>
        <w:pStyle w:val="Normalpunteo"/>
        <w:rPr>
          <w:lang w:val="es-419"/>
        </w:rPr>
      </w:pPr>
      <w:r w:rsidRPr="007F6D97">
        <w:rPr>
          <w:lang w:val="es-419"/>
        </w:rPr>
        <w:t>PN-12 Boletín de antecedentes comerciales</w:t>
      </w:r>
    </w:p>
    <w:p w:rsidR="00E56B49" w:rsidRPr="00BF6614" w:rsidRDefault="00E56B49" w:rsidP="00BF6614">
      <w:pPr>
        <w:pStyle w:val="Ttulo3"/>
      </w:pPr>
      <w:r w:rsidRPr="00BF6614">
        <w:lastRenderedPageBreak/>
        <w:t>Pena Aflictiva personas naturales</w:t>
      </w:r>
    </w:p>
    <w:p w:rsidR="00BF6614" w:rsidRDefault="00E56B49" w:rsidP="00BF6614">
      <w:pPr>
        <w:rPr>
          <w:lang w:val="es-419"/>
        </w:rPr>
      </w:pPr>
      <w:r>
        <w:rPr>
          <w:lang w:val="es-419"/>
        </w:rPr>
        <w:t xml:space="preserve">En el caso de los </w:t>
      </w:r>
      <w:r w:rsidRPr="00E56B49">
        <w:rPr>
          <w:lang w:val="es-419"/>
        </w:rPr>
        <w:t>accionistas personas naturales</w:t>
      </w:r>
      <w:r w:rsidR="00BF6614">
        <w:rPr>
          <w:lang w:val="es-419"/>
        </w:rPr>
        <w:t xml:space="preserve"> o directores de la sociedad operadora</w:t>
      </w:r>
      <w:r w:rsidRPr="00E56B49">
        <w:rPr>
          <w:lang w:val="es-419"/>
        </w:rPr>
        <w:t>, éstas no deben haber sido condenadas por delito que merezca pena aflictiva</w:t>
      </w:r>
      <w:r w:rsidR="00BF6614">
        <w:rPr>
          <w:lang w:val="es-419"/>
        </w:rPr>
        <w:t>, de acuerdo al artículo 18 de la Ley.</w:t>
      </w:r>
    </w:p>
    <w:p w:rsidR="00BF6614" w:rsidRDefault="00BF6614" w:rsidP="00BF6614">
      <w:r>
        <w:rPr>
          <w:lang w:val="es-419"/>
        </w:rPr>
        <w:t xml:space="preserve"> </w:t>
      </w:r>
      <w:r>
        <w:t>Se tendrán en consideración los siguientes antecedentes de la Oferta Técnica</w:t>
      </w:r>
      <w:r w:rsidR="00F66CB5">
        <w:t>, para esas personas</w:t>
      </w:r>
      <w:r>
        <w:t>:</w:t>
      </w:r>
    </w:p>
    <w:p w:rsidR="00BF6614" w:rsidRPr="00BF6614" w:rsidRDefault="00BF6614" w:rsidP="00BF6614">
      <w:pPr>
        <w:pStyle w:val="Normalpunteo"/>
        <w:rPr>
          <w:lang w:val="es-419"/>
        </w:rPr>
      </w:pPr>
      <w:r w:rsidRPr="00BF6614">
        <w:rPr>
          <w:lang w:val="es-419"/>
        </w:rPr>
        <w:t>SO-05 Registro de Accionistas de la Sociedad Postulante</w:t>
      </w:r>
    </w:p>
    <w:p w:rsidR="00BF6614" w:rsidRPr="00BF6614" w:rsidRDefault="00BF6614" w:rsidP="00BF6614">
      <w:pPr>
        <w:pStyle w:val="Normalpunteo"/>
        <w:rPr>
          <w:lang w:val="es-419"/>
        </w:rPr>
      </w:pPr>
      <w:r w:rsidRPr="00BF6614">
        <w:rPr>
          <w:lang w:val="es-419"/>
        </w:rPr>
        <w:t>SO-06 Acta de nombramiento de gerentes y directores</w:t>
      </w:r>
    </w:p>
    <w:p w:rsidR="00BF6614" w:rsidRPr="00BF6614" w:rsidRDefault="00BF6614" w:rsidP="00BF6614">
      <w:pPr>
        <w:pStyle w:val="Normalpunteo"/>
        <w:rPr>
          <w:lang w:val="es-419"/>
        </w:rPr>
      </w:pPr>
      <w:r w:rsidRPr="00BF6614">
        <w:rPr>
          <w:lang w:val="es-419"/>
        </w:rPr>
        <w:t>SO-11 Diagrama de participación en la malla societaria</w:t>
      </w:r>
    </w:p>
    <w:p w:rsidR="00BF6614" w:rsidRPr="00BF6614" w:rsidRDefault="00BF6614" w:rsidP="00BF6614">
      <w:pPr>
        <w:pStyle w:val="Normalpunteo"/>
        <w:rPr>
          <w:lang w:val="es-419"/>
        </w:rPr>
      </w:pPr>
      <w:r w:rsidRPr="00BF6614">
        <w:rPr>
          <w:lang w:val="es-419"/>
        </w:rPr>
        <w:t>PN-01 Cédula de identidad o DNI o seguro social</w:t>
      </w:r>
    </w:p>
    <w:p w:rsidR="00BF6614" w:rsidRPr="00BF6614" w:rsidRDefault="00BF6614" w:rsidP="00BF6614">
      <w:pPr>
        <w:pStyle w:val="Normalpunteo"/>
        <w:rPr>
          <w:lang w:val="es-419"/>
        </w:rPr>
      </w:pPr>
      <w:r w:rsidRPr="00BF6614">
        <w:rPr>
          <w:lang w:val="es-419"/>
        </w:rPr>
        <w:t>PN-02 Pasaporte</w:t>
      </w:r>
    </w:p>
    <w:p w:rsidR="00FB2017" w:rsidRPr="00FB2017" w:rsidRDefault="00BF6614" w:rsidP="00FB2017">
      <w:pPr>
        <w:pStyle w:val="Normalpunteo"/>
        <w:rPr>
          <w:lang w:val="es-419"/>
        </w:rPr>
      </w:pPr>
      <w:r w:rsidRPr="00FB2017">
        <w:rPr>
          <w:lang w:val="es-419"/>
        </w:rPr>
        <w:t>PN-05 Certificado de Antecedentes para fines especiales</w:t>
      </w:r>
    </w:p>
    <w:p w:rsidR="00BF6614" w:rsidRDefault="00F66CB5" w:rsidP="00FB2017">
      <w:pPr>
        <w:pStyle w:val="Ttulo3"/>
      </w:pPr>
      <w:r w:rsidRPr="00F66CB5">
        <w:t>Estado de Insolvencia</w:t>
      </w:r>
    </w:p>
    <w:p w:rsidR="00AE1E7E" w:rsidRDefault="00AE1E7E" w:rsidP="00AE1E7E">
      <w:r>
        <w:t>Ninguna de las entidades, personas naturales o jurídicas, que forman parte de la cadena de propiedad de la Sociedad Operadora o que tengan calidad de controladores o directores, podrán estar en estado de insolvencia, según se establece en el artículo 21 bis letra a) de la Ley.</w:t>
      </w:r>
    </w:p>
    <w:p w:rsidR="00AE1E7E" w:rsidRDefault="00AE1E7E" w:rsidP="00AE1E7E">
      <w:r>
        <w:t>Al respecto, se considerarán los siguientes documentos de la Sociedad Postulante:</w:t>
      </w:r>
    </w:p>
    <w:p w:rsidR="00AE1E7E" w:rsidRDefault="00AE1E7E" w:rsidP="00AE1E7E">
      <w:pPr>
        <w:pStyle w:val="Normalpunteo"/>
      </w:pPr>
      <w:r>
        <w:t>SO-06 Acta de nombramiento de gerentes y directores</w:t>
      </w:r>
    </w:p>
    <w:p w:rsidR="00AE1E7E" w:rsidRDefault="00AE1E7E" w:rsidP="00AE1E7E">
      <w:pPr>
        <w:pStyle w:val="Normalpunteo"/>
      </w:pPr>
      <w:r>
        <w:t>SO-11 Diagrama de participación en la malla societaria</w:t>
      </w:r>
    </w:p>
    <w:p w:rsidR="00AE1E7E" w:rsidRDefault="00AE1E7E" w:rsidP="00AE1E7E">
      <w:pPr>
        <w:pStyle w:val="Normalpunteo"/>
      </w:pPr>
      <w:r>
        <w:t>SO-12 Certificado de deudas tributarias del SII</w:t>
      </w:r>
    </w:p>
    <w:p w:rsidR="00AE1E7E" w:rsidRDefault="00AE1E7E" w:rsidP="00AE1E7E">
      <w:pPr>
        <w:pStyle w:val="Normalpunteo"/>
      </w:pPr>
      <w:r>
        <w:t>SO-13 Certificado de deuda morosa de la TGR</w:t>
      </w:r>
    </w:p>
    <w:p w:rsidR="00AE1E7E" w:rsidRDefault="00AE1E7E" w:rsidP="00AE1E7E">
      <w:pPr>
        <w:pStyle w:val="Normalpunteo"/>
      </w:pPr>
      <w:r>
        <w:t>SO-14 Certificado de la Superintendencia de insolvencia y reemprendimiento.</w:t>
      </w:r>
    </w:p>
    <w:p w:rsidR="00AE1E7E" w:rsidRDefault="00AE1E7E" w:rsidP="00AE1E7E">
      <w:pPr>
        <w:pStyle w:val="Normalpunteo"/>
      </w:pPr>
      <w:r>
        <w:t>SO-17 Estados Financieros</w:t>
      </w:r>
    </w:p>
    <w:p w:rsidR="00AE1E7E" w:rsidRDefault="00AE1E7E" w:rsidP="00AE1E7E">
      <w:pPr>
        <w:pStyle w:val="Normalpunteo"/>
      </w:pPr>
      <w:r>
        <w:t>SO-18 Declaración de Impuestos</w:t>
      </w:r>
    </w:p>
    <w:p w:rsidR="00AE1E7E" w:rsidRDefault="00AE1E7E" w:rsidP="00AE1E7E">
      <w:pPr>
        <w:pStyle w:val="Normalpunteo"/>
      </w:pPr>
      <w:r>
        <w:t>SO-19 Cartolas Bancarias</w:t>
      </w:r>
    </w:p>
    <w:p w:rsidR="00AE1E7E" w:rsidRDefault="00AE1E7E" w:rsidP="00AE1E7E">
      <w:pPr>
        <w:pStyle w:val="Normalpunteo"/>
      </w:pPr>
      <w:r>
        <w:t>SO-20 Certificado de endeudamiento en el sistema financiero</w:t>
      </w:r>
    </w:p>
    <w:p w:rsidR="00AE1E7E" w:rsidRDefault="00AE1E7E" w:rsidP="00AE1E7E">
      <w:pPr>
        <w:pStyle w:val="Normalpunteo"/>
      </w:pPr>
      <w:r>
        <w:t>SO-21 Boletín de antecedentes comerciales</w:t>
      </w:r>
    </w:p>
    <w:p w:rsidR="00AE1E7E" w:rsidRDefault="00AE1E7E" w:rsidP="00AE1E7E">
      <w:pPr>
        <w:pStyle w:val="Normalpunteo"/>
      </w:pPr>
      <w:r>
        <w:t>SO-22 Autorización para solicitar información financiera</w:t>
      </w:r>
    </w:p>
    <w:p w:rsidR="00AE1E7E" w:rsidRDefault="00AE1E7E" w:rsidP="00AE1E7E">
      <w:pPr>
        <w:pStyle w:val="Normalpunteo"/>
        <w:numPr>
          <w:ilvl w:val="0"/>
          <w:numId w:val="0"/>
        </w:numPr>
        <w:ind w:left="720" w:hanging="360"/>
      </w:pPr>
    </w:p>
    <w:p w:rsidR="00AE1E7E" w:rsidRDefault="00AE1E7E" w:rsidP="00AE1E7E">
      <w:pPr>
        <w:pStyle w:val="Normalpunteo"/>
        <w:numPr>
          <w:ilvl w:val="0"/>
          <w:numId w:val="0"/>
        </w:numPr>
      </w:pPr>
      <w:r>
        <w:t>En el caso de las personas naturales que cumplan con las condiciones para su evaluación, se considerarán:</w:t>
      </w:r>
    </w:p>
    <w:p w:rsidR="00AE1E7E" w:rsidRPr="00AE1E7E" w:rsidRDefault="00AE1E7E" w:rsidP="00AE1E7E">
      <w:pPr>
        <w:pStyle w:val="Normalpunteo"/>
      </w:pPr>
      <w:r w:rsidRPr="00AE1E7E">
        <w:t>PN-01 Cédula de identidad o DNI o seguro social</w:t>
      </w:r>
    </w:p>
    <w:p w:rsidR="00AE1E7E" w:rsidRPr="00AE1E7E" w:rsidRDefault="00AE1E7E" w:rsidP="00AE1E7E">
      <w:pPr>
        <w:pStyle w:val="Normalpunteo"/>
      </w:pPr>
      <w:r w:rsidRPr="00AE1E7E">
        <w:t>PN-02 Pasaporte</w:t>
      </w:r>
    </w:p>
    <w:p w:rsidR="00AE1E7E" w:rsidRPr="00AE1E7E" w:rsidRDefault="00AE1E7E" w:rsidP="00AE1E7E">
      <w:pPr>
        <w:pStyle w:val="Normalpunteo"/>
      </w:pPr>
      <w:r w:rsidRPr="00AE1E7E">
        <w:t>PN-06 Certificado de deudas tributarias del SII</w:t>
      </w:r>
    </w:p>
    <w:p w:rsidR="00AE1E7E" w:rsidRPr="00AE1E7E" w:rsidRDefault="00AE1E7E" w:rsidP="00AE1E7E">
      <w:pPr>
        <w:pStyle w:val="Normalpunteo"/>
      </w:pPr>
      <w:r w:rsidRPr="00AE1E7E">
        <w:t>PN-07 Certificado de deuda morosa de la TGR</w:t>
      </w:r>
    </w:p>
    <w:p w:rsidR="00AE1E7E" w:rsidRPr="00AE1E7E" w:rsidRDefault="00AE1E7E" w:rsidP="00AE1E7E">
      <w:pPr>
        <w:pStyle w:val="Normalpunteo"/>
      </w:pPr>
      <w:r w:rsidRPr="00AE1E7E">
        <w:lastRenderedPageBreak/>
        <w:t>PN-08 Certificado de la Superintendencia de insolvencia y reemprendimiento.</w:t>
      </w:r>
    </w:p>
    <w:p w:rsidR="00AE1E7E" w:rsidRPr="00AE1E7E" w:rsidRDefault="00AE1E7E" w:rsidP="00AE1E7E">
      <w:pPr>
        <w:pStyle w:val="Normalpunteo"/>
      </w:pPr>
      <w:r w:rsidRPr="00AE1E7E">
        <w:t>PN-09 Declaración de Impuestos</w:t>
      </w:r>
    </w:p>
    <w:p w:rsidR="00AE1E7E" w:rsidRPr="00AE1E7E" w:rsidRDefault="00AE1E7E" w:rsidP="00AE1E7E">
      <w:pPr>
        <w:pStyle w:val="Normalpunteo"/>
      </w:pPr>
      <w:r w:rsidRPr="00AE1E7E">
        <w:t>PN-10 Cartolas Bancarias</w:t>
      </w:r>
    </w:p>
    <w:p w:rsidR="00AE1E7E" w:rsidRPr="00AE1E7E" w:rsidRDefault="00AE1E7E" w:rsidP="00AE1E7E">
      <w:pPr>
        <w:pStyle w:val="Normalpunteo"/>
      </w:pPr>
      <w:r w:rsidRPr="00AE1E7E">
        <w:t>PN-11 Certificado de endeudamiento en el sistema financiero</w:t>
      </w:r>
    </w:p>
    <w:p w:rsidR="00AE1E7E" w:rsidRPr="00AE1E7E" w:rsidRDefault="00AE1E7E" w:rsidP="00AE1E7E">
      <w:pPr>
        <w:pStyle w:val="Normalpunteo"/>
      </w:pPr>
      <w:r w:rsidRPr="00AE1E7E">
        <w:t>PN-12 Boletín de antecedentes comerciales</w:t>
      </w:r>
    </w:p>
    <w:p w:rsidR="00AE1E7E" w:rsidRDefault="00AE1E7E" w:rsidP="00AE1E7E">
      <w:pPr>
        <w:pStyle w:val="Normalpunteo"/>
      </w:pPr>
      <w:r w:rsidRPr="00AE1E7E">
        <w:t>PN-13 Autorización para solicitar información financiera</w:t>
      </w:r>
    </w:p>
    <w:p w:rsidR="00AE1E7E" w:rsidRDefault="00AE1E7E" w:rsidP="00AE1E7E">
      <w:pPr>
        <w:pStyle w:val="Normalpunteo"/>
        <w:numPr>
          <w:ilvl w:val="0"/>
          <w:numId w:val="0"/>
        </w:numPr>
        <w:ind w:left="720" w:hanging="360"/>
      </w:pPr>
    </w:p>
    <w:p w:rsidR="00AE1E7E" w:rsidRDefault="00AE1E7E" w:rsidP="00AE1E7E">
      <w:r w:rsidRPr="00AE1E7E">
        <w:t xml:space="preserve">En el caso de las personas </w:t>
      </w:r>
      <w:r w:rsidR="000A2389">
        <w:t>jurídicas</w:t>
      </w:r>
      <w:r w:rsidRPr="00AE1E7E">
        <w:t xml:space="preserve"> que cumplan con las condiciones para su evaluación, se considerarán:</w:t>
      </w:r>
    </w:p>
    <w:p w:rsidR="000A2389" w:rsidRPr="000A2389" w:rsidRDefault="000A2389" w:rsidP="000A2389">
      <w:pPr>
        <w:pStyle w:val="Normalpunteo"/>
        <w:rPr>
          <w:lang w:val="es-419"/>
        </w:rPr>
      </w:pPr>
      <w:r w:rsidRPr="000A2389">
        <w:rPr>
          <w:lang w:val="es-419"/>
        </w:rPr>
        <w:t>PJ-01 Escritura de constitución sociedad.</w:t>
      </w:r>
    </w:p>
    <w:p w:rsidR="000A2389" w:rsidRPr="000A2389" w:rsidRDefault="000A2389" w:rsidP="000A2389">
      <w:pPr>
        <w:pStyle w:val="Normalpunteo"/>
        <w:rPr>
          <w:lang w:val="es-419"/>
        </w:rPr>
      </w:pPr>
      <w:r w:rsidRPr="000A2389">
        <w:rPr>
          <w:lang w:val="es-419"/>
        </w:rPr>
        <w:t>PJ-09 Certificado de deudas tributarias del SII</w:t>
      </w:r>
    </w:p>
    <w:p w:rsidR="000A2389" w:rsidRPr="000A2389" w:rsidRDefault="000A2389" w:rsidP="000A2389">
      <w:pPr>
        <w:pStyle w:val="Normalpunteo"/>
        <w:rPr>
          <w:lang w:val="es-419"/>
        </w:rPr>
      </w:pPr>
      <w:r w:rsidRPr="000A2389">
        <w:rPr>
          <w:lang w:val="es-419"/>
        </w:rPr>
        <w:t>PJ-10 Certificado de deuda morosa de la TGR</w:t>
      </w:r>
    </w:p>
    <w:p w:rsidR="000A2389" w:rsidRPr="000A2389" w:rsidRDefault="000A2389" w:rsidP="000A2389">
      <w:pPr>
        <w:pStyle w:val="Normalpunteo"/>
        <w:rPr>
          <w:lang w:val="es-419"/>
        </w:rPr>
      </w:pPr>
      <w:r w:rsidRPr="000A2389">
        <w:rPr>
          <w:lang w:val="es-419"/>
        </w:rPr>
        <w:t>PJ-11 Certificado de la Superintendencia de insolvencia y reemprendimiento.</w:t>
      </w:r>
    </w:p>
    <w:p w:rsidR="000A2389" w:rsidRPr="000A2389" w:rsidRDefault="000A2389" w:rsidP="000A2389">
      <w:pPr>
        <w:pStyle w:val="Normalpunteo"/>
        <w:rPr>
          <w:lang w:val="es-419"/>
        </w:rPr>
      </w:pPr>
      <w:r w:rsidRPr="000A2389">
        <w:rPr>
          <w:lang w:val="es-419"/>
        </w:rPr>
        <w:t>PJ-13 Estados Financieros</w:t>
      </w:r>
    </w:p>
    <w:p w:rsidR="000A2389" w:rsidRPr="000A2389" w:rsidRDefault="000A2389" w:rsidP="000A2389">
      <w:pPr>
        <w:pStyle w:val="Normalpunteo"/>
        <w:rPr>
          <w:lang w:val="es-419"/>
        </w:rPr>
      </w:pPr>
      <w:r w:rsidRPr="000A2389">
        <w:rPr>
          <w:lang w:val="es-419"/>
        </w:rPr>
        <w:t>PJ-14 Declaración de Impuestos</w:t>
      </w:r>
    </w:p>
    <w:p w:rsidR="000A2389" w:rsidRPr="000A2389" w:rsidRDefault="000A2389" w:rsidP="000A2389">
      <w:pPr>
        <w:pStyle w:val="Normalpunteo"/>
        <w:rPr>
          <w:lang w:val="es-419"/>
        </w:rPr>
      </w:pPr>
      <w:r w:rsidRPr="000A2389">
        <w:rPr>
          <w:lang w:val="es-419"/>
        </w:rPr>
        <w:t>PJ-15 Cartolas Bancarias</w:t>
      </w:r>
    </w:p>
    <w:p w:rsidR="000A2389" w:rsidRPr="000A2389" w:rsidRDefault="000A2389" w:rsidP="000A2389">
      <w:pPr>
        <w:pStyle w:val="Normalpunteo"/>
        <w:rPr>
          <w:lang w:val="es-419"/>
        </w:rPr>
      </w:pPr>
      <w:r w:rsidRPr="000A2389">
        <w:rPr>
          <w:lang w:val="es-419"/>
        </w:rPr>
        <w:t>PJ-16 Certificado de endeudamiento en el sistema financiero</w:t>
      </w:r>
    </w:p>
    <w:p w:rsidR="000A2389" w:rsidRPr="000A2389" w:rsidRDefault="000A2389" w:rsidP="000A2389">
      <w:pPr>
        <w:pStyle w:val="Normalpunteo"/>
        <w:rPr>
          <w:lang w:val="es-419"/>
        </w:rPr>
      </w:pPr>
      <w:r w:rsidRPr="000A2389">
        <w:rPr>
          <w:lang w:val="es-419"/>
        </w:rPr>
        <w:t>PJ-17 Boletín de antecedentes comerciales</w:t>
      </w:r>
    </w:p>
    <w:p w:rsidR="00AE1E7E" w:rsidRPr="000A2389" w:rsidRDefault="000A2389" w:rsidP="000A2389">
      <w:pPr>
        <w:pStyle w:val="Normalpunteo"/>
        <w:rPr>
          <w:lang w:val="es-419"/>
        </w:rPr>
      </w:pPr>
      <w:r w:rsidRPr="000A2389">
        <w:rPr>
          <w:lang w:val="es-419"/>
        </w:rPr>
        <w:t>PJ-18 Autorización para solicitar información financiera</w:t>
      </w:r>
    </w:p>
    <w:p w:rsidR="000A2389" w:rsidRDefault="00AE1E7E" w:rsidP="000B72C6">
      <w:pPr>
        <w:pStyle w:val="Ttulo3"/>
      </w:pPr>
      <w:r>
        <w:t xml:space="preserve">   </w:t>
      </w:r>
      <w:r w:rsidR="000B72C6">
        <w:t>Comportamiento accionistas en Casinos de Juego</w:t>
      </w:r>
    </w:p>
    <w:p w:rsidR="000B72C6" w:rsidRDefault="000B72C6" w:rsidP="000B72C6">
      <w:r>
        <w:t>Para todos los accionistas, controladores o directores, personas naturales y jurídicas, que se evalúan de acuerdo a lo establecido en el Reglamento, no se procederá con la evaluación técnicas en las casos en que hayan sido</w:t>
      </w:r>
      <w:r w:rsidRPr="000B72C6">
        <w:t>, en los últimos quince años, director, gerente o accionista en una sociedad operadora a la cual se haya revocado su permiso de operación</w:t>
      </w:r>
      <w:r>
        <w:t>, de acuerdo al artículo 21 bis letra b) de la Ley de Casinos.</w:t>
      </w:r>
    </w:p>
    <w:p w:rsidR="000B72C6" w:rsidRDefault="000B72C6" w:rsidP="000B72C6">
      <w:r>
        <w:t>Del mismo modo, en el caso de quienes hayan</w:t>
      </w:r>
      <w:r w:rsidRPr="000B72C6">
        <w:t xml:space="preserve"> sido sancionados administrativamente, mediante resolución firme, por tres o más infracciones graves en los últimos cinco años por incumplimiento de las normas que regulan la actividad de los casinos</w:t>
      </w:r>
      <w:r>
        <w:t>, de acuerdo a la letra f) del mismo artículo.</w:t>
      </w:r>
    </w:p>
    <w:p w:rsidR="000B72C6" w:rsidRDefault="000B72C6" w:rsidP="000B72C6">
      <w:r>
        <w:t>Para dicho análisis se tendrán en consideración los siguientes antecedentes de la Oferta Técnica:</w:t>
      </w:r>
    </w:p>
    <w:p w:rsidR="000B72C6" w:rsidRPr="000B72C6" w:rsidRDefault="000B72C6" w:rsidP="000B72C6">
      <w:pPr>
        <w:pStyle w:val="Normalpunteo"/>
        <w:rPr>
          <w:lang w:val="es-419"/>
        </w:rPr>
      </w:pPr>
      <w:r w:rsidRPr="000B72C6">
        <w:rPr>
          <w:lang w:val="es-419"/>
        </w:rPr>
        <w:t>SO-06 Acta de nombramiento de gerentes y directores</w:t>
      </w:r>
    </w:p>
    <w:p w:rsidR="000B72C6" w:rsidRPr="000B72C6" w:rsidRDefault="000B72C6" w:rsidP="000B72C6">
      <w:pPr>
        <w:pStyle w:val="Normalpunteo"/>
        <w:rPr>
          <w:lang w:val="es-419"/>
        </w:rPr>
      </w:pPr>
      <w:r w:rsidRPr="000B72C6">
        <w:rPr>
          <w:lang w:val="es-419"/>
        </w:rPr>
        <w:t>SO-11 Diagrama de participación en la malla societaria</w:t>
      </w:r>
    </w:p>
    <w:p w:rsidR="000B72C6" w:rsidRPr="000B72C6" w:rsidRDefault="000B72C6" w:rsidP="000B72C6">
      <w:pPr>
        <w:pStyle w:val="Normalpunteo"/>
        <w:rPr>
          <w:lang w:val="es-419"/>
        </w:rPr>
      </w:pPr>
      <w:r w:rsidRPr="000B72C6">
        <w:rPr>
          <w:lang w:val="es-419"/>
        </w:rPr>
        <w:t>PN-14 Declaración Jurada de participación en Casinos y buen comportamiento</w:t>
      </w:r>
    </w:p>
    <w:p w:rsidR="000B72C6" w:rsidRPr="000B72C6" w:rsidRDefault="000B72C6" w:rsidP="000B72C6">
      <w:pPr>
        <w:pStyle w:val="Normalpunteo"/>
        <w:rPr>
          <w:lang w:val="es-419"/>
        </w:rPr>
      </w:pPr>
      <w:r w:rsidRPr="000B72C6">
        <w:rPr>
          <w:lang w:val="es-419"/>
        </w:rPr>
        <w:lastRenderedPageBreak/>
        <w:t>PN-15 Documento que acredite la calidad de controlador, si corresponde.</w:t>
      </w:r>
    </w:p>
    <w:p w:rsidR="000B72C6" w:rsidRDefault="000B72C6" w:rsidP="000B72C6">
      <w:pPr>
        <w:pStyle w:val="Ttulo3"/>
      </w:pPr>
      <w:r>
        <w:t>Deudas Tributarias</w:t>
      </w:r>
    </w:p>
    <w:p w:rsidR="005D5391" w:rsidRDefault="005D5391" w:rsidP="000B72C6">
      <w:r>
        <w:t xml:space="preserve">Según lo dispuesto en el artículo 21 bis letra e), no podrán optar a un permiso de operación las sociedades cuyos accionistas o directores de todas la cadena de propiedad, sean </w:t>
      </w:r>
      <w:r w:rsidRPr="005D5391">
        <w:t>socio</w:t>
      </w:r>
      <w:r>
        <w:t>s</w:t>
      </w:r>
      <w:r w:rsidRPr="005D5391">
        <w:t xml:space="preserve"> o administrador</w:t>
      </w:r>
      <w:r>
        <w:t>es</w:t>
      </w:r>
      <w:r w:rsidRPr="005D5391">
        <w:t xml:space="preserve"> de empresas o sociedades que mantengan deudas impagas con el Fisco, cuyo plazo para el pago se encuentre vencido</w:t>
      </w:r>
      <w:r>
        <w:t>. Considerando para su análisis, al menos, los siguientes documentos:</w:t>
      </w:r>
    </w:p>
    <w:p w:rsidR="005D5391" w:rsidRDefault="005D5391" w:rsidP="005D5391">
      <w:r>
        <w:t>De la sociedad postulante:</w:t>
      </w:r>
    </w:p>
    <w:p w:rsidR="005D5391" w:rsidRDefault="005D5391" w:rsidP="005D5391">
      <w:pPr>
        <w:pStyle w:val="Normalpunteo"/>
      </w:pPr>
      <w:r>
        <w:t>SO-06 Acta de nombramiento de gerentes y directores</w:t>
      </w:r>
    </w:p>
    <w:p w:rsidR="005D5391" w:rsidRDefault="005D5391" w:rsidP="005D5391">
      <w:pPr>
        <w:pStyle w:val="Normalpunteo"/>
      </w:pPr>
      <w:r>
        <w:t>SO-11 Diagrama de participación en la malla societaria</w:t>
      </w:r>
    </w:p>
    <w:p w:rsidR="005D5391" w:rsidRDefault="005D5391" w:rsidP="005D5391">
      <w:pPr>
        <w:pStyle w:val="Normalpunteo"/>
      </w:pPr>
      <w:r>
        <w:t>SO-12 Certificado de deudas tributarias del SII</w:t>
      </w:r>
    </w:p>
    <w:p w:rsidR="005D5391" w:rsidRDefault="005D5391" w:rsidP="005D5391">
      <w:pPr>
        <w:pStyle w:val="Normalpunteo"/>
      </w:pPr>
      <w:r>
        <w:t>SO-13 Certificado de deuda morosa de la TGR</w:t>
      </w:r>
    </w:p>
    <w:p w:rsidR="005D5391" w:rsidRDefault="005D5391" w:rsidP="005D5391">
      <w:pPr>
        <w:pStyle w:val="Normalpunteo"/>
      </w:pPr>
      <w:r>
        <w:t>SO-18 Declaración de Impuestos</w:t>
      </w:r>
    </w:p>
    <w:p w:rsidR="005D5391" w:rsidRDefault="005D5391" w:rsidP="005D5391">
      <w:r>
        <w:t>De las personas naturales:</w:t>
      </w:r>
    </w:p>
    <w:p w:rsidR="005D5391" w:rsidRDefault="005D5391" w:rsidP="005D5391">
      <w:pPr>
        <w:pStyle w:val="Normalpunteo"/>
      </w:pPr>
      <w:r>
        <w:t>PN-01 Cédula de identidad o DNI o seguro social</w:t>
      </w:r>
    </w:p>
    <w:p w:rsidR="005D5391" w:rsidRDefault="005D5391" w:rsidP="005D5391">
      <w:pPr>
        <w:pStyle w:val="Normalpunteo"/>
      </w:pPr>
      <w:r>
        <w:t>PN-02 Pasaporte</w:t>
      </w:r>
    </w:p>
    <w:p w:rsidR="005D5391" w:rsidRDefault="005D5391" w:rsidP="005D5391">
      <w:pPr>
        <w:pStyle w:val="Normalpunteo"/>
      </w:pPr>
      <w:r>
        <w:t>PN-06 Certificado de deudas tributarias del SII</w:t>
      </w:r>
    </w:p>
    <w:p w:rsidR="005D5391" w:rsidRDefault="005D5391" w:rsidP="005D5391">
      <w:pPr>
        <w:pStyle w:val="Normalpunteo"/>
      </w:pPr>
      <w:r>
        <w:t>PN-07 Certificado de deuda morosa de la TGR</w:t>
      </w:r>
    </w:p>
    <w:p w:rsidR="005D5391" w:rsidRDefault="005D5391" w:rsidP="005D5391">
      <w:pPr>
        <w:pStyle w:val="Normalpunteo"/>
      </w:pPr>
      <w:r>
        <w:t>PN-09 Declaración de Impuestos</w:t>
      </w:r>
    </w:p>
    <w:p w:rsidR="005D5391" w:rsidRDefault="005D5391" w:rsidP="005D5391">
      <w:r>
        <w:t>De las personas jurídicas:</w:t>
      </w:r>
    </w:p>
    <w:p w:rsidR="005D5391" w:rsidRDefault="005D5391" w:rsidP="005D5391">
      <w:pPr>
        <w:pStyle w:val="Normalpunteo"/>
      </w:pPr>
      <w:r>
        <w:t>PJ-01 Escritura de constitución sociedad.</w:t>
      </w:r>
    </w:p>
    <w:p w:rsidR="005D5391" w:rsidRDefault="005D5391" w:rsidP="005D5391">
      <w:pPr>
        <w:pStyle w:val="Normalpunteo"/>
      </w:pPr>
      <w:r>
        <w:t>PJ-09 Certificado de deudas tributarias del SII</w:t>
      </w:r>
    </w:p>
    <w:p w:rsidR="005D5391" w:rsidRDefault="005D5391" w:rsidP="005D5391">
      <w:pPr>
        <w:pStyle w:val="Normalpunteo"/>
      </w:pPr>
      <w:r>
        <w:t>PJ-10 Certificado de deuda morosa de la TGR</w:t>
      </w:r>
    </w:p>
    <w:p w:rsidR="000B72C6" w:rsidRPr="000B72C6" w:rsidRDefault="005D5391" w:rsidP="005D5391">
      <w:pPr>
        <w:pStyle w:val="Normalpunteo"/>
      </w:pPr>
      <w:r>
        <w:t xml:space="preserve">PJ-14 Declaración de Impuestos </w:t>
      </w:r>
    </w:p>
    <w:p w:rsidR="000B72C6" w:rsidRDefault="005D5391" w:rsidP="006E3471">
      <w:pPr>
        <w:pStyle w:val="Ttulo3"/>
      </w:pPr>
      <w:r>
        <w:t>Lavado de Activos</w:t>
      </w:r>
    </w:p>
    <w:p w:rsidR="005D5391" w:rsidRDefault="006E3471" w:rsidP="00AE1E7E">
      <w:pPr>
        <w:pStyle w:val="Normalpunteo"/>
        <w:numPr>
          <w:ilvl w:val="0"/>
          <w:numId w:val="0"/>
        </w:numPr>
      </w:pPr>
      <w:r>
        <w:t xml:space="preserve">La sociedad postulante y los accionistas personas jurídicas que tengan más del 5% de la propiedad consolidada o tengan calidad de controlador, no deben haber sido sancionados </w:t>
      </w:r>
      <w:r w:rsidRPr="006E3471">
        <w:t>por alguno de los delitos contemplados en la ley Nº20.393</w:t>
      </w:r>
      <w:r>
        <w:t>. Para lo cual se consideran, entre otros, los siguientes antecedentes:</w:t>
      </w:r>
    </w:p>
    <w:p w:rsidR="006E3471" w:rsidRPr="006E3471" w:rsidRDefault="006E3471" w:rsidP="006E3471">
      <w:pPr>
        <w:pStyle w:val="Normalpunteo"/>
      </w:pPr>
      <w:r w:rsidRPr="006E3471">
        <w:t>SO-06 Acta de nombramiento de gerentes y directores</w:t>
      </w:r>
    </w:p>
    <w:p w:rsidR="006E3471" w:rsidRPr="006E3471" w:rsidRDefault="006E3471" w:rsidP="006E3471">
      <w:pPr>
        <w:pStyle w:val="Normalpunteo"/>
      </w:pPr>
      <w:r w:rsidRPr="006E3471">
        <w:t>SO-11 Diagrama de participación en la malla societaria</w:t>
      </w:r>
    </w:p>
    <w:p w:rsidR="006E3471" w:rsidRPr="006E3471" w:rsidRDefault="006E3471" w:rsidP="006E3471">
      <w:pPr>
        <w:pStyle w:val="Normalpunteo"/>
      </w:pPr>
      <w:r w:rsidRPr="006E3471">
        <w:t>SO-16 Declaración Jurada inhabilidades Ley 18.046</w:t>
      </w:r>
    </w:p>
    <w:p w:rsidR="006E3471" w:rsidRPr="006E3471" w:rsidRDefault="006E3471" w:rsidP="006E3471">
      <w:pPr>
        <w:pStyle w:val="Normalpunteo"/>
      </w:pPr>
      <w:r w:rsidRPr="006E3471">
        <w:t>SO-21 Boletín de antecedentes comerciales</w:t>
      </w:r>
    </w:p>
    <w:p w:rsidR="006E3471" w:rsidRPr="006E3471" w:rsidRDefault="006E3471" w:rsidP="006E3471">
      <w:pPr>
        <w:pStyle w:val="Normalpunteo"/>
      </w:pPr>
      <w:r w:rsidRPr="006E3471">
        <w:t>PJ-01 Escritura de constitución sociedad.</w:t>
      </w:r>
    </w:p>
    <w:p w:rsidR="006E3471" w:rsidRPr="006E3471" w:rsidRDefault="006E3471" w:rsidP="006E3471">
      <w:pPr>
        <w:pStyle w:val="Normalpunteo"/>
      </w:pPr>
      <w:r w:rsidRPr="006E3471">
        <w:t>PJ-08 Inscripción en el Registro de Informantes de la Superintendencia de Valores y Seguros.</w:t>
      </w:r>
    </w:p>
    <w:p w:rsidR="006E3471" w:rsidRPr="006E3471" w:rsidRDefault="006E3471" w:rsidP="006E3471">
      <w:pPr>
        <w:pStyle w:val="Normalpunteo"/>
      </w:pPr>
      <w:r w:rsidRPr="006E3471">
        <w:lastRenderedPageBreak/>
        <w:t>PJ-12 Declaración Jurada  de antecedentes persona jurídica</w:t>
      </w:r>
    </w:p>
    <w:p w:rsidR="006E3471" w:rsidRPr="006E3471" w:rsidRDefault="006E3471" w:rsidP="006E3471">
      <w:pPr>
        <w:pStyle w:val="Normalpunteo"/>
      </w:pPr>
      <w:r w:rsidRPr="006E3471">
        <w:t>PJ-17 Boletín de antecedentes comerciales</w:t>
      </w:r>
    </w:p>
    <w:p w:rsidR="00BF6614" w:rsidRDefault="006E3471" w:rsidP="006E3471">
      <w:pPr>
        <w:rPr>
          <w:lang w:val="es-419"/>
        </w:rPr>
      </w:pPr>
      <w:r>
        <w:rPr>
          <w:lang w:val="es-419"/>
        </w:rPr>
        <w:t xml:space="preserve">En el caso de los accionistas personas naturales, en la misma condición, se revisará que no hayn sido sancionados por </w:t>
      </w:r>
      <w:r w:rsidRPr="006E3471">
        <w:rPr>
          <w:lang w:val="es-419"/>
        </w:rPr>
        <w:t>los artículos 27 o 28 de la ley Nº19.913, en la ley Nº18.314 o en los artículos 250 y 251 bis del Código Penal</w:t>
      </w:r>
      <w:r>
        <w:rPr>
          <w:lang w:val="es-419"/>
        </w:rPr>
        <w:t>, revisando los antecedentes que a continuación se detallan.</w:t>
      </w:r>
    </w:p>
    <w:p w:rsidR="006E3471" w:rsidRPr="006E3471" w:rsidRDefault="006E3471" w:rsidP="006E3471">
      <w:pPr>
        <w:pStyle w:val="Normalpunteo"/>
      </w:pPr>
      <w:r w:rsidRPr="006E3471">
        <w:t>PN-01 Cédula de identidad o DNI o seguro social</w:t>
      </w:r>
    </w:p>
    <w:p w:rsidR="006E3471" w:rsidRPr="006E3471" w:rsidRDefault="006E3471" w:rsidP="006E3471">
      <w:pPr>
        <w:pStyle w:val="Normalpunteo"/>
      </w:pPr>
      <w:r w:rsidRPr="006E3471">
        <w:t>PN-02 Pasaporte</w:t>
      </w:r>
    </w:p>
    <w:p w:rsidR="006E3471" w:rsidRPr="006E3471" w:rsidRDefault="006E3471" w:rsidP="006E3471">
      <w:pPr>
        <w:pStyle w:val="Normalpunteo"/>
      </w:pPr>
      <w:r w:rsidRPr="006E3471">
        <w:t>PN-05 Certificado de Antecedentes para fines especiales</w:t>
      </w:r>
    </w:p>
    <w:p w:rsidR="006E3471" w:rsidRPr="006E3471" w:rsidRDefault="006E3471" w:rsidP="006E3471">
      <w:pPr>
        <w:pStyle w:val="Normalpunteo"/>
      </w:pPr>
      <w:r w:rsidRPr="006E3471">
        <w:t>PN-12 Boletín de antecedentes comerciales</w:t>
      </w:r>
    </w:p>
    <w:p w:rsidR="006E3471" w:rsidRPr="006E3471" w:rsidRDefault="006E3471" w:rsidP="006E3471">
      <w:pPr>
        <w:pStyle w:val="Normalpunteo"/>
      </w:pPr>
      <w:r w:rsidRPr="006E3471">
        <w:t>PN-15 Documento que acredite la calidad de controlador, si corresponde.</w:t>
      </w:r>
    </w:p>
    <w:p w:rsidR="0029549C" w:rsidRDefault="0029549C" w:rsidP="0029549C">
      <w:pPr>
        <w:pStyle w:val="Ttulo3"/>
      </w:pPr>
      <w:r>
        <w:t>Administración Obras Complementarias</w:t>
      </w:r>
    </w:p>
    <w:p w:rsidR="0029549C" w:rsidRDefault="0029549C" w:rsidP="0029549C">
      <w:r>
        <w:t xml:space="preserve">En el caso de un Proyecto Integral, de acuerdo a lo dispuesto en el artículo 9 del Reglamento, </w:t>
      </w:r>
      <w:r w:rsidRPr="00E56B49">
        <w:t xml:space="preserve">las obras e instalaciones complementarias al casino de juego que dicho proyecto comprenda, deberán ser administradas por terceros, </w:t>
      </w:r>
      <w:r>
        <w:t>acompañando para esos efectos los contratos correspondientes</w:t>
      </w:r>
      <w:r w:rsidRPr="00E56B49">
        <w:t>.</w:t>
      </w:r>
    </w:p>
    <w:p w:rsidR="0029549C" w:rsidRDefault="0029549C" w:rsidP="0029549C">
      <w:r>
        <w:t>Se tendrán en consideración los siguientes antecedentes de la Oferta Técnica:</w:t>
      </w:r>
    </w:p>
    <w:p w:rsidR="0029549C" w:rsidRPr="00E56B49" w:rsidRDefault="0029549C" w:rsidP="0029549C">
      <w:pPr>
        <w:pStyle w:val="Normalpunteo"/>
        <w:rPr>
          <w:lang w:val="es-419"/>
        </w:rPr>
      </w:pPr>
      <w:r w:rsidRPr="00E56B49">
        <w:rPr>
          <w:lang w:val="es-419"/>
        </w:rPr>
        <w:t>PI-01 Memoria de diseño Proyecto Integral</w:t>
      </w:r>
    </w:p>
    <w:p w:rsidR="0029549C" w:rsidRPr="00E56B49" w:rsidRDefault="0029549C" w:rsidP="0029549C">
      <w:pPr>
        <w:pStyle w:val="Normalpunteo"/>
        <w:rPr>
          <w:lang w:val="es-419"/>
        </w:rPr>
      </w:pPr>
      <w:r w:rsidRPr="00E56B49">
        <w:rPr>
          <w:lang w:val="es-419"/>
        </w:rPr>
        <w:t>PI-02 Programa de desarrollo y ejecución de obras</w:t>
      </w:r>
    </w:p>
    <w:p w:rsidR="0029549C" w:rsidRPr="00E56B49" w:rsidRDefault="0029549C" w:rsidP="0029549C">
      <w:pPr>
        <w:pStyle w:val="Normalpunteo"/>
        <w:rPr>
          <w:lang w:val="es-419"/>
        </w:rPr>
      </w:pPr>
      <w:r w:rsidRPr="00E56B49">
        <w:rPr>
          <w:lang w:val="es-419"/>
        </w:rPr>
        <w:t>PI-03 Juego de Planos Proyecto Integral</w:t>
      </w:r>
    </w:p>
    <w:p w:rsidR="0029549C" w:rsidRPr="00E56B49" w:rsidRDefault="0029549C" w:rsidP="0029549C">
      <w:pPr>
        <w:pStyle w:val="Normalpunteo"/>
        <w:rPr>
          <w:lang w:val="es-419"/>
        </w:rPr>
      </w:pPr>
      <w:r w:rsidRPr="00E56B49">
        <w:rPr>
          <w:lang w:val="es-419"/>
        </w:rPr>
        <w:t>PI-04 Maqueta Virtual Proyecto Integral</w:t>
      </w:r>
    </w:p>
    <w:p w:rsidR="0029549C" w:rsidRPr="00E56B49" w:rsidRDefault="0029549C" w:rsidP="0029549C">
      <w:pPr>
        <w:pStyle w:val="Normalpunteo"/>
        <w:rPr>
          <w:lang w:val="es-419"/>
        </w:rPr>
      </w:pPr>
      <w:r w:rsidRPr="00E56B49">
        <w:rPr>
          <w:lang w:val="es-419"/>
        </w:rPr>
        <w:t>PI-05 Fotografías e Imágenes del Proyecto Integral</w:t>
      </w:r>
    </w:p>
    <w:p w:rsidR="0029549C" w:rsidRDefault="0029549C" w:rsidP="0029549C">
      <w:pPr>
        <w:pStyle w:val="Normalpunteo"/>
        <w:rPr>
          <w:lang w:val="es-419"/>
        </w:rPr>
      </w:pPr>
      <w:r w:rsidRPr="00E56B49">
        <w:rPr>
          <w:lang w:val="es-419"/>
        </w:rPr>
        <w:t>OC-10 Contratos de administración de Obras e Instalaciones complementarias</w:t>
      </w:r>
    </w:p>
    <w:p w:rsidR="002717DA" w:rsidRDefault="002717DA" w:rsidP="00D73651">
      <w:pPr>
        <w:pStyle w:val="Ttulo2"/>
      </w:pPr>
      <w:bookmarkStart w:id="5" w:name="_Toc448426159"/>
      <w:r w:rsidRPr="002717DA">
        <w:t>C</w:t>
      </w:r>
      <w:r>
        <w:t>umplimiento</w:t>
      </w:r>
      <w:r w:rsidR="002476B7">
        <w:t xml:space="preserve"> c</w:t>
      </w:r>
      <w:r w:rsidRPr="002717DA">
        <w:t>ondiciones Especiales</w:t>
      </w:r>
      <w:bookmarkEnd w:id="5"/>
    </w:p>
    <w:p w:rsidR="007407FE" w:rsidRDefault="00A10A23" w:rsidP="00D73651">
      <w:r>
        <w:t xml:space="preserve">De acuerdo al </w:t>
      </w:r>
      <w:r w:rsidRPr="00421105">
        <w:t>Artículo 3° transitorio de la Ley N°19.995 y artículo primero transitorio del D.S. N°1722</w:t>
      </w:r>
      <w:r>
        <w:t xml:space="preserve"> las ofertas deben considerar lo establecido en las condiciones espaciales.</w:t>
      </w:r>
      <w:r w:rsidR="00D73651">
        <w:t xml:space="preserve"> Las ofertas que no cumplan estas condiciones, no continuarán con la evaluación técnica</w:t>
      </w:r>
      <w:r w:rsidRPr="00B1576D">
        <w:t>.</w:t>
      </w:r>
    </w:p>
    <w:p w:rsidR="00E43240" w:rsidRDefault="004830AD" w:rsidP="00D73651">
      <w:r>
        <w:t>En esta sección, se abordan de manera genérica las Condiciones Especiales que se repiten en más de una comuna y, al final, aquellas que por sus características requieren ser abordadas en particular.</w:t>
      </w:r>
    </w:p>
    <w:p w:rsidR="007407FE" w:rsidRDefault="00D73651" w:rsidP="00D73651">
      <w:pPr>
        <w:pStyle w:val="Ttulo3"/>
      </w:pPr>
      <w:r>
        <w:t>Oferta Económica Mínima</w:t>
      </w:r>
    </w:p>
    <w:p w:rsidR="00D73651" w:rsidRDefault="00D73651" w:rsidP="00D73651">
      <w:r>
        <w:t xml:space="preserve">Según lo definido por el Consejo Resolutivo, todas las ofertas presentadas deben considerar una Oferta Económica igual o superior al monto definido </w:t>
      </w:r>
      <w:r>
        <w:lastRenderedPageBreak/>
        <w:t>por el Consejo Resolutivo como Oferta Económica Mínima en las condiciones especiales para cada caso. Para su revisión se tendrán en consideración:</w:t>
      </w:r>
    </w:p>
    <w:p w:rsidR="00D73651" w:rsidRPr="00D73651" w:rsidRDefault="00D73651" w:rsidP="00D73651">
      <w:pPr>
        <w:pStyle w:val="Normalpunteo"/>
        <w:rPr>
          <w:lang w:val="es-419"/>
        </w:rPr>
      </w:pPr>
      <w:r w:rsidRPr="00D73651">
        <w:rPr>
          <w:lang w:val="es-419"/>
        </w:rPr>
        <w:t>IF-01 Programa de Inversiones</w:t>
      </w:r>
    </w:p>
    <w:p w:rsidR="00D73651" w:rsidRDefault="00D73651" w:rsidP="00D73651">
      <w:pPr>
        <w:pStyle w:val="Normalpunteo"/>
        <w:rPr>
          <w:lang w:val="es-419"/>
        </w:rPr>
      </w:pPr>
      <w:r w:rsidRPr="00D73651">
        <w:rPr>
          <w:lang w:val="es-419"/>
        </w:rPr>
        <w:t>IF-02 Informe económico -financiero del proyecto</w:t>
      </w:r>
    </w:p>
    <w:p w:rsidR="00787CEE" w:rsidRDefault="00787CEE" w:rsidP="00787CEE">
      <w:pPr>
        <w:pStyle w:val="Normalpunteo"/>
        <w:numPr>
          <w:ilvl w:val="0"/>
          <w:numId w:val="0"/>
        </w:numPr>
        <w:ind w:left="360"/>
        <w:rPr>
          <w:lang w:val="es-419"/>
        </w:rPr>
      </w:pPr>
      <w:r>
        <w:rPr>
          <w:lang w:val="es-419"/>
        </w:rPr>
        <w:t>Estos documentos, sólo para verificar la consistencia, dado que no pueden contener información de la Oferta Económica presentada.</w:t>
      </w:r>
    </w:p>
    <w:p w:rsidR="00787CEE" w:rsidRPr="00787CEE" w:rsidRDefault="00E43240" w:rsidP="00787CEE">
      <w:pPr>
        <w:pStyle w:val="Normalpunteo"/>
        <w:rPr>
          <w:lang w:val="es-419"/>
        </w:rPr>
      </w:pPr>
      <w:r>
        <w:rPr>
          <w:lang w:val="es-419"/>
        </w:rPr>
        <w:t xml:space="preserve">CE-01 </w:t>
      </w:r>
      <w:r w:rsidR="00787CEE" w:rsidRPr="00787CEE">
        <w:rPr>
          <w:lang w:val="es-419"/>
        </w:rPr>
        <w:t>DJ Cumplimiento Oferta Económica Mínima (formato adjunto)</w:t>
      </w:r>
    </w:p>
    <w:p w:rsidR="00787CEE" w:rsidRPr="00787CEE" w:rsidRDefault="00787CEE" w:rsidP="00787CEE">
      <w:pPr>
        <w:pStyle w:val="Ttulo3"/>
      </w:pPr>
      <w:r w:rsidRPr="00787CEE">
        <w:t>Ampliación de la Infraestructura Turística</w:t>
      </w:r>
    </w:p>
    <w:p w:rsidR="00787CEE" w:rsidRDefault="00787CEE" w:rsidP="00787CEE">
      <w:pPr>
        <w:rPr>
          <w:lang w:val="es-419"/>
        </w:rPr>
      </w:pPr>
      <w:r>
        <w:rPr>
          <w:lang w:val="es-419"/>
        </w:rPr>
        <w:t>En los casos que corresponda, el proyecto ofertado, debe considerar entre sus obras complementarias dentro del proyecto integral, las obras definidas como Condiciones Especiales por el Consejo Resolutivo. En dichos casos se deben adjuntar todos los documentos indicados en el apartado correspondiente para verificar que se cumple con la calidad de obra solicitada (hotel de 4 estrellas, hotel de 5 estrellas, centro de convenciones, etc.). Además, se verificará la consistencia de dicha inversión en los documentos referidos a la inversión y flujos financieros.</w:t>
      </w:r>
    </w:p>
    <w:p w:rsidR="00787CEE" w:rsidRDefault="00787CEE" w:rsidP="00787CEE">
      <w:pPr>
        <w:rPr>
          <w:lang w:val="es-419"/>
        </w:rPr>
      </w:pPr>
      <w:r>
        <w:rPr>
          <w:lang w:val="es-419"/>
        </w:rPr>
        <w:t xml:space="preserve">Entre otros, se tendrán en consideración los siguientes documentos:  </w:t>
      </w:r>
    </w:p>
    <w:p w:rsidR="00787CEE" w:rsidRPr="00787CEE" w:rsidRDefault="00787CEE" w:rsidP="00787CEE">
      <w:pPr>
        <w:pStyle w:val="Normalpunteo"/>
        <w:rPr>
          <w:lang w:val="es-419"/>
        </w:rPr>
      </w:pPr>
      <w:r w:rsidRPr="00787CEE">
        <w:rPr>
          <w:lang w:val="es-419"/>
        </w:rPr>
        <w:t>PI-01 Memoria de diseño Proyecto Integral</w:t>
      </w:r>
    </w:p>
    <w:p w:rsidR="00787CEE" w:rsidRPr="00787CEE" w:rsidRDefault="00787CEE" w:rsidP="00787CEE">
      <w:pPr>
        <w:pStyle w:val="Normalpunteo"/>
        <w:rPr>
          <w:lang w:val="es-419"/>
        </w:rPr>
      </w:pPr>
      <w:r w:rsidRPr="00787CEE">
        <w:rPr>
          <w:lang w:val="es-419"/>
        </w:rPr>
        <w:t>PI-02 Programa de desarrollo y ejecución de obras</w:t>
      </w:r>
    </w:p>
    <w:p w:rsidR="00787CEE" w:rsidRPr="00787CEE" w:rsidRDefault="00787CEE" w:rsidP="00787CEE">
      <w:pPr>
        <w:pStyle w:val="Normalpunteo"/>
        <w:rPr>
          <w:lang w:val="es-419"/>
        </w:rPr>
      </w:pPr>
      <w:r w:rsidRPr="00787CEE">
        <w:rPr>
          <w:lang w:val="es-419"/>
        </w:rPr>
        <w:t>PI-03 Juego de Planos Proyecto Integral</w:t>
      </w:r>
    </w:p>
    <w:p w:rsidR="00787CEE" w:rsidRPr="00787CEE" w:rsidRDefault="00787CEE" w:rsidP="00787CEE">
      <w:pPr>
        <w:pStyle w:val="Normalpunteo"/>
        <w:rPr>
          <w:lang w:val="es-419"/>
        </w:rPr>
      </w:pPr>
      <w:r w:rsidRPr="00787CEE">
        <w:rPr>
          <w:lang w:val="es-419"/>
        </w:rPr>
        <w:t>PI-04 Maqueta Virtual Proyecto Integral</w:t>
      </w:r>
    </w:p>
    <w:p w:rsidR="00787CEE" w:rsidRPr="00787CEE" w:rsidRDefault="00787CEE" w:rsidP="00787CEE">
      <w:pPr>
        <w:pStyle w:val="Normalpunteo"/>
        <w:rPr>
          <w:lang w:val="es-419"/>
        </w:rPr>
      </w:pPr>
      <w:r w:rsidRPr="00787CEE">
        <w:rPr>
          <w:lang w:val="es-419"/>
        </w:rPr>
        <w:t>PI-05 Fotografías e Imágenes del Proyecto Integral</w:t>
      </w:r>
    </w:p>
    <w:p w:rsidR="00787CEE" w:rsidRPr="00787CEE" w:rsidRDefault="00787CEE" w:rsidP="00787CEE">
      <w:pPr>
        <w:pStyle w:val="Normalpunteo"/>
        <w:rPr>
          <w:lang w:val="es-419"/>
        </w:rPr>
      </w:pPr>
      <w:r w:rsidRPr="00787CEE">
        <w:rPr>
          <w:lang w:val="es-419"/>
        </w:rPr>
        <w:t>OC-01 Inscripción de Dominio del Inmueble</w:t>
      </w:r>
    </w:p>
    <w:p w:rsidR="00787CEE" w:rsidRPr="00787CEE" w:rsidRDefault="00787CEE" w:rsidP="00787CEE">
      <w:pPr>
        <w:pStyle w:val="Normalpunteo"/>
        <w:rPr>
          <w:lang w:val="es-419"/>
        </w:rPr>
      </w:pPr>
      <w:r w:rsidRPr="00787CEE">
        <w:rPr>
          <w:lang w:val="es-419"/>
        </w:rPr>
        <w:t>OC-02 Certificado de hipotecas y gravámenes</w:t>
      </w:r>
    </w:p>
    <w:p w:rsidR="00787CEE" w:rsidRPr="00787CEE" w:rsidRDefault="00787CEE" w:rsidP="00787CEE">
      <w:pPr>
        <w:pStyle w:val="Normalpunteo"/>
        <w:rPr>
          <w:lang w:val="es-419"/>
        </w:rPr>
      </w:pPr>
      <w:r w:rsidRPr="00787CEE">
        <w:rPr>
          <w:lang w:val="es-419"/>
        </w:rPr>
        <w:t>OC-03 Contrato de arrendamiento o comodato relativos al inmueble, o la promesa de celebrar uno de dichos contratos (sólo en los casos que la sociedad postulante no sea propietaria del inmueble).</w:t>
      </w:r>
    </w:p>
    <w:p w:rsidR="00787CEE" w:rsidRPr="00787CEE" w:rsidRDefault="00787CEE" w:rsidP="00787CEE">
      <w:pPr>
        <w:pStyle w:val="Normalpunteo"/>
        <w:rPr>
          <w:lang w:val="es-419"/>
        </w:rPr>
      </w:pPr>
      <w:r w:rsidRPr="00787CEE">
        <w:rPr>
          <w:lang w:val="es-419"/>
        </w:rPr>
        <w:t>OC-04 Certificado de Informaciones Previas</w:t>
      </w:r>
    </w:p>
    <w:p w:rsidR="00787CEE" w:rsidRPr="00787CEE" w:rsidRDefault="00787CEE" w:rsidP="00787CEE">
      <w:pPr>
        <w:pStyle w:val="Normalpunteo"/>
        <w:rPr>
          <w:lang w:val="es-419"/>
        </w:rPr>
      </w:pPr>
      <w:r w:rsidRPr="00787CEE">
        <w:rPr>
          <w:lang w:val="es-419"/>
        </w:rPr>
        <w:t>OC-05 Avalúo Fiscal</w:t>
      </w:r>
    </w:p>
    <w:p w:rsidR="00787CEE" w:rsidRPr="00787CEE" w:rsidRDefault="00787CEE" w:rsidP="00787CEE">
      <w:pPr>
        <w:pStyle w:val="Normalpunteo"/>
        <w:rPr>
          <w:lang w:val="es-419"/>
        </w:rPr>
      </w:pPr>
      <w:r w:rsidRPr="00787CEE">
        <w:rPr>
          <w:lang w:val="es-419"/>
        </w:rPr>
        <w:t>OC-06 Planos Obras Complementarias</w:t>
      </w:r>
    </w:p>
    <w:p w:rsidR="00787CEE" w:rsidRPr="00787CEE" w:rsidRDefault="00787CEE" w:rsidP="00787CEE">
      <w:pPr>
        <w:pStyle w:val="Normalpunteo"/>
        <w:rPr>
          <w:lang w:val="es-419"/>
        </w:rPr>
      </w:pPr>
      <w:r w:rsidRPr="00787CEE">
        <w:rPr>
          <w:lang w:val="es-419"/>
        </w:rPr>
        <w:t>OC-07 Especificaciones Técnicas (EETT) Obras complementarias</w:t>
      </w:r>
    </w:p>
    <w:p w:rsidR="00787CEE" w:rsidRDefault="00787CEE" w:rsidP="00787CEE">
      <w:pPr>
        <w:pStyle w:val="Normalpunteo"/>
        <w:rPr>
          <w:lang w:val="es-419"/>
        </w:rPr>
      </w:pPr>
      <w:r w:rsidRPr="00787CEE">
        <w:rPr>
          <w:lang w:val="es-419"/>
        </w:rPr>
        <w:t>IF-01 Programa de Inversiones</w:t>
      </w:r>
    </w:p>
    <w:p w:rsidR="00787CEE" w:rsidRPr="00787CEE" w:rsidRDefault="00E43240" w:rsidP="00787CEE">
      <w:pPr>
        <w:pStyle w:val="Normalpunteo"/>
        <w:rPr>
          <w:lang w:val="es-419"/>
        </w:rPr>
      </w:pPr>
      <w:r>
        <w:rPr>
          <w:lang w:val="es-419"/>
        </w:rPr>
        <w:t xml:space="preserve">CE 02 </w:t>
      </w:r>
      <w:r w:rsidR="00787CEE" w:rsidRPr="00787CEE">
        <w:rPr>
          <w:lang w:val="es-419"/>
        </w:rPr>
        <w:t>DJ Complimiento ampliación de infraestructura turística (formato adjunto)</w:t>
      </w:r>
    </w:p>
    <w:p w:rsidR="00787CEE" w:rsidRPr="00787CEE" w:rsidRDefault="00787CEE" w:rsidP="00787CEE">
      <w:pPr>
        <w:pStyle w:val="Ttulo3"/>
      </w:pPr>
      <w:r w:rsidRPr="00787CEE">
        <w:t>Inmueble Municipal para el Casino de Juego</w:t>
      </w:r>
    </w:p>
    <w:p w:rsidR="00787CEE" w:rsidRDefault="00787CEE" w:rsidP="00787CEE">
      <w:pPr>
        <w:rPr>
          <w:lang w:val="es-419"/>
        </w:rPr>
      </w:pPr>
      <w:r>
        <w:rPr>
          <w:lang w:val="es-419"/>
        </w:rPr>
        <w:t xml:space="preserve">En los casos en que el Consejo Resolutivo haya considerado, dentro de las Condiciones Especiales, el uso de un inmueble municipal para instalar el Casino de Juego, </w:t>
      </w:r>
      <w:r w:rsidR="0052648B">
        <w:rPr>
          <w:lang w:val="es-419"/>
        </w:rPr>
        <w:t xml:space="preserve">las Bases incorporan un documento anexo que define las condiciones en que se hará uso de dicho inmueble. Por lo tanto las ofertas </w:t>
      </w:r>
      <w:r w:rsidR="0052648B">
        <w:rPr>
          <w:lang w:val="es-419"/>
        </w:rPr>
        <w:lastRenderedPageBreak/>
        <w:t xml:space="preserve">en los casos que corresponda, comprometerán la firma de un contrato de arriendo o comodato en dicho términos y, </w:t>
      </w:r>
      <w:r>
        <w:rPr>
          <w:lang w:val="es-419"/>
        </w:rPr>
        <w:t>en general</w:t>
      </w:r>
      <w:r w:rsidR="0052648B">
        <w:rPr>
          <w:lang w:val="es-419"/>
        </w:rPr>
        <w:t>,</w:t>
      </w:r>
      <w:r>
        <w:rPr>
          <w:lang w:val="es-419"/>
        </w:rPr>
        <w:t xml:space="preserve"> los documentos referidos a la propiedad o arriendo del inmueble deben hacer referencia al inmueble dispuesto por el Municipio para estos fines, en consistencia además con los flujos financieros presentados. Por lo tanto para determinar el cumplimiento</w:t>
      </w:r>
      <w:r w:rsidR="00E43240">
        <w:rPr>
          <w:lang w:val="es-419"/>
        </w:rPr>
        <w:t xml:space="preserve"> esta condición</w:t>
      </w:r>
      <w:r>
        <w:rPr>
          <w:lang w:val="es-419"/>
        </w:rPr>
        <w:t xml:space="preserve"> se considerarán los siguientes documentos:</w:t>
      </w:r>
    </w:p>
    <w:p w:rsidR="00E43240" w:rsidRPr="00E43240" w:rsidRDefault="00E43240" w:rsidP="00E43240">
      <w:pPr>
        <w:pStyle w:val="Normalpunteo"/>
        <w:rPr>
          <w:lang w:val="es-419"/>
        </w:rPr>
      </w:pPr>
      <w:r w:rsidRPr="00E43240">
        <w:rPr>
          <w:lang w:val="es-419"/>
        </w:rPr>
        <w:t>PI-01 Memoria de diseño Proyecto Integral</w:t>
      </w:r>
    </w:p>
    <w:p w:rsidR="00E43240" w:rsidRPr="00E43240" w:rsidRDefault="00E43240" w:rsidP="00E43240">
      <w:pPr>
        <w:pStyle w:val="Normalpunteo"/>
        <w:rPr>
          <w:lang w:val="es-419"/>
        </w:rPr>
      </w:pPr>
      <w:r w:rsidRPr="00E43240">
        <w:rPr>
          <w:lang w:val="es-419"/>
        </w:rPr>
        <w:t>PI-02 Programa de desarrollo y ejecución de obras</w:t>
      </w:r>
    </w:p>
    <w:p w:rsidR="00E43240" w:rsidRPr="00E43240" w:rsidRDefault="00E43240" w:rsidP="00E43240">
      <w:pPr>
        <w:pStyle w:val="Normalpunteo"/>
        <w:rPr>
          <w:lang w:val="es-419"/>
        </w:rPr>
      </w:pPr>
      <w:r w:rsidRPr="00E43240">
        <w:rPr>
          <w:lang w:val="es-419"/>
        </w:rPr>
        <w:t>PI-03 Juego de Planos Proyecto Integral</w:t>
      </w:r>
    </w:p>
    <w:p w:rsidR="00E43240" w:rsidRPr="00E43240" w:rsidRDefault="00E43240" w:rsidP="00E43240">
      <w:pPr>
        <w:pStyle w:val="Normalpunteo"/>
        <w:rPr>
          <w:lang w:val="es-419"/>
        </w:rPr>
      </w:pPr>
      <w:r w:rsidRPr="00E43240">
        <w:rPr>
          <w:lang w:val="es-419"/>
        </w:rPr>
        <w:t>PI-04 Maqueta Virtual Proyecto Integral</w:t>
      </w:r>
    </w:p>
    <w:p w:rsidR="00E43240" w:rsidRPr="00E43240" w:rsidRDefault="00E43240" w:rsidP="00E43240">
      <w:pPr>
        <w:pStyle w:val="Normalpunteo"/>
        <w:rPr>
          <w:lang w:val="es-419"/>
        </w:rPr>
      </w:pPr>
      <w:r w:rsidRPr="00E43240">
        <w:rPr>
          <w:lang w:val="es-419"/>
        </w:rPr>
        <w:t>PI-05 Fotografías e Imágenes del Proyecto Integral</w:t>
      </w:r>
    </w:p>
    <w:p w:rsidR="00E43240" w:rsidRPr="00E43240" w:rsidRDefault="00E43240" w:rsidP="00E43240">
      <w:pPr>
        <w:pStyle w:val="Normalpunteo"/>
        <w:rPr>
          <w:lang w:val="es-419"/>
        </w:rPr>
      </w:pPr>
      <w:r w:rsidRPr="00E43240">
        <w:rPr>
          <w:lang w:val="es-419"/>
        </w:rPr>
        <w:t>CJ-01 Inscripción de Dominio del Inmueble</w:t>
      </w:r>
    </w:p>
    <w:p w:rsidR="00E43240" w:rsidRPr="00E43240" w:rsidRDefault="00E43240" w:rsidP="00E43240">
      <w:pPr>
        <w:pStyle w:val="Normalpunteo"/>
        <w:rPr>
          <w:lang w:val="es-419"/>
        </w:rPr>
      </w:pPr>
      <w:r w:rsidRPr="00E43240">
        <w:rPr>
          <w:lang w:val="es-419"/>
        </w:rPr>
        <w:t>CJ-02 Certificado de hipotecas y gravámenes</w:t>
      </w:r>
    </w:p>
    <w:p w:rsidR="00E43240" w:rsidRPr="00E43240" w:rsidRDefault="00E43240" w:rsidP="00E43240">
      <w:pPr>
        <w:pStyle w:val="Normalpunteo"/>
        <w:rPr>
          <w:lang w:val="es-419"/>
        </w:rPr>
      </w:pPr>
      <w:r w:rsidRPr="00E43240">
        <w:rPr>
          <w:lang w:val="es-419"/>
        </w:rPr>
        <w:t>CJ-03 Contrato de arrendamiento o comodato relativos al inmueble en que funcionará el casino de juego, o la promesa de celebrar uno de dichos contratos (sólo en los casos que la sociedad postulante no sea propietaria del inmueble).</w:t>
      </w:r>
    </w:p>
    <w:p w:rsidR="00E43240" w:rsidRPr="00E43240" w:rsidRDefault="00E43240" w:rsidP="00E43240">
      <w:pPr>
        <w:pStyle w:val="Normalpunteo"/>
        <w:rPr>
          <w:lang w:val="es-419"/>
        </w:rPr>
      </w:pPr>
      <w:r w:rsidRPr="00E43240">
        <w:rPr>
          <w:lang w:val="es-419"/>
        </w:rPr>
        <w:t>CJ-04 Certificado de Informaciones Previas</w:t>
      </w:r>
    </w:p>
    <w:p w:rsidR="00E43240" w:rsidRPr="00E43240" w:rsidRDefault="00E43240" w:rsidP="00E43240">
      <w:pPr>
        <w:pStyle w:val="Normalpunteo"/>
        <w:rPr>
          <w:lang w:val="es-419"/>
        </w:rPr>
      </w:pPr>
      <w:r w:rsidRPr="00E43240">
        <w:rPr>
          <w:lang w:val="es-419"/>
        </w:rPr>
        <w:t>CJ-05 Avalúo Fiscal</w:t>
      </w:r>
    </w:p>
    <w:p w:rsidR="00E43240" w:rsidRPr="00E43240" w:rsidRDefault="00E43240" w:rsidP="00E43240">
      <w:pPr>
        <w:pStyle w:val="Normalpunteo"/>
        <w:rPr>
          <w:lang w:val="es-419"/>
        </w:rPr>
      </w:pPr>
      <w:r w:rsidRPr="00E43240">
        <w:rPr>
          <w:lang w:val="es-419"/>
        </w:rPr>
        <w:t>CJ-06 Planos Casino de Juego</w:t>
      </w:r>
    </w:p>
    <w:p w:rsidR="00787CEE" w:rsidRDefault="00E43240" w:rsidP="00E43240">
      <w:pPr>
        <w:pStyle w:val="Normalpunteo"/>
        <w:rPr>
          <w:lang w:val="es-419"/>
        </w:rPr>
      </w:pPr>
      <w:r w:rsidRPr="00E43240">
        <w:rPr>
          <w:lang w:val="es-419"/>
        </w:rPr>
        <w:t>IF-01 Programa de Inversiones</w:t>
      </w:r>
    </w:p>
    <w:p w:rsidR="00E43240" w:rsidRDefault="00E43240" w:rsidP="00E43240">
      <w:pPr>
        <w:pStyle w:val="Normalpunteo"/>
        <w:rPr>
          <w:lang w:val="es-419"/>
        </w:rPr>
      </w:pPr>
      <w:r>
        <w:rPr>
          <w:lang w:val="es-419"/>
        </w:rPr>
        <w:t xml:space="preserve">CE 03 </w:t>
      </w:r>
      <w:r w:rsidRPr="00787CEE">
        <w:rPr>
          <w:lang w:val="es-419"/>
        </w:rPr>
        <w:t>DJ Cumplimiento Inmueble Municipal (formato adjunto), si corresponde</w:t>
      </w:r>
    </w:p>
    <w:p w:rsidR="0052648B" w:rsidRPr="00E43240" w:rsidRDefault="0052648B" w:rsidP="0052648B">
      <w:pPr>
        <w:rPr>
          <w:lang w:val="es-419"/>
        </w:rPr>
      </w:pPr>
      <w:r>
        <w:rPr>
          <w:lang w:val="es-419"/>
        </w:rPr>
        <w:t>Las condiciones adicionales asociadas al inmueble, como la mantención, valor de arriendo y otras, se entienden incorporadas en las condiciones de uso del inmueble descritas en el documento anexo antes mencionado.</w:t>
      </w:r>
    </w:p>
    <w:p w:rsidR="00E43240" w:rsidRPr="00E43240" w:rsidRDefault="00E43240" w:rsidP="00E43240">
      <w:pPr>
        <w:pStyle w:val="Ttulo3"/>
      </w:pPr>
      <w:r w:rsidRPr="00E43240">
        <w:t>Continuidad Trabajadores</w:t>
      </w:r>
    </w:p>
    <w:p w:rsidR="00E43240" w:rsidRDefault="00E43240" w:rsidP="00E43240">
      <w:pPr>
        <w:rPr>
          <w:lang w:val="es-419"/>
        </w:rPr>
      </w:pPr>
      <w:r>
        <w:rPr>
          <w:lang w:val="es-419"/>
        </w:rPr>
        <w:t>El Consejo Resolutivo, de acuerdo a lo dispuesto en la Ley de Casinos, determinó como condición especial, para los interesados, la contratación de al menos el 80% de los trabajadores que prestan servicios en el actual concesionario. El cumplimiento de dicha condición estará asociado  a los siguientes documentos:</w:t>
      </w:r>
    </w:p>
    <w:p w:rsidR="004830AD" w:rsidRPr="004830AD" w:rsidRDefault="004830AD" w:rsidP="004830AD">
      <w:pPr>
        <w:pStyle w:val="Normalpunteo"/>
        <w:rPr>
          <w:lang w:val="es-419"/>
        </w:rPr>
      </w:pPr>
      <w:r w:rsidRPr="004830AD">
        <w:rPr>
          <w:lang w:val="es-419"/>
        </w:rPr>
        <w:t>PI-08 Planilla estimativa de puestos de trabajo</w:t>
      </w:r>
    </w:p>
    <w:p w:rsidR="004830AD" w:rsidRDefault="004830AD" w:rsidP="004830AD">
      <w:pPr>
        <w:pStyle w:val="Normalpunteo"/>
        <w:rPr>
          <w:lang w:val="es-419"/>
        </w:rPr>
      </w:pPr>
      <w:r w:rsidRPr="004830AD">
        <w:rPr>
          <w:lang w:val="es-419"/>
        </w:rPr>
        <w:t>IF-02 Informe económico -financiero del proyecto</w:t>
      </w:r>
    </w:p>
    <w:p w:rsidR="004830AD" w:rsidRPr="004830AD" w:rsidRDefault="00E43240" w:rsidP="00757FA7">
      <w:pPr>
        <w:pStyle w:val="Normalpunteo"/>
        <w:rPr>
          <w:rFonts w:asciiTheme="majorHAnsi" w:hAnsiTheme="majorHAnsi" w:cs="Arial"/>
          <w:b/>
          <w:bCs/>
          <w:kern w:val="32"/>
          <w:sz w:val="24"/>
          <w:szCs w:val="32"/>
          <w:lang w:eastAsia="es-ES"/>
        </w:rPr>
      </w:pPr>
      <w:r w:rsidRPr="004830AD">
        <w:rPr>
          <w:lang w:val="es-419"/>
        </w:rPr>
        <w:t xml:space="preserve">CE-05 </w:t>
      </w:r>
      <w:r w:rsidR="00787CEE" w:rsidRPr="004830AD">
        <w:rPr>
          <w:lang w:val="es-419"/>
        </w:rPr>
        <w:t>DJ Continuidad</w:t>
      </w:r>
      <w:r w:rsidR="004830AD">
        <w:rPr>
          <w:lang w:val="es-419"/>
        </w:rPr>
        <w:t xml:space="preserve"> trabajadores (formato adjunto)</w:t>
      </w:r>
    </w:p>
    <w:p w:rsidR="004830AD" w:rsidRDefault="004830AD" w:rsidP="004830AD">
      <w:pPr>
        <w:pStyle w:val="Ttulo3"/>
      </w:pPr>
      <w:r w:rsidRPr="004830AD">
        <w:t>Inicio de la Operación</w:t>
      </w:r>
    </w:p>
    <w:p w:rsidR="004830AD" w:rsidRDefault="004830AD" w:rsidP="004830AD">
      <w:r>
        <w:t>En los casos en que existe un inmueble ya construido para el funcionamiento del Casinos, el Consejo Resolutivo definió como Condición Especial el inicio de operación</w:t>
      </w:r>
      <w:r w:rsidR="00DC2D9B">
        <w:t xml:space="preserve"> –del Casino de Juegos-</w:t>
      </w:r>
      <w:r>
        <w:t xml:space="preserve"> </w:t>
      </w:r>
      <w:r w:rsidR="00DC2D9B">
        <w:t>al</w:t>
      </w:r>
      <w:r>
        <w:t xml:space="preserve"> 1º de enero de 2018. Para </w:t>
      </w:r>
      <w:r>
        <w:lastRenderedPageBreak/>
        <w:t>estos efectos, junto con el compromiso firmado de las sociedades postulantes, el comité de evaluación considerará la consistencia de dicha condición con los planes presentados. Entre otros, los documentos que a continuación se detallan:</w:t>
      </w:r>
    </w:p>
    <w:p w:rsidR="004830AD" w:rsidRPr="004830AD" w:rsidRDefault="004830AD" w:rsidP="004830AD">
      <w:pPr>
        <w:pStyle w:val="Normalpunteo"/>
        <w:rPr>
          <w:lang w:val="es-419"/>
        </w:rPr>
      </w:pPr>
      <w:r w:rsidRPr="004830AD">
        <w:rPr>
          <w:lang w:val="es-419"/>
        </w:rPr>
        <w:t>PI-01 Memoria de diseño Proyecto Integral</w:t>
      </w:r>
    </w:p>
    <w:p w:rsidR="004830AD" w:rsidRPr="004830AD" w:rsidRDefault="004830AD" w:rsidP="004830AD">
      <w:pPr>
        <w:pStyle w:val="Normalpunteo"/>
        <w:rPr>
          <w:lang w:val="es-419"/>
        </w:rPr>
      </w:pPr>
      <w:r w:rsidRPr="004830AD">
        <w:rPr>
          <w:lang w:val="es-419"/>
        </w:rPr>
        <w:t>PI-02 Programa de desarrollo y ejecución de obras</w:t>
      </w:r>
    </w:p>
    <w:p w:rsidR="004830AD" w:rsidRPr="004830AD" w:rsidRDefault="004830AD" w:rsidP="004830AD">
      <w:pPr>
        <w:pStyle w:val="Normalpunteo"/>
        <w:rPr>
          <w:lang w:val="es-419"/>
        </w:rPr>
      </w:pPr>
      <w:r w:rsidRPr="004830AD">
        <w:rPr>
          <w:lang w:val="es-419"/>
        </w:rPr>
        <w:t>IF-01 Programa de Inversiones</w:t>
      </w:r>
    </w:p>
    <w:p w:rsidR="004830AD" w:rsidRPr="004830AD" w:rsidRDefault="004830AD" w:rsidP="004830AD">
      <w:pPr>
        <w:pStyle w:val="Normalpunteo"/>
        <w:rPr>
          <w:lang w:val="es-419" w:eastAsia="es-ES"/>
        </w:rPr>
      </w:pPr>
      <w:r w:rsidRPr="004830AD">
        <w:rPr>
          <w:lang w:val="es-419"/>
        </w:rPr>
        <w:t>IF-02 Informe económico -financiero del proyecto</w:t>
      </w:r>
    </w:p>
    <w:p w:rsidR="00E43240" w:rsidRPr="004830AD" w:rsidRDefault="00E43240" w:rsidP="004830AD">
      <w:pPr>
        <w:pStyle w:val="Ttulo3"/>
      </w:pPr>
      <w:r w:rsidRPr="004830AD">
        <w:t>Condiciones particulares Coquimbo</w:t>
      </w:r>
    </w:p>
    <w:p w:rsidR="00E43240" w:rsidRDefault="00E43240" w:rsidP="00E43240">
      <w:r>
        <w:t>En el caso de Coquimbo, de forma particular se determinó la transferencia, a valor comercial y al final del periodo, del inmueble donde opera el Casino de Juego, al Municipio. Dentro de la oferta técnica se tendrán en consideración los siguientes documentos para verificar el cumplimiento de lo dispuesto en esta condición especial:</w:t>
      </w:r>
    </w:p>
    <w:p w:rsidR="00E43240" w:rsidRDefault="00E43240" w:rsidP="00E43240">
      <w:pPr>
        <w:pStyle w:val="Normalpunteo"/>
        <w:rPr>
          <w:lang w:val="es-419"/>
        </w:rPr>
      </w:pPr>
      <w:r w:rsidRPr="00E43240">
        <w:rPr>
          <w:lang w:val="es-419"/>
        </w:rPr>
        <w:t>IF-02 Informe económico -financiero del proyecto</w:t>
      </w:r>
    </w:p>
    <w:p w:rsidR="00E43240" w:rsidRPr="00787CEE" w:rsidRDefault="00E43240" w:rsidP="00E43240">
      <w:pPr>
        <w:pStyle w:val="Normalpunteo"/>
        <w:rPr>
          <w:lang w:val="es-419"/>
        </w:rPr>
      </w:pPr>
      <w:r>
        <w:rPr>
          <w:lang w:val="es-419"/>
        </w:rPr>
        <w:t xml:space="preserve">CE-04 </w:t>
      </w:r>
      <w:r w:rsidRPr="00787CEE">
        <w:rPr>
          <w:lang w:val="es-419"/>
        </w:rPr>
        <w:t>DJ Transferencia Inmueble (formato adjunto), si corresponde</w:t>
      </w:r>
    </w:p>
    <w:p w:rsidR="00D50899" w:rsidRDefault="00787CEE" w:rsidP="00DC2D9B">
      <w:pPr>
        <w:pStyle w:val="Ttulo3"/>
      </w:pPr>
      <w:r>
        <w:t>Condiciones particulares Viña</w:t>
      </w:r>
    </w:p>
    <w:p w:rsidR="00DC2D9B" w:rsidRDefault="00DC2D9B" w:rsidP="005C29A5">
      <w:r>
        <w:t>En el caso de Viña del Mar, el Consejo Resolutivo definió la condición especial de ampliación de infraestructura, sin determinar el tipo de obra, sino sólo que debe ser aprobada por el Municipio y la Intendencia, en conjunto. Asimismo, se determinó para esto, una inversión de 20.000 Unidades de Fomento, que forman parte de la inversión de los proyectos ofertados.</w:t>
      </w:r>
    </w:p>
    <w:p w:rsidR="00DC2D9B" w:rsidRDefault="00DC2D9B" w:rsidP="005C29A5">
      <w:r>
        <w:t>Para el cumplimiento de esta condición particular, no serán exigibles los documentos definidos en el apartado de Obras Complementarias, por estar</w:t>
      </w:r>
      <w:r w:rsidR="0052648B">
        <w:t xml:space="preserve"> ésta </w:t>
      </w:r>
      <w:r>
        <w:t>indefinida y sujeta a la aprobación descrita. Los oferentes deberán considerar</w:t>
      </w:r>
      <w:r w:rsidR="0052648B">
        <w:t xml:space="preserve"> alternativas en los documentos descriptivos del Proyecto Integral, además de incorporar el</w:t>
      </w:r>
      <w:r>
        <w:t xml:space="preserve"> monto </w:t>
      </w:r>
      <w:r w:rsidR="0052648B">
        <w:t xml:space="preserve">de la inversión </w:t>
      </w:r>
      <w:r>
        <w:t>en los documentos asociados a la inversión y flujos</w:t>
      </w:r>
      <w:r w:rsidR="0052648B">
        <w:t xml:space="preserve"> financieros </w:t>
      </w:r>
      <w:r>
        <w:t>del proyecto, además de comprometer su ejecución en los términos definidos por el Consejo Resolutivo.</w:t>
      </w:r>
    </w:p>
    <w:p w:rsidR="00DC2D9B" w:rsidRDefault="00DC2D9B" w:rsidP="005C29A5">
      <w:r>
        <w:t>De esta forma, se revisarán los siguientes documentos:</w:t>
      </w:r>
    </w:p>
    <w:p w:rsidR="00DC2D9B" w:rsidRPr="00787CEE" w:rsidRDefault="00DC2D9B" w:rsidP="00DC2D9B">
      <w:pPr>
        <w:pStyle w:val="Normalpunteo"/>
        <w:rPr>
          <w:lang w:val="es-419"/>
        </w:rPr>
      </w:pPr>
      <w:r w:rsidRPr="00787CEE">
        <w:rPr>
          <w:lang w:val="es-419"/>
        </w:rPr>
        <w:t>PI-01 Memoria de diseño Proyecto Integral</w:t>
      </w:r>
    </w:p>
    <w:p w:rsidR="00DC2D9B" w:rsidRPr="00787CEE" w:rsidRDefault="00DC2D9B" w:rsidP="00DC2D9B">
      <w:pPr>
        <w:pStyle w:val="Normalpunteo"/>
        <w:rPr>
          <w:lang w:val="es-419"/>
        </w:rPr>
      </w:pPr>
      <w:r w:rsidRPr="00787CEE">
        <w:rPr>
          <w:lang w:val="es-419"/>
        </w:rPr>
        <w:t>PI-02 Programa de desarrollo y ejecución de obras</w:t>
      </w:r>
    </w:p>
    <w:p w:rsidR="00DC2D9B" w:rsidRDefault="00DC2D9B" w:rsidP="00DC2D9B">
      <w:pPr>
        <w:pStyle w:val="Normalpunteo"/>
        <w:rPr>
          <w:lang w:val="es-419"/>
        </w:rPr>
      </w:pPr>
      <w:r w:rsidRPr="00787CEE">
        <w:rPr>
          <w:lang w:val="es-419"/>
        </w:rPr>
        <w:t>IF-01 Programa de Inversiones</w:t>
      </w:r>
    </w:p>
    <w:p w:rsidR="00DC2D9B" w:rsidRPr="00787CEE" w:rsidRDefault="00DC2D9B" w:rsidP="00DC2D9B">
      <w:pPr>
        <w:pStyle w:val="Normalpunteo"/>
        <w:rPr>
          <w:lang w:val="es-419"/>
        </w:rPr>
      </w:pPr>
      <w:r>
        <w:rPr>
          <w:lang w:val="es-419"/>
        </w:rPr>
        <w:t xml:space="preserve">CE 02 </w:t>
      </w:r>
      <w:r w:rsidRPr="00787CEE">
        <w:rPr>
          <w:lang w:val="es-419"/>
        </w:rPr>
        <w:t>DJ Complimiento ampliación de infraestructura turística (formato adjunto)</w:t>
      </w:r>
    </w:p>
    <w:p w:rsidR="00787CEE" w:rsidRDefault="00787CEE" w:rsidP="0052648B">
      <w:pPr>
        <w:pStyle w:val="Ttulo3"/>
      </w:pPr>
      <w:r>
        <w:lastRenderedPageBreak/>
        <w:t>Condiciones Particulares Arica</w:t>
      </w:r>
    </w:p>
    <w:p w:rsidR="00787CEE" w:rsidRDefault="0052648B" w:rsidP="005C29A5">
      <w:r>
        <w:t>Similar al caso de Viña del Mar, para la comuna de Arica, el Consejo Resolutivo determinó, como condición especial para optar a un permiso de operación, considerar obras de mantención del Parque Brasil, aledaño al inmueble municipal dispuesto para el funcionamiento del Casino.</w:t>
      </w:r>
    </w:p>
    <w:p w:rsidR="0052648B" w:rsidRDefault="0052648B" w:rsidP="005C29A5">
      <w:r>
        <w:t>Considerando que dichas obras se ejecutarán en terrenos fiscales y requerirán de la aprobación del Municipio, se considera que lo adecuado en este caso –al igual que en el caso de Viña del Mar- no hacer exigible la documentación relacionada con el diseño de esta obra en particular, sino sólo considerar el monto y plazo de inversión en los documentos relacionados, además de una descripción general de las obras propuestas en la descripción del proyecto integral:</w:t>
      </w:r>
    </w:p>
    <w:p w:rsidR="0052648B" w:rsidRPr="00787CEE" w:rsidRDefault="0052648B" w:rsidP="0052648B">
      <w:pPr>
        <w:pStyle w:val="Normalpunteo"/>
        <w:rPr>
          <w:lang w:val="es-419"/>
        </w:rPr>
      </w:pPr>
      <w:r w:rsidRPr="00787CEE">
        <w:rPr>
          <w:lang w:val="es-419"/>
        </w:rPr>
        <w:t>PI-01 Memoria de diseño Proyecto Integral</w:t>
      </w:r>
    </w:p>
    <w:p w:rsidR="0052648B" w:rsidRPr="00787CEE" w:rsidRDefault="0052648B" w:rsidP="0052648B">
      <w:pPr>
        <w:pStyle w:val="Normalpunteo"/>
        <w:rPr>
          <w:lang w:val="es-419"/>
        </w:rPr>
      </w:pPr>
      <w:r w:rsidRPr="00787CEE">
        <w:rPr>
          <w:lang w:val="es-419"/>
        </w:rPr>
        <w:t>PI-02 Programa de desarrollo y ejecución de obras</w:t>
      </w:r>
    </w:p>
    <w:p w:rsidR="0052648B" w:rsidRPr="00787CEE" w:rsidRDefault="0052648B" w:rsidP="0052648B">
      <w:pPr>
        <w:pStyle w:val="Normalpunteo"/>
        <w:rPr>
          <w:lang w:val="es-419"/>
        </w:rPr>
      </w:pPr>
      <w:r w:rsidRPr="00787CEE">
        <w:rPr>
          <w:lang w:val="es-419"/>
        </w:rPr>
        <w:t>PI-05 Fotografías e Imágenes del Proyecto Integral</w:t>
      </w:r>
    </w:p>
    <w:p w:rsidR="0052648B" w:rsidRDefault="0052648B" w:rsidP="0052648B">
      <w:pPr>
        <w:pStyle w:val="Normalpunteo"/>
        <w:rPr>
          <w:lang w:val="es-419"/>
        </w:rPr>
      </w:pPr>
      <w:r w:rsidRPr="00787CEE">
        <w:rPr>
          <w:lang w:val="es-419"/>
        </w:rPr>
        <w:t>IF-01 Programa de Inversiones</w:t>
      </w:r>
    </w:p>
    <w:p w:rsidR="0052648B" w:rsidRPr="00787CEE" w:rsidRDefault="0052648B" w:rsidP="0052648B">
      <w:pPr>
        <w:pStyle w:val="Normalpunteo"/>
        <w:rPr>
          <w:lang w:val="es-419"/>
        </w:rPr>
      </w:pPr>
      <w:r>
        <w:rPr>
          <w:lang w:val="es-419"/>
        </w:rPr>
        <w:t xml:space="preserve">CE 02 </w:t>
      </w:r>
      <w:r w:rsidRPr="00787CEE">
        <w:rPr>
          <w:lang w:val="es-419"/>
        </w:rPr>
        <w:t>DJ Complimiento ampliación de infraestructura turística (formato adjunto)</w:t>
      </w:r>
    </w:p>
    <w:p w:rsidR="0052648B" w:rsidRPr="0052648B" w:rsidRDefault="0052648B" w:rsidP="005C29A5">
      <w:pPr>
        <w:rPr>
          <w:lang w:val="es-419"/>
        </w:rPr>
      </w:pPr>
    </w:p>
    <w:p w:rsidR="009A1CCA" w:rsidRDefault="00A10A23" w:rsidP="006E3471">
      <w:pPr>
        <w:pStyle w:val="Ttulo1"/>
      </w:pPr>
      <w:bookmarkStart w:id="6" w:name="_Toc448426160"/>
      <w:r>
        <w:lastRenderedPageBreak/>
        <w:t>Revisión del Orígen y Suficiencia de los Fondos</w:t>
      </w:r>
      <w:bookmarkEnd w:id="6"/>
    </w:p>
    <w:p w:rsidR="001956C4" w:rsidRPr="006E3471" w:rsidRDefault="003F088F" w:rsidP="006E3471">
      <w:pPr>
        <w:pStyle w:val="Ttulo2"/>
      </w:pPr>
      <w:bookmarkStart w:id="7" w:name="_Toc448426161"/>
      <w:r>
        <w:t>Marco Legal y reglamentario</w:t>
      </w:r>
      <w:bookmarkEnd w:id="7"/>
    </w:p>
    <w:p w:rsidR="00D6156B" w:rsidRDefault="00E56491" w:rsidP="005C29A5">
      <w:pPr>
        <w:rPr>
          <w:lang w:eastAsia="es-CL"/>
        </w:rPr>
      </w:pPr>
      <w:r>
        <w:t>A</w:t>
      </w:r>
      <w:r w:rsidR="00FE2B4D" w:rsidRPr="00317230">
        <w:t xml:space="preserve">rtículos </w:t>
      </w:r>
      <w:r w:rsidR="00FE2B4D">
        <w:t>18 inciso 1°</w:t>
      </w:r>
      <w:r w:rsidR="005B3BB7">
        <w:t xml:space="preserve">, </w:t>
      </w:r>
      <w:r w:rsidR="005B3BB7">
        <w:rPr>
          <w:lang w:eastAsia="es-CL"/>
        </w:rPr>
        <w:t>20 letra c)</w:t>
      </w:r>
      <w:r w:rsidR="00FE2B4D">
        <w:t xml:space="preserve"> y 21 </w:t>
      </w:r>
      <w:r w:rsidR="00FE2B4D" w:rsidRPr="00FE2B4D">
        <w:t xml:space="preserve">inciso 1° </w:t>
      </w:r>
      <w:r w:rsidR="00FE2B4D" w:rsidRPr="00317230">
        <w:t xml:space="preserve">de la Ley N°19.995 </w:t>
      </w:r>
      <w:r w:rsidR="00FE2B4D">
        <w:t xml:space="preserve">y </w:t>
      </w:r>
      <w:r w:rsidR="00FE2B4D" w:rsidRPr="00D808E7">
        <w:t xml:space="preserve">en </w:t>
      </w:r>
      <w:r w:rsidR="005B3BB7">
        <w:rPr>
          <w:lang w:eastAsia="es-CL"/>
        </w:rPr>
        <w:t xml:space="preserve">artículo 13 letra p), </w:t>
      </w:r>
      <w:r w:rsidR="005B3BB7" w:rsidRPr="003A67CE">
        <w:rPr>
          <w:lang w:eastAsia="es-CL"/>
        </w:rPr>
        <w:t>artículo</w:t>
      </w:r>
      <w:r w:rsidR="005B3BB7">
        <w:rPr>
          <w:lang w:eastAsia="es-CL"/>
        </w:rPr>
        <w:t xml:space="preserve"> 13 inciso 2° letra q) y </w:t>
      </w:r>
      <w:r w:rsidR="00FE2B4D">
        <w:t>e</w:t>
      </w:r>
      <w:r w:rsidR="00FE2B4D" w:rsidRPr="00D808E7">
        <w:t xml:space="preserve">l artículo </w:t>
      </w:r>
      <w:r w:rsidR="00FE2B4D">
        <w:t xml:space="preserve">21 inciso 2° </w:t>
      </w:r>
      <w:r w:rsidR="00FE2B4D" w:rsidRPr="00D808E7">
        <w:t>del Decreto</w:t>
      </w:r>
      <w:r w:rsidR="003A67CE">
        <w:t xml:space="preserve"> Supremo</w:t>
      </w:r>
      <w:r w:rsidR="00FE2B4D" w:rsidRPr="00D808E7">
        <w:t xml:space="preserve"> N°</w:t>
      </w:r>
      <w:r w:rsidR="00FE2B4D" w:rsidRPr="0007635E">
        <w:rPr>
          <w:color w:val="FF0000"/>
        </w:rPr>
        <w:t xml:space="preserve"> </w:t>
      </w:r>
      <w:r w:rsidR="00FE2B4D" w:rsidRPr="002F5003">
        <w:t>1722</w:t>
      </w:r>
      <w:r w:rsidR="00FE2B4D" w:rsidRPr="00D808E7">
        <w:t xml:space="preserve"> de </w:t>
      </w:r>
      <w:r w:rsidR="005B3BB7">
        <w:t>2016.</w:t>
      </w:r>
    </w:p>
    <w:p w:rsidR="001956C4" w:rsidRPr="002F0932" w:rsidRDefault="003F088F" w:rsidP="006E3471">
      <w:pPr>
        <w:pStyle w:val="Ttulo2"/>
      </w:pPr>
      <w:bookmarkStart w:id="8" w:name="_Toc448426162"/>
      <w:r>
        <w:t>Metodología</w:t>
      </w:r>
      <w:bookmarkEnd w:id="8"/>
    </w:p>
    <w:p w:rsidR="00C13705" w:rsidRDefault="00C76BDD" w:rsidP="005C29A5">
      <w:pPr>
        <w:rPr>
          <w:rFonts w:eastAsiaTheme="minorHAnsi"/>
          <w:lang w:val="es-CL" w:eastAsia="es-CL"/>
        </w:rPr>
      </w:pPr>
      <w:r>
        <w:rPr>
          <w:lang w:eastAsia="es-CL"/>
        </w:rPr>
        <w:t xml:space="preserve">Para justificar el origen y suficiencia de los fondos se revisará que la sociedad </w:t>
      </w:r>
      <w:r w:rsidRPr="00FE2B4D">
        <w:rPr>
          <w:rFonts w:eastAsiaTheme="minorHAnsi"/>
          <w:lang w:val="es-CL" w:eastAsia="es-CL"/>
        </w:rPr>
        <w:t>sociedad postulante y sus accionistas posean fondos cuyas fuentes sean acreditadas, de acuerdo a los antecedentes aportados y a las pruebas aplicadas</w:t>
      </w:r>
      <w:r>
        <w:rPr>
          <w:rFonts w:eastAsiaTheme="minorHAnsi"/>
          <w:lang w:val="es-CL" w:eastAsia="es-CL"/>
        </w:rPr>
        <w:t xml:space="preserve">. También se revisará </w:t>
      </w:r>
      <w:r w:rsidRPr="00B63536">
        <w:rPr>
          <w:rFonts w:eastAsiaTheme="minorHAnsi"/>
          <w:lang w:val="es-CL" w:eastAsia="es-CL"/>
        </w:rPr>
        <w:t>que los fondos sean suficientes para cubrir los requerimientos del proyecto presentado por la sociedad postulante</w:t>
      </w:r>
      <w:r>
        <w:rPr>
          <w:rFonts w:eastAsiaTheme="minorHAnsi"/>
          <w:lang w:val="es-CL" w:eastAsia="es-CL"/>
        </w:rPr>
        <w:t>.</w:t>
      </w:r>
    </w:p>
    <w:p w:rsidR="00C76BDD" w:rsidRDefault="00C76BDD" w:rsidP="005C29A5">
      <w:pPr>
        <w:rPr>
          <w:rFonts w:eastAsiaTheme="minorHAnsi"/>
          <w:lang w:val="es-CL" w:eastAsia="es-CL"/>
        </w:rPr>
      </w:pPr>
      <w:r>
        <w:rPr>
          <w:rFonts w:eastAsiaTheme="minorHAnsi"/>
          <w:lang w:val="es-CL" w:eastAsia="es-CL"/>
        </w:rPr>
        <w:t xml:space="preserve">Para esto se tendrá en consideración antecedentes tanto de la sociedad postulante como de los </w:t>
      </w:r>
      <w:r w:rsidRPr="00F343E5">
        <w:rPr>
          <w:rFonts w:eastAsiaTheme="minorHAnsi"/>
          <w:lang w:val="es-CL" w:eastAsia="es-CL"/>
        </w:rPr>
        <w:t>accionistas personas jurídicas y naturales que integran el diagrama de estructura societaria de la postulante que poseen el 5% o más de su propiedad consolidada y, asimismo, aquellos relativos a las personas naturales y jurídicas, que ostenten la calidad de controlador de la postulantes, en los términos establecidos para ello en el artículo 97 de la ley N° 18.045, incluidos en ambos casos, los inversionistas institucionales en conformidad a lo establecido en el art. 4 bis letra e) del referido cuerpo legal</w:t>
      </w:r>
      <w:r>
        <w:rPr>
          <w:rFonts w:eastAsiaTheme="minorHAnsi"/>
          <w:lang w:val="es-CL" w:eastAsia="es-CL"/>
        </w:rPr>
        <w:t>.</w:t>
      </w:r>
    </w:p>
    <w:p w:rsidR="0004677B" w:rsidRPr="0004677B" w:rsidRDefault="006E3471" w:rsidP="003F088F">
      <w:pPr>
        <w:pStyle w:val="Ttulo3"/>
      </w:pPr>
      <w:r w:rsidRPr="0004677B">
        <w:t xml:space="preserve">Documentos </w:t>
      </w:r>
      <w:r w:rsidR="0004677B" w:rsidRPr="0004677B">
        <w:t>de Respaldo</w:t>
      </w:r>
    </w:p>
    <w:p w:rsidR="0006478C" w:rsidRDefault="0004677B" w:rsidP="005C29A5">
      <w:pPr>
        <w:rPr>
          <w:rFonts w:eastAsiaTheme="minorHAnsi"/>
          <w:lang w:eastAsia="es-CL"/>
        </w:rPr>
      </w:pPr>
      <w:r>
        <w:rPr>
          <w:rFonts w:eastAsiaTheme="minorHAnsi"/>
          <w:lang w:eastAsia="es-CL"/>
        </w:rPr>
        <w:t>Para la revisión descrita, se tendrán a la vista los siguientes antecedentes:</w:t>
      </w:r>
    </w:p>
    <w:p w:rsidR="003F088F" w:rsidRPr="003F088F" w:rsidRDefault="009C48D8" w:rsidP="003F088F">
      <w:pPr>
        <w:pStyle w:val="Ttulo4"/>
        <w:rPr>
          <w:lang w:val="es-CL"/>
        </w:rPr>
      </w:pPr>
      <w:r w:rsidRPr="0007503E">
        <w:rPr>
          <w:lang w:val="es-CL"/>
        </w:rPr>
        <w:t>Información general</w:t>
      </w:r>
    </w:p>
    <w:p w:rsidR="00700506" w:rsidRDefault="00BF082E" w:rsidP="003F088F">
      <w:pPr>
        <w:pStyle w:val="Normalpunteo"/>
        <w:rPr>
          <w:rFonts w:eastAsiaTheme="minorHAnsi"/>
          <w:lang w:val="es-CL"/>
        </w:rPr>
      </w:pPr>
      <w:r w:rsidRPr="00621F48">
        <w:rPr>
          <w:rFonts w:eastAsiaTheme="minorHAnsi"/>
          <w:lang w:val="es-CL"/>
        </w:rPr>
        <w:t xml:space="preserve">Valor de la inversión </w:t>
      </w:r>
      <w:r w:rsidR="00ED4A2E">
        <w:rPr>
          <w:rFonts w:eastAsiaTheme="minorHAnsi"/>
          <w:lang w:val="es-CL"/>
        </w:rPr>
        <w:t xml:space="preserve">total </w:t>
      </w:r>
      <w:r w:rsidRPr="00621F48">
        <w:rPr>
          <w:rFonts w:eastAsiaTheme="minorHAnsi"/>
          <w:lang w:val="es-CL"/>
        </w:rPr>
        <w:t>del proyecto integral</w:t>
      </w:r>
      <w:r w:rsidR="00700506">
        <w:rPr>
          <w:rFonts w:eastAsiaTheme="minorHAnsi"/>
          <w:lang w:val="es-CL"/>
        </w:rPr>
        <w:t>, obtenido de</w:t>
      </w:r>
      <w:r w:rsidR="004D6DA7">
        <w:rPr>
          <w:rFonts w:eastAsiaTheme="minorHAnsi"/>
          <w:lang w:val="es-CL"/>
        </w:rPr>
        <w:t>l</w:t>
      </w:r>
      <w:r w:rsidR="00700506">
        <w:rPr>
          <w:rFonts w:eastAsiaTheme="minorHAnsi"/>
          <w:lang w:val="es-CL"/>
        </w:rPr>
        <w:t xml:space="preserve"> Cuadro de inversión con terrenos e inmuebles a valor comercial del proyecto integral </w:t>
      </w:r>
    </w:p>
    <w:p w:rsidR="00BF082E" w:rsidRDefault="004D6DA7" w:rsidP="003F088F">
      <w:pPr>
        <w:pStyle w:val="Normalpunteo"/>
        <w:rPr>
          <w:rFonts w:eastAsiaTheme="minorHAnsi"/>
          <w:lang w:val="es-CL"/>
        </w:rPr>
      </w:pPr>
      <w:r>
        <w:rPr>
          <w:rFonts w:eastAsiaTheme="minorHAnsi"/>
          <w:lang w:val="es-CL"/>
        </w:rPr>
        <w:t>Cuadro con m</w:t>
      </w:r>
      <w:r w:rsidR="00BF082E" w:rsidRPr="00621F48">
        <w:rPr>
          <w:rFonts w:eastAsiaTheme="minorHAnsi"/>
          <w:lang w:val="es-CL"/>
        </w:rPr>
        <w:t xml:space="preserve">onto de los recursos para el proyecto integral financiados con recursos propios, por tipo de </w:t>
      </w:r>
      <w:r>
        <w:rPr>
          <w:rFonts w:eastAsiaTheme="minorHAnsi"/>
          <w:lang w:val="es-CL"/>
        </w:rPr>
        <w:t xml:space="preserve">fuente de </w:t>
      </w:r>
      <w:r w:rsidR="00BF082E" w:rsidRPr="00621F48">
        <w:rPr>
          <w:rFonts w:eastAsiaTheme="minorHAnsi"/>
          <w:lang w:val="es-CL"/>
        </w:rPr>
        <w:t>financiamiento</w:t>
      </w:r>
      <w:r w:rsidR="00700506">
        <w:rPr>
          <w:rFonts w:eastAsiaTheme="minorHAnsi"/>
          <w:lang w:val="es-CL"/>
        </w:rPr>
        <w:t xml:space="preserve"> y total</w:t>
      </w:r>
    </w:p>
    <w:p w:rsidR="00B25E53" w:rsidRPr="00621F48" w:rsidRDefault="00B25E53" w:rsidP="003F088F">
      <w:pPr>
        <w:pStyle w:val="Normalpunteo"/>
        <w:rPr>
          <w:rFonts w:eastAsiaTheme="minorHAnsi"/>
          <w:lang w:val="es-CL"/>
        </w:rPr>
      </w:pPr>
      <w:r>
        <w:rPr>
          <w:rFonts w:eastAsiaTheme="minorHAnsi"/>
          <w:lang w:val="es-CL"/>
        </w:rPr>
        <w:t>Cuadro con m</w:t>
      </w:r>
      <w:r w:rsidRPr="00621F48">
        <w:rPr>
          <w:rFonts w:eastAsiaTheme="minorHAnsi"/>
          <w:lang w:val="es-CL"/>
        </w:rPr>
        <w:t>onto de los recursos para el proyecto integral financiados con recursos propios, por</w:t>
      </w:r>
      <w:r>
        <w:rPr>
          <w:rFonts w:eastAsiaTheme="minorHAnsi"/>
          <w:lang w:val="es-CL"/>
        </w:rPr>
        <w:t xml:space="preserve"> accionista y</w:t>
      </w:r>
      <w:r w:rsidRPr="00621F48">
        <w:rPr>
          <w:rFonts w:eastAsiaTheme="minorHAnsi"/>
          <w:lang w:val="es-CL"/>
        </w:rPr>
        <w:t xml:space="preserve"> tipo de </w:t>
      </w:r>
      <w:r>
        <w:rPr>
          <w:rFonts w:eastAsiaTheme="minorHAnsi"/>
          <w:lang w:val="es-CL"/>
        </w:rPr>
        <w:t xml:space="preserve">fuente de </w:t>
      </w:r>
      <w:r w:rsidRPr="00621F48">
        <w:rPr>
          <w:rFonts w:eastAsiaTheme="minorHAnsi"/>
          <w:lang w:val="es-CL"/>
        </w:rPr>
        <w:t>financiamiento</w:t>
      </w:r>
    </w:p>
    <w:p w:rsidR="00BF082E" w:rsidRDefault="004D6DA7" w:rsidP="003F088F">
      <w:pPr>
        <w:pStyle w:val="Normalpunteo"/>
        <w:rPr>
          <w:rFonts w:eastAsiaTheme="minorHAnsi"/>
          <w:lang w:val="es-CL"/>
        </w:rPr>
      </w:pPr>
      <w:r>
        <w:rPr>
          <w:rFonts w:eastAsiaTheme="minorHAnsi"/>
          <w:lang w:val="es-CL"/>
        </w:rPr>
        <w:lastRenderedPageBreak/>
        <w:t>Cuadro con m</w:t>
      </w:r>
      <w:r w:rsidR="00BF082E" w:rsidRPr="00621F48">
        <w:rPr>
          <w:rFonts w:eastAsiaTheme="minorHAnsi"/>
          <w:lang w:val="es-CL"/>
        </w:rPr>
        <w:t xml:space="preserve">onto de los recursos para el proyecto integral financiados con recursos de terceros, por tipo de </w:t>
      </w:r>
      <w:r>
        <w:rPr>
          <w:rFonts w:eastAsiaTheme="minorHAnsi"/>
          <w:lang w:val="es-CL"/>
        </w:rPr>
        <w:t xml:space="preserve">fuente de </w:t>
      </w:r>
      <w:r w:rsidR="00BF082E" w:rsidRPr="00621F48">
        <w:rPr>
          <w:rFonts w:eastAsiaTheme="minorHAnsi"/>
          <w:lang w:val="es-CL"/>
        </w:rPr>
        <w:t>financiamiento</w:t>
      </w:r>
      <w:r w:rsidR="00700506">
        <w:rPr>
          <w:rFonts w:eastAsiaTheme="minorHAnsi"/>
          <w:lang w:val="es-CL"/>
        </w:rPr>
        <w:t xml:space="preserve"> y total</w:t>
      </w:r>
    </w:p>
    <w:p w:rsidR="009C48D8" w:rsidRDefault="004D6DA7" w:rsidP="003F088F">
      <w:pPr>
        <w:pStyle w:val="Normalpunteo"/>
        <w:rPr>
          <w:rFonts w:eastAsiaTheme="minorHAnsi"/>
          <w:lang w:val="es-CL"/>
        </w:rPr>
      </w:pPr>
      <w:r>
        <w:rPr>
          <w:rFonts w:eastAsiaTheme="minorHAnsi"/>
          <w:lang w:val="es-CL"/>
        </w:rPr>
        <w:t>Cuadro con m</w:t>
      </w:r>
      <w:r w:rsidR="009C48D8" w:rsidRPr="00621F48">
        <w:rPr>
          <w:rFonts w:eastAsiaTheme="minorHAnsi"/>
          <w:lang w:val="es-CL"/>
        </w:rPr>
        <w:t>onto de los recursos para el proyecto casino financiado</w:t>
      </w:r>
      <w:r w:rsidR="0013342D">
        <w:rPr>
          <w:rFonts w:eastAsiaTheme="minorHAnsi"/>
          <w:lang w:val="es-CL"/>
        </w:rPr>
        <w:t>s con recursos propios</w:t>
      </w:r>
      <w:r>
        <w:rPr>
          <w:rFonts w:eastAsiaTheme="minorHAnsi"/>
          <w:lang w:val="es-CL"/>
        </w:rPr>
        <w:t xml:space="preserve"> y con </w:t>
      </w:r>
      <w:r w:rsidR="009C48D8" w:rsidRPr="00621F48">
        <w:rPr>
          <w:rFonts w:eastAsiaTheme="minorHAnsi"/>
          <w:lang w:val="es-CL"/>
        </w:rPr>
        <w:t>recursos de terceros</w:t>
      </w:r>
    </w:p>
    <w:p w:rsidR="00B25E53" w:rsidRDefault="00B25E53" w:rsidP="003F088F">
      <w:pPr>
        <w:pStyle w:val="Normalpunteo"/>
        <w:rPr>
          <w:rFonts w:eastAsiaTheme="minorHAnsi"/>
          <w:lang w:val="es-CL"/>
        </w:rPr>
      </w:pPr>
      <w:r>
        <w:rPr>
          <w:rFonts w:eastAsiaTheme="minorHAnsi"/>
          <w:lang w:val="es-CL"/>
        </w:rPr>
        <w:t>Cuadro con m</w:t>
      </w:r>
      <w:r w:rsidRPr="00621F48">
        <w:rPr>
          <w:rFonts w:eastAsiaTheme="minorHAnsi"/>
          <w:lang w:val="es-CL"/>
        </w:rPr>
        <w:t>onto de los recursos para el proyecto casino financiado</w:t>
      </w:r>
      <w:r>
        <w:rPr>
          <w:rFonts w:eastAsiaTheme="minorHAnsi"/>
          <w:lang w:val="es-CL"/>
        </w:rPr>
        <w:t>s con recursos propios, por accionista y tipo de fuente de financiamiento</w:t>
      </w:r>
    </w:p>
    <w:p w:rsidR="009C48D8" w:rsidRDefault="00C0170B" w:rsidP="003F088F">
      <w:pPr>
        <w:pStyle w:val="Normalpunteo"/>
        <w:rPr>
          <w:rFonts w:eastAsiaTheme="minorHAnsi"/>
          <w:lang w:val="es-CL"/>
        </w:rPr>
      </w:pPr>
      <w:r w:rsidRPr="00621F48">
        <w:rPr>
          <w:rFonts w:eastAsiaTheme="minorHAnsi"/>
          <w:lang w:val="es-CL"/>
        </w:rPr>
        <w:t>Estados f</w:t>
      </w:r>
      <w:r w:rsidR="009C48D8" w:rsidRPr="00621F48">
        <w:rPr>
          <w:rFonts w:eastAsiaTheme="minorHAnsi"/>
          <w:lang w:val="es-CL"/>
        </w:rPr>
        <w:t xml:space="preserve">inancieros </w:t>
      </w:r>
      <w:r w:rsidRPr="00621F48">
        <w:rPr>
          <w:rFonts w:eastAsiaTheme="minorHAnsi"/>
          <w:lang w:val="es-CL"/>
        </w:rPr>
        <w:t>a</w:t>
      </w:r>
      <w:r w:rsidR="009C48D8" w:rsidRPr="00621F48">
        <w:rPr>
          <w:rFonts w:eastAsiaTheme="minorHAnsi"/>
          <w:lang w:val="es-CL"/>
        </w:rPr>
        <w:t>uditados de la sociedad postulante</w:t>
      </w:r>
      <w:r w:rsidRPr="00621F48">
        <w:rPr>
          <w:rFonts w:eastAsiaTheme="minorHAnsi"/>
          <w:lang w:val="es-CL"/>
        </w:rPr>
        <w:t>,</w:t>
      </w:r>
      <w:r w:rsidR="009C48D8" w:rsidRPr="00621F48">
        <w:rPr>
          <w:rFonts w:eastAsiaTheme="minorHAnsi"/>
          <w:lang w:val="es-CL"/>
        </w:rPr>
        <w:t xml:space="preserve"> a la fecha de cierre más cercana a la fecha de postulación</w:t>
      </w:r>
    </w:p>
    <w:p w:rsidR="0004677B" w:rsidRDefault="0004677B" w:rsidP="003F088F">
      <w:pPr>
        <w:pStyle w:val="Ttulo4"/>
        <w:rPr>
          <w:rFonts w:eastAsiaTheme="minorHAnsi"/>
          <w:lang w:val="es-CL" w:eastAsia="es-CL"/>
        </w:rPr>
      </w:pPr>
      <w:r w:rsidRPr="00C921AA">
        <w:rPr>
          <w:rFonts w:eastAsiaTheme="minorHAnsi"/>
          <w:lang w:val="es-CL" w:eastAsia="es-CL"/>
        </w:rPr>
        <w:t>Información de los accionistas</w:t>
      </w:r>
    </w:p>
    <w:p w:rsidR="0004677B" w:rsidRDefault="0004677B" w:rsidP="0004677B">
      <w:pPr>
        <w:rPr>
          <w:rFonts w:eastAsiaTheme="minorHAnsi"/>
          <w:lang w:val="es-CL" w:eastAsia="es-CL"/>
        </w:rPr>
      </w:pPr>
      <w:r>
        <w:rPr>
          <w:rFonts w:eastAsiaTheme="minorHAnsi"/>
          <w:lang w:val="es-CL" w:eastAsia="es-CL"/>
        </w:rPr>
        <w:t xml:space="preserve">Respecto de las entidades, </w:t>
      </w:r>
      <w:r w:rsidRPr="00C921AA">
        <w:rPr>
          <w:rFonts w:eastAsiaTheme="minorHAnsi"/>
          <w:lang w:val="es-CL" w:eastAsia="es-CL"/>
        </w:rPr>
        <w:t xml:space="preserve">personas jurídicas y naturales que integran el diagrama de estructura societaria de la postulante que poseen el 5% o más de su propiedad consolidada, incluidos los inversionistas institucionales en conformidad a lo establecido en el art. 4 bis letra e) </w:t>
      </w:r>
      <w:r>
        <w:rPr>
          <w:rFonts w:eastAsiaTheme="minorHAnsi"/>
          <w:lang w:val="es-CL" w:eastAsia="es-CL"/>
        </w:rPr>
        <w:t xml:space="preserve">de la ley </w:t>
      </w:r>
      <w:r w:rsidRPr="00F343E5">
        <w:rPr>
          <w:rFonts w:eastAsiaTheme="minorHAnsi"/>
          <w:lang w:val="es-CL" w:eastAsia="es-CL"/>
        </w:rPr>
        <w:t>de la ley N° 18.045</w:t>
      </w:r>
      <w:r>
        <w:rPr>
          <w:rFonts w:eastAsiaTheme="minorHAnsi"/>
          <w:lang w:val="es-CL" w:eastAsia="es-CL"/>
        </w:rPr>
        <w:t>, se requerirán los antecedentes que se indican para cada caso en las Bases Técnicas y en la sección correspondiente de este documento.</w:t>
      </w:r>
      <w:r w:rsidR="003F088F">
        <w:rPr>
          <w:rFonts w:eastAsiaTheme="minorHAnsi"/>
          <w:lang w:val="es-CL" w:eastAsia="es-CL"/>
        </w:rPr>
        <w:t xml:space="preserve"> Teniendo a la vista, entre otros:</w:t>
      </w:r>
    </w:p>
    <w:p w:rsidR="003F088F" w:rsidRPr="003F088F" w:rsidRDefault="003F088F" w:rsidP="003F088F">
      <w:pPr>
        <w:pStyle w:val="Normalpunteo"/>
        <w:rPr>
          <w:rFonts w:eastAsiaTheme="minorHAnsi"/>
          <w:lang w:val="es-CL"/>
        </w:rPr>
      </w:pPr>
      <w:r w:rsidRPr="003F088F">
        <w:rPr>
          <w:rFonts w:eastAsiaTheme="minorHAnsi"/>
          <w:lang w:val="es-CL"/>
        </w:rPr>
        <w:t>SO-01 Escritura de constitución sociedad postulante.</w:t>
      </w:r>
    </w:p>
    <w:p w:rsidR="003F088F" w:rsidRPr="003F088F" w:rsidRDefault="003F088F" w:rsidP="003F088F">
      <w:pPr>
        <w:pStyle w:val="Normalpunteo"/>
        <w:rPr>
          <w:rFonts w:eastAsiaTheme="minorHAnsi"/>
          <w:lang w:val="es-CL"/>
        </w:rPr>
      </w:pPr>
      <w:r w:rsidRPr="003F088F">
        <w:rPr>
          <w:rFonts w:eastAsiaTheme="minorHAnsi"/>
          <w:lang w:val="es-CL"/>
        </w:rPr>
        <w:t>SO-05 Registro de Accionistas de la Sociedad Postulante</w:t>
      </w:r>
    </w:p>
    <w:p w:rsidR="003F088F" w:rsidRPr="003F088F" w:rsidRDefault="003F088F" w:rsidP="003F088F">
      <w:pPr>
        <w:pStyle w:val="Normalpunteo"/>
        <w:rPr>
          <w:rFonts w:eastAsiaTheme="minorHAnsi"/>
          <w:lang w:val="es-CL"/>
        </w:rPr>
      </w:pPr>
      <w:r w:rsidRPr="003F088F">
        <w:rPr>
          <w:rFonts w:eastAsiaTheme="minorHAnsi"/>
          <w:lang w:val="es-CL"/>
        </w:rPr>
        <w:t>SO-06 Acta de nombramiento de gerentes y directores</w:t>
      </w:r>
    </w:p>
    <w:p w:rsidR="003F088F" w:rsidRPr="003F088F" w:rsidRDefault="003F088F" w:rsidP="003F088F">
      <w:pPr>
        <w:pStyle w:val="Normalpunteo"/>
        <w:rPr>
          <w:rFonts w:eastAsiaTheme="minorHAnsi"/>
          <w:lang w:val="es-CL"/>
        </w:rPr>
      </w:pPr>
      <w:r w:rsidRPr="003F088F">
        <w:rPr>
          <w:rFonts w:eastAsiaTheme="minorHAnsi"/>
          <w:lang w:val="es-CL"/>
        </w:rPr>
        <w:t>SO-07 Comprobantes de aportes al capital de la sociedad postulante</w:t>
      </w:r>
    </w:p>
    <w:p w:rsidR="003F088F" w:rsidRPr="003F088F" w:rsidRDefault="003F088F" w:rsidP="003F088F">
      <w:pPr>
        <w:pStyle w:val="Normalpunteo"/>
        <w:rPr>
          <w:rFonts w:eastAsiaTheme="minorHAnsi"/>
          <w:lang w:val="es-CL"/>
        </w:rPr>
      </w:pPr>
      <w:r w:rsidRPr="003F088F">
        <w:rPr>
          <w:rFonts w:eastAsiaTheme="minorHAnsi"/>
          <w:lang w:val="es-CL"/>
        </w:rPr>
        <w:t>SO-08 Certificado de capital pagado</w:t>
      </w:r>
    </w:p>
    <w:p w:rsidR="003F088F" w:rsidRPr="003F088F" w:rsidRDefault="003F088F" w:rsidP="003F088F">
      <w:pPr>
        <w:pStyle w:val="Normalpunteo"/>
        <w:rPr>
          <w:rFonts w:eastAsiaTheme="minorHAnsi"/>
          <w:lang w:val="es-CL"/>
        </w:rPr>
      </w:pPr>
      <w:r w:rsidRPr="003F088F">
        <w:rPr>
          <w:rFonts w:eastAsiaTheme="minorHAnsi"/>
          <w:lang w:val="es-CL"/>
        </w:rPr>
        <w:t>SO-09 RUT sociedad postulante</w:t>
      </w:r>
    </w:p>
    <w:p w:rsidR="003F088F" w:rsidRPr="003F088F" w:rsidRDefault="003F088F" w:rsidP="003F088F">
      <w:pPr>
        <w:pStyle w:val="Normalpunteo"/>
        <w:rPr>
          <w:rFonts w:eastAsiaTheme="minorHAnsi"/>
          <w:lang w:val="es-CL"/>
        </w:rPr>
      </w:pPr>
      <w:r w:rsidRPr="003F088F">
        <w:rPr>
          <w:rFonts w:eastAsiaTheme="minorHAnsi"/>
          <w:lang w:val="es-CL"/>
        </w:rPr>
        <w:t>SO-11 Diagrama de participación en la malla societaria</w:t>
      </w:r>
    </w:p>
    <w:p w:rsidR="003F088F" w:rsidRPr="003F088F" w:rsidRDefault="003F088F" w:rsidP="003F088F">
      <w:pPr>
        <w:pStyle w:val="Normalpunteo"/>
        <w:rPr>
          <w:rFonts w:eastAsiaTheme="minorHAnsi"/>
          <w:lang w:val="es-CL"/>
        </w:rPr>
      </w:pPr>
      <w:r w:rsidRPr="003F088F">
        <w:rPr>
          <w:rFonts w:eastAsiaTheme="minorHAnsi"/>
          <w:lang w:val="es-CL"/>
        </w:rPr>
        <w:t>SO-12 Certificado de deudas tributarias del SII</w:t>
      </w:r>
    </w:p>
    <w:p w:rsidR="003F088F" w:rsidRPr="003F088F" w:rsidRDefault="003F088F" w:rsidP="003F088F">
      <w:pPr>
        <w:pStyle w:val="Normalpunteo"/>
        <w:rPr>
          <w:rFonts w:eastAsiaTheme="minorHAnsi"/>
          <w:lang w:val="es-CL"/>
        </w:rPr>
      </w:pPr>
      <w:r w:rsidRPr="003F088F">
        <w:rPr>
          <w:rFonts w:eastAsiaTheme="minorHAnsi"/>
          <w:lang w:val="es-CL"/>
        </w:rPr>
        <w:t>SO-13 Certificado de deuda morosa de la TGR</w:t>
      </w:r>
    </w:p>
    <w:p w:rsidR="003F088F" w:rsidRPr="003F088F" w:rsidRDefault="003F088F" w:rsidP="003F088F">
      <w:pPr>
        <w:pStyle w:val="Normalpunteo"/>
        <w:rPr>
          <w:rFonts w:eastAsiaTheme="minorHAnsi"/>
          <w:lang w:val="es-CL"/>
        </w:rPr>
      </w:pPr>
      <w:r w:rsidRPr="003F088F">
        <w:rPr>
          <w:rFonts w:eastAsiaTheme="minorHAnsi"/>
          <w:lang w:val="es-CL"/>
        </w:rPr>
        <w:t>SO-14 Certificado de la Superintendencia de insolvencia y reemprendimiento.</w:t>
      </w:r>
    </w:p>
    <w:p w:rsidR="003F088F" w:rsidRPr="003F088F" w:rsidRDefault="003F088F" w:rsidP="003F088F">
      <w:pPr>
        <w:pStyle w:val="Normalpunteo"/>
        <w:rPr>
          <w:rFonts w:eastAsiaTheme="minorHAnsi"/>
          <w:lang w:val="es-CL"/>
        </w:rPr>
      </w:pPr>
      <w:r w:rsidRPr="003F088F">
        <w:rPr>
          <w:rFonts w:eastAsiaTheme="minorHAnsi"/>
          <w:lang w:val="es-CL"/>
        </w:rPr>
        <w:t>SO-17 Estados Financieros</w:t>
      </w:r>
    </w:p>
    <w:p w:rsidR="003F088F" w:rsidRPr="003F088F" w:rsidRDefault="003F088F" w:rsidP="003F088F">
      <w:pPr>
        <w:pStyle w:val="Normalpunteo"/>
        <w:rPr>
          <w:rFonts w:eastAsiaTheme="minorHAnsi"/>
          <w:lang w:val="es-CL"/>
        </w:rPr>
      </w:pPr>
      <w:r w:rsidRPr="003F088F">
        <w:rPr>
          <w:rFonts w:eastAsiaTheme="minorHAnsi"/>
          <w:lang w:val="es-CL"/>
        </w:rPr>
        <w:t>SO-18 Declaración de Impuestos</w:t>
      </w:r>
    </w:p>
    <w:p w:rsidR="003F088F" w:rsidRPr="003F088F" w:rsidRDefault="003F088F" w:rsidP="003F088F">
      <w:pPr>
        <w:pStyle w:val="Normalpunteo"/>
        <w:rPr>
          <w:rFonts w:eastAsiaTheme="minorHAnsi"/>
          <w:lang w:val="es-CL"/>
        </w:rPr>
      </w:pPr>
      <w:r w:rsidRPr="003F088F">
        <w:rPr>
          <w:rFonts w:eastAsiaTheme="minorHAnsi"/>
          <w:lang w:val="es-CL"/>
        </w:rPr>
        <w:t>SO-19 Cartolas Bancarias</w:t>
      </w:r>
    </w:p>
    <w:p w:rsidR="003F088F" w:rsidRPr="003F088F" w:rsidRDefault="003F088F" w:rsidP="003F088F">
      <w:pPr>
        <w:pStyle w:val="Normalpunteo"/>
        <w:rPr>
          <w:rFonts w:eastAsiaTheme="minorHAnsi"/>
          <w:lang w:val="es-CL"/>
        </w:rPr>
      </w:pPr>
      <w:r w:rsidRPr="003F088F">
        <w:rPr>
          <w:rFonts w:eastAsiaTheme="minorHAnsi"/>
          <w:lang w:val="es-CL"/>
        </w:rPr>
        <w:t>SO-20 Certificado de endeudamiento en el sistema financiero</w:t>
      </w:r>
    </w:p>
    <w:p w:rsidR="003F088F" w:rsidRPr="003F088F" w:rsidRDefault="003F088F" w:rsidP="003F088F">
      <w:pPr>
        <w:pStyle w:val="Normalpunteo"/>
        <w:rPr>
          <w:rFonts w:eastAsiaTheme="minorHAnsi"/>
          <w:lang w:val="es-CL"/>
        </w:rPr>
      </w:pPr>
      <w:r w:rsidRPr="003F088F">
        <w:rPr>
          <w:rFonts w:eastAsiaTheme="minorHAnsi"/>
          <w:lang w:val="es-CL"/>
        </w:rPr>
        <w:t>SO-21 Boletín de antecedentes comerciales</w:t>
      </w:r>
    </w:p>
    <w:p w:rsidR="003F088F" w:rsidRPr="003F088F" w:rsidRDefault="003F088F" w:rsidP="003F088F">
      <w:pPr>
        <w:pStyle w:val="Normalpunteo"/>
        <w:rPr>
          <w:rFonts w:eastAsiaTheme="minorHAnsi"/>
          <w:lang w:val="es-CL"/>
        </w:rPr>
      </w:pPr>
      <w:r w:rsidRPr="003F088F">
        <w:rPr>
          <w:rFonts w:eastAsiaTheme="minorHAnsi"/>
          <w:lang w:val="es-CL"/>
        </w:rPr>
        <w:t>SO-22 Autorización para solicitar información financiera</w:t>
      </w:r>
    </w:p>
    <w:p w:rsidR="003F088F" w:rsidRPr="003F088F" w:rsidRDefault="003F088F" w:rsidP="003F088F">
      <w:pPr>
        <w:pStyle w:val="Normalpunteo"/>
        <w:rPr>
          <w:rFonts w:eastAsiaTheme="minorHAnsi"/>
          <w:lang w:val="es-CL"/>
        </w:rPr>
      </w:pPr>
      <w:r w:rsidRPr="003F088F">
        <w:rPr>
          <w:rFonts w:eastAsiaTheme="minorHAnsi"/>
          <w:lang w:val="es-CL"/>
        </w:rPr>
        <w:t>PN-01 Cédula de identidad o DNI o seguro social</w:t>
      </w:r>
    </w:p>
    <w:p w:rsidR="003F088F" w:rsidRPr="003F088F" w:rsidRDefault="003F088F" w:rsidP="003F088F">
      <w:pPr>
        <w:pStyle w:val="Normalpunteo"/>
        <w:rPr>
          <w:rFonts w:eastAsiaTheme="minorHAnsi"/>
          <w:lang w:val="es-CL"/>
        </w:rPr>
      </w:pPr>
      <w:r w:rsidRPr="003F088F">
        <w:rPr>
          <w:rFonts w:eastAsiaTheme="minorHAnsi"/>
          <w:lang w:val="es-CL"/>
        </w:rPr>
        <w:t>PN-02 Pasaporte</w:t>
      </w:r>
    </w:p>
    <w:p w:rsidR="003F088F" w:rsidRPr="003F088F" w:rsidRDefault="003F088F" w:rsidP="003F088F">
      <w:pPr>
        <w:pStyle w:val="Normalpunteo"/>
        <w:rPr>
          <w:rFonts w:eastAsiaTheme="minorHAnsi"/>
          <w:lang w:val="es-CL"/>
        </w:rPr>
      </w:pPr>
      <w:r w:rsidRPr="003F088F">
        <w:rPr>
          <w:rFonts w:eastAsiaTheme="minorHAnsi"/>
          <w:lang w:val="es-CL"/>
        </w:rPr>
        <w:t>PN-06 Certificado de deudas tributarias del SII</w:t>
      </w:r>
    </w:p>
    <w:p w:rsidR="003F088F" w:rsidRPr="003F088F" w:rsidRDefault="003F088F" w:rsidP="003F088F">
      <w:pPr>
        <w:pStyle w:val="Normalpunteo"/>
        <w:rPr>
          <w:rFonts w:eastAsiaTheme="minorHAnsi"/>
          <w:lang w:val="es-CL"/>
        </w:rPr>
      </w:pPr>
      <w:r w:rsidRPr="003F088F">
        <w:rPr>
          <w:rFonts w:eastAsiaTheme="minorHAnsi"/>
          <w:lang w:val="es-CL"/>
        </w:rPr>
        <w:t>PN-07 Certificado de deuda morosa de la TGR</w:t>
      </w:r>
    </w:p>
    <w:p w:rsidR="003F088F" w:rsidRPr="003F088F" w:rsidRDefault="003F088F" w:rsidP="003F088F">
      <w:pPr>
        <w:pStyle w:val="Normalpunteo"/>
        <w:rPr>
          <w:rFonts w:eastAsiaTheme="minorHAnsi"/>
          <w:lang w:val="es-CL"/>
        </w:rPr>
      </w:pPr>
      <w:r w:rsidRPr="003F088F">
        <w:rPr>
          <w:rFonts w:eastAsiaTheme="minorHAnsi"/>
          <w:lang w:val="es-CL"/>
        </w:rPr>
        <w:t>PN-08 Certificado de la Superintendencia de insolvencia y reemprendimiento.</w:t>
      </w:r>
    </w:p>
    <w:p w:rsidR="003F088F" w:rsidRPr="003F088F" w:rsidRDefault="003F088F" w:rsidP="003F088F">
      <w:pPr>
        <w:pStyle w:val="Normalpunteo"/>
        <w:rPr>
          <w:rFonts w:eastAsiaTheme="minorHAnsi"/>
          <w:lang w:val="es-CL"/>
        </w:rPr>
      </w:pPr>
      <w:r w:rsidRPr="003F088F">
        <w:rPr>
          <w:rFonts w:eastAsiaTheme="minorHAnsi"/>
          <w:lang w:val="es-CL"/>
        </w:rPr>
        <w:lastRenderedPageBreak/>
        <w:t>PN-09 Declaración de Impuestos</w:t>
      </w:r>
    </w:p>
    <w:p w:rsidR="003F088F" w:rsidRPr="003F088F" w:rsidRDefault="003F088F" w:rsidP="003F088F">
      <w:pPr>
        <w:pStyle w:val="Normalpunteo"/>
        <w:rPr>
          <w:rFonts w:eastAsiaTheme="minorHAnsi"/>
          <w:lang w:val="es-CL"/>
        </w:rPr>
      </w:pPr>
      <w:r w:rsidRPr="003F088F">
        <w:rPr>
          <w:rFonts w:eastAsiaTheme="minorHAnsi"/>
          <w:lang w:val="es-CL"/>
        </w:rPr>
        <w:t>PN-10 Cartolas Bancarias</w:t>
      </w:r>
    </w:p>
    <w:p w:rsidR="003F088F" w:rsidRPr="003F088F" w:rsidRDefault="003F088F" w:rsidP="003F088F">
      <w:pPr>
        <w:pStyle w:val="Normalpunteo"/>
        <w:rPr>
          <w:rFonts w:eastAsiaTheme="minorHAnsi"/>
          <w:lang w:val="es-CL"/>
        </w:rPr>
      </w:pPr>
      <w:r w:rsidRPr="003F088F">
        <w:rPr>
          <w:rFonts w:eastAsiaTheme="minorHAnsi"/>
          <w:lang w:val="es-CL"/>
        </w:rPr>
        <w:t>PN-11 Certificado de endeudamiento en el sistema financiero</w:t>
      </w:r>
    </w:p>
    <w:p w:rsidR="003F088F" w:rsidRPr="003F088F" w:rsidRDefault="003F088F" w:rsidP="003F088F">
      <w:pPr>
        <w:pStyle w:val="Normalpunteo"/>
        <w:rPr>
          <w:rFonts w:eastAsiaTheme="minorHAnsi"/>
          <w:lang w:val="es-CL"/>
        </w:rPr>
      </w:pPr>
      <w:r w:rsidRPr="003F088F">
        <w:rPr>
          <w:rFonts w:eastAsiaTheme="minorHAnsi"/>
          <w:lang w:val="es-CL"/>
        </w:rPr>
        <w:t>PN-12 Boletín de antecedentes comerciales</w:t>
      </w:r>
    </w:p>
    <w:p w:rsidR="003F088F" w:rsidRPr="003F088F" w:rsidRDefault="003F088F" w:rsidP="003F088F">
      <w:pPr>
        <w:pStyle w:val="Normalpunteo"/>
        <w:rPr>
          <w:rFonts w:eastAsiaTheme="minorHAnsi"/>
          <w:lang w:val="es-CL"/>
        </w:rPr>
      </w:pPr>
      <w:r w:rsidRPr="003F088F">
        <w:rPr>
          <w:rFonts w:eastAsiaTheme="minorHAnsi"/>
          <w:lang w:val="es-CL"/>
        </w:rPr>
        <w:t>PN-13 Autorización para solicitar información financiera</w:t>
      </w:r>
    </w:p>
    <w:p w:rsidR="003F088F" w:rsidRPr="003F088F" w:rsidRDefault="003F088F" w:rsidP="003F088F">
      <w:pPr>
        <w:pStyle w:val="Normalpunteo"/>
        <w:rPr>
          <w:rFonts w:eastAsiaTheme="minorHAnsi"/>
          <w:lang w:val="es-CL"/>
        </w:rPr>
      </w:pPr>
      <w:r w:rsidRPr="003F088F">
        <w:rPr>
          <w:rFonts w:eastAsiaTheme="minorHAnsi"/>
          <w:lang w:val="es-CL"/>
        </w:rPr>
        <w:t>PJ-01 Escritura de constitución sociedad.</w:t>
      </w:r>
    </w:p>
    <w:p w:rsidR="003F088F" w:rsidRPr="003F088F" w:rsidRDefault="003F088F" w:rsidP="003F088F">
      <w:pPr>
        <w:pStyle w:val="Normalpunteo"/>
        <w:rPr>
          <w:rFonts w:eastAsiaTheme="minorHAnsi"/>
          <w:lang w:val="es-CL"/>
        </w:rPr>
      </w:pPr>
      <w:r w:rsidRPr="003F088F">
        <w:rPr>
          <w:rFonts w:eastAsiaTheme="minorHAnsi"/>
          <w:lang w:val="es-CL"/>
        </w:rPr>
        <w:t>PJ-05 Registro de Accionistas de la Sociedad</w:t>
      </w:r>
    </w:p>
    <w:p w:rsidR="003F088F" w:rsidRPr="003F088F" w:rsidRDefault="003F088F" w:rsidP="003F088F">
      <w:pPr>
        <w:pStyle w:val="Normalpunteo"/>
        <w:rPr>
          <w:rFonts w:eastAsiaTheme="minorHAnsi"/>
          <w:lang w:val="es-CL"/>
        </w:rPr>
      </w:pPr>
      <w:r w:rsidRPr="003F088F">
        <w:rPr>
          <w:rFonts w:eastAsiaTheme="minorHAnsi"/>
          <w:lang w:val="es-CL"/>
        </w:rPr>
        <w:t>PJ-06 Acta de nombramiento de gerentes y directores</w:t>
      </w:r>
    </w:p>
    <w:p w:rsidR="003F088F" w:rsidRPr="003F088F" w:rsidRDefault="003F088F" w:rsidP="003F088F">
      <w:pPr>
        <w:pStyle w:val="Normalpunteo"/>
        <w:rPr>
          <w:rFonts w:eastAsiaTheme="minorHAnsi"/>
          <w:lang w:val="es-CL"/>
        </w:rPr>
      </w:pPr>
      <w:r w:rsidRPr="003F088F">
        <w:rPr>
          <w:rFonts w:eastAsiaTheme="minorHAnsi"/>
          <w:lang w:val="es-CL"/>
        </w:rPr>
        <w:t>PJ-07 RUT sociedad postulante</w:t>
      </w:r>
    </w:p>
    <w:p w:rsidR="003F088F" w:rsidRPr="003F088F" w:rsidRDefault="003F088F" w:rsidP="003F088F">
      <w:pPr>
        <w:pStyle w:val="Normalpunteo"/>
        <w:rPr>
          <w:rFonts w:eastAsiaTheme="minorHAnsi"/>
          <w:lang w:val="es-CL"/>
        </w:rPr>
      </w:pPr>
      <w:r w:rsidRPr="003F088F">
        <w:rPr>
          <w:rFonts w:eastAsiaTheme="minorHAnsi"/>
          <w:lang w:val="es-CL"/>
        </w:rPr>
        <w:t>PJ-09 Certificado de deudas tributarias del SII</w:t>
      </w:r>
    </w:p>
    <w:p w:rsidR="003F088F" w:rsidRPr="003F088F" w:rsidRDefault="003F088F" w:rsidP="003F088F">
      <w:pPr>
        <w:pStyle w:val="Normalpunteo"/>
        <w:rPr>
          <w:rFonts w:eastAsiaTheme="minorHAnsi"/>
          <w:lang w:val="es-CL"/>
        </w:rPr>
      </w:pPr>
      <w:r w:rsidRPr="003F088F">
        <w:rPr>
          <w:rFonts w:eastAsiaTheme="minorHAnsi"/>
          <w:lang w:val="es-CL"/>
        </w:rPr>
        <w:t>PJ-10 Certificado de deuda morosa de la TGR</w:t>
      </w:r>
    </w:p>
    <w:p w:rsidR="003F088F" w:rsidRPr="003F088F" w:rsidRDefault="003F088F" w:rsidP="003F088F">
      <w:pPr>
        <w:pStyle w:val="Normalpunteo"/>
        <w:rPr>
          <w:rFonts w:eastAsiaTheme="minorHAnsi"/>
          <w:lang w:val="es-CL"/>
        </w:rPr>
      </w:pPr>
      <w:r w:rsidRPr="003F088F">
        <w:rPr>
          <w:rFonts w:eastAsiaTheme="minorHAnsi"/>
          <w:lang w:val="es-CL"/>
        </w:rPr>
        <w:t>PJ-11 Certificado de la Superintendencia de insolvencia y reemprendimiento.</w:t>
      </w:r>
    </w:p>
    <w:p w:rsidR="003F088F" w:rsidRPr="003F088F" w:rsidRDefault="003F088F" w:rsidP="003F088F">
      <w:pPr>
        <w:pStyle w:val="Normalpunteo"/>
        <w:rPr>
          <w:rFonts w:eastAsiaTheme="minorHAnsi"/>
          <w:lang w:val="es-CL"/>
        </w:rPr>
      </w:pPr>
      <w:r w:rsidRPr="003F088F">
        <w:rPr>
          <w:rFonts w:eastAsiaTheme="minorHAnsi"/>
          <w:lang w:val="es-CL"/>
        </w:rPr>
        <w:t>PJ-13 Estados Financieros</w:t>
      </w:r>
    </w:p>
    <w:p w:rsidR="003F088F" w:rsidRPr="003F088F" w:rsidRDefault="003F088F" w:rsidP="003F088F">
      <w:pPr>
        <w:pStyle w:val="Normalpunteo"/>
        <w:rPr>
          <w:rFonts w:eastAsiaTheme="minorHAnsi"/>
          <w:lang w:val="es-CL"/>
        </w:rPr>
      </w:pPr>
      <w:r w:rsidRPr="003F088F">
        <w:rPr>
          <w:rFonts w:eastAsiaTheme="minorHAnsi"/>
          <w:lang w:val="es-CL"/>
        </w:rPr>
        <w:t>PJ-14 Declaración de Impuestos</w:t>
      </w:r>
    </w:p>
    <w:p w:rsidR="003F088F" w:rsidRPr="003F088F" w:rsidRDefault="003F088F" w:rsidP="003F088F">
      <w:pPr>
        <w:pStyle w:val="Normalpunteo"/>
        <w:rPr>
          <w:rFonts w:eastAsiaTheme="minorHAnsi"/>
          <w:lang w:val="es-CL"/>
        </w:rPr>
      </w:pPr>
      <w:r w:rsidRPr="003F088F">
        <w:rPr>
          <w:rFonts w:eastAsiaTheme="minorHAnsi"/>
          <w:lang w:val="es-CL"/>
        </w:rPr>
        <w:t>PJ-15 Cartolas Bancarias</w:t>
      </w:r>
    </w:p>
    <w:p w:rsidR="003F088F" w:rsidRPr="003F088F" w:rsidRDefault="003F088F" w:rsidP="003F088F">
      <w:pPr>
        <w:pStyle w:val="Normalpunteo"/>
        <w:rPr>
          <w:rFonts w:eastAsiaTheme="minorHAnsi"/>
          <w:lang w:val="es-CL"/>
        </w:rPr>
      </w:pPr>
      <w:r w:rsidRPr="003F088F">
        <w:rPr>
          <w:rFonts w:eastAsiaTheme="minorHAnsi"/>
          <w:lang w:val="es-CL"/>
        </w:rPr>
        <w:t>PJ-16 Certificado de endeudamiento en el sistema financiero</w:t>
      </w:r>
    </w:p>
    <w:p w:rsidR="003F088F" w:rsidRPr="003F088F" w:rsidRDefault="003F088F" w:rsidP="003F088F">
      <w:pPr>
        <w:pStyle w:val="Normalpunteo"/>
        <w:rPr>
          <w:rFonts w:eastAsiaTheme="minorHAnsi"/>
          <w:lang w:val="es-CL"/>
        </w:rPr>
      </w:pPr>
      <w:r w:rsidRPr="003F088F">
        <w:rPr>
          <w:rFonts w:eastAsiaTheme="minorHAnsi"/>
          <w:lang w:val="es-CL"/>
        </w:rPr>
        <w:t>PJ-17 Boletín de antecedentes comerciales</w:t>
      </w:r>
    </w:p>
    <w:p w:rsidR="003F088F" w:rsidRPr="003F088F" w:rsidRDefault="003F088F" w:rsidP="003F088F">
      <w:pPr>
        <w:pStyle w:val="Normalpunteo"/>
        <w:rPr>
          <w:rFonts w:eastAsiaTheme="minorHAnsi"/>
          <w:lang w:val="es-CL"/>
        </w:rPr>
      </w:pPr>
      <w:r w:rsidRPr="003F088F">
        <w:rPr>
          <w:rFonts w:eastAsiaTheme="minorHAnsi"/>
          <w:lang w:val="es-CL"/>
        </w:rPr>
        <w:t>PJ-18 Autorización para solicitar información financiera</w:t>
      </w:r>
    </w:p>
    <w:p w:rsidR="003F088F" w:rsidRPr="003F088F" w:rsidRDefault="003F088F" w:rsidP="003F088F">
      <w:pPr>
        <w:pStyle w:val="Normalpunteo"/>
        <w:rPr>
          <w:rFonts w:eastAsiaTheme="minorHAnsi"/>
          <w:lang w:val="es-CL"/>
        </w:rPr>
      </w:pPr>
      <w:r w:rsidRPr="003F088F">
        <w:rPr>
          <w:rFonts w:eastAsiaTheme="minorHAnsi"/>
          <w:lang w:val="es-CL"/>
        </w:rPr>
        <w:t>PJ-19 Documento que acredite la calidad de controlador, si corresponde.</w:t>
      </w:r>
    </w:p>
    <w:p w:rsidR="0007503E" w:rsidRDefault="0004677B" w:rsidP="003F088F">
      <w:pPr>
        <w:pStyle w:val="Ttulo4"/>
        <w:rPr>
          <w:rFonts w:eastAsiaTheme="minorHAnsi"/>
          <w:lang w:val="es-CL" w:eastAsia="es-CL"/>
        </w:rPr>
      </w:pPr>
      <w:r>
        <w:rPr>
          <w:rFonts w:eastAsiaTheme="minorHAnsi"/>
          <w:lang w:val="es-CL" w:eastAsia="es-CL"/>
        </w:rPr>
        <w:t>Información de Respaldo del Financiamiento</w:t>
      </w:r>
    </w:p>
    <w:p w:rsidR="0004677B" w:rsidRDefault="0004677B" w:rsidP="0004677B">
      <w:pPr>
        <w:rPr>
          <w:rFonts w:eastAsiaTheme="minorHAnsi"/>
          <w:lang w:val="es-CL" w:eastAsia="es-CL"/>
        </w:rPr>
      </w:pPr>
      <w:r>
        <w:rPr>
          <w:rFonts w:eastAsiaTheme="minorHAnsi"/>
          <w:lang w:val="es-CL" w:eastAsia="es-CL"/>
        </w:rPr>
        <w:t>En la oferta técnica, se debe incluir el respaldo de las fuentes de financiamiento del proyecto de casino o del proyecto integral presentado. Para esto, y en consistencia con los cuadros de financiamiento, se debe respaldar los aportes de cada uno de los accionistas con los documentos solicitados por cada una de las distintas fuentes de financiamiento, de la forma que se detalla a continuación:</w:t>
      </w:r>
    </w:p>
    <w:tbl>
      <w:tblPr>
        <w:tblW w:w="8931" w:type="dxa"/>
        <w:tblInd w:w="-5" w:type="dxa"/>
        <w:tblLayout w:type="fixed"/>
        <w:tblLook w:val="04A0" w:firstRow="1" w:lastRow="0" w:firstColumn="1" w:lastColumn="0" w:noHBand="0" w:noVBand="1"/>
      </w:tblPr>
      <w:tblGrid>
        <w:gridCol w:w="1843"/>
        <w:gridCol w:w="7088"/>
      </w:tblGrid>
      <w:tr w:rsidR="009C48D8" w:rsidRPr="003F088F" w:rsidTr="0004677B">
        <w:trPr>
          <w:tblHeader/>
        </w:trPr>
        <w:tc>
          <w:tcPr>
            <w:tcW w:w="184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9C48D8" w:rsidRPr="003F088F" w:rsidRDefault="009C48D8" w:rsidP="005C29A5">
            <w:pPr>
              <w:rPr>
                <w:b/>
                <w:lang w:val="es-ES_tradnl" w:eastAsia="es-CL"/>
              </w:rPr>
            </w:pPr>
            <w:r w:rsidRPr="003F088F">
              <w:rPr>
                <w:b/>
                <w:lang w:val="es-ES_tradnl" w:eastAsia="es-CL"/>
              </w:rPr>
              <w:t>Tipo de fuente de financiamiento</w:t>
            </w:r>
          </w:p>
        </w:tc>
        <w:tc>
          <w:tcPr>
            <w:tcW w:w="708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9C48D8" w:rsidRPr="003F088F" w:rsidRDefault="009C48D8" w:rsidP="005C29A5">
            <w:pPr>
              <w:rPr>
                <w:b/>
                <w:lang w:val="es-ES_tradnl"/>
              </w:rPr>
            </w:pPr>
            <w:r w:rsidRPr="003F088F">
              <w:rPr>
                <w:b/>
                <w:lang w:val="es-ES_tradnl"/>
              </w:rPr>
              <w:t>Información de respaldo del financiamiento de recursos propios</w:t>
            </w:r>
          </w:p>
        </w:tc>
      </w:tr>
      <w:tr w:rsidR="009C48D8" w:rsidRPr="003F088F" w:rsidTr="0004677B">
        <w:tc>
          <w:tcPr>
            <w:tcW w:w="1843" w:type="dxa"/>
            <w:tcBorders>
              <w:top w:val="single" w:sz="4" w:space="0" w:color="auto"/>
              <w:left w:val="single" w:sz="4" w:space="0" w:color="auto"/>
              <w:bottom w:val="single" w:sz="4" w:space="0" w:color="auto"/>
              <w:right w:val="single" w:sz="4" w:space="0" w:color="auto"/>
            </w:tcBorders>
            <w:shd w:val="clear" w:color="auto" w:fill="auto"/>
          </w:tcPr>
          <w:p w:rsidR="009C48D8" w:rsidRPr="003F088F" w:rsidRDefault="009C48D8" w:rsidP="005C29A5">
            <w:pPr>
              <w:rPr>
                <w:lang w:val="es-ES_tradnl" w:eastAsia="es-CL"/>
              </w:rPr>
            </w:pPr>
            <w:r w:rsidRPr="003F088F">
              <w:rPr>
                <w:lang w:val="es-ES_tradnl" w:eastAsia="es-CL"/>
              </w:rPr>
              <w:t>Retiro de utilidades</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9C48D8" w:rsidRPr="003F088F" w:rsidRDefault="009C48D8" w:rsidP="00217498">
            <w:pPr>
              <w:pStyle w:val="Prrafodelista"/>
              <w:numPr>
                <w:ilvl w:val="0"/>
                <w:numId w:val="76"/>
              </w:numPr>
              <w:ind w:left="459" w:hanging="459"/>
              <w:rPr>
                <w:lang w:val="es-CL"/>
              </w:rPr>
            </w:pPr>
            <w:r w:rsidRPr="003F088F">
              <w:rPr>
                <w:lang w:val="es-CL"/>
              </w:rPr>
              <w:t>Estados Financieros auditados de la sociedad que distribuye utilidades, de los 6 últimos años.</w:t>
            </w:r>
          </w:p>
          <w:p w:rsidR="009C48D8" w:rsidRPr="003F088F" w:rsidRDefault="009C48D8" w:rsidP="00217498">
            <w:pPr>
              <w:pStyle w:val="Prrafodelista"/>
              <w:numPr>
                <w:ilvl w:val="0"/>
                <w:numId w:val="76"/>
              </w:numPr>
              <w:ind w:left="459" w:hanging="459"/>
              <w:rPr>
                <w:lang w:val="es-CL"/>
              </w:rPr>
            </w:pPr>
            <w:r w:rsidRPr="003F088F">
              <w:rPr>
                <w:lang w:val="es-CL"/>
              </w:rPr>
              <w:t>Acta de directorio que aprueba distribución de utilidades.</w:t>
            </w:r>
          </w:p>
          <w:p w:rsidR="009C48D8" w:rsidRPr="003F088F" w:rsidRDefault="009C48D8" w:rsidP="00217498">
            <w:pPr>
              <w:pStyle w:val="Prrafodelista"/>
              <w:numPr>
                <w:ilvl w:val="0"/>
                <w:numId w:val="76"/>
              </w:numPr>
              <w:ind w:left="459" w:hanging="459"/>
              <w:rPr>
                <w:lang w:val="es-ES_tradnl"/>
              </w:rPr>
            </w:pPr>
            <w:r w:rsidRPr="003F088F">
              <w:rPr>
                <w:lang w:val="es-CL"/>
              </w:rPr>
              <w:t>En el caso que esta distribución se haya concretado a la fecha de la postulación, se debe presentar cartola bancaria de la sociedad o persona natural que recibe los fondos.</w:t>
            </w:r>
            <w:r w:rsidRPr="003F088F">
              <w:rPr>
                <w:lang w:val="es-ES_tradnl"/>
              </w:rPr>
              <w:tab/>
            </w:r>
          </w:p>
        </w:tc>
      </w:tr>
      <w:tr w:rsidR="009C48D8" w:rsidRPr="003F088F" w:rsidTr="0004677B">
        <w:tc>
          <w:tcPr>
            <w:tcW w:w="1843" w:type="dxa"/>
            <w:tcBorders>
              <w:top w:val="single" w:sz="4" w:space="0" w:color="auto"/>
              <w:left w:val="single" w:sz="4" w:space="0" w:color="auto"/>
              <w:bottom w:val="single" w:sz="4" w:space="0" w:color="auto"/>
              <w:right w:val="single" w:sz="4" w:space="0" w:color="auto"/>
            </w:tcBorders>
            <w:shd w:val="clear" w:color="auto" w:fill="auto"/>
          </w:tcPr>
          <w:p w:rsidR="009C48D8" w:rsidRPr="003F088F" w:rsidRDefault="009C48D8" w:rsidP="005C29A5">
            <w:pPr>
              <w:rPr>
                <w:lang w:val="es-ES_tradnl" w:eastAsia="es-CL"/>
              </w:rPr>
            </w:pPr>
            <w:r w:rsidRPr="003F088F">
              <w:rPr>
                <w:lang w:val="es-ES_tradnl" w:eastAsia="es-CL"/>
              </w:rPr>
              <w:t>Liquidación de activos</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9C48D8" w:rsidRPr="003F088F" w:rsidRDefault="009C48D8" w:rsidP="00217498">
            <w:pPr>
              <w:pStyle w:val="Prrafodelista"/>
              <w:numPr>
                <w:ilvl w:val="0"/>
                <w:numId w:val="77"/>
              </w:numPr>
              <w:ind w:left="459" w:hanging="459"/>
              <w:rPr>
                <w:lang w:val="es-CL"/>
              </w:rPr>
            </w:pPr>
            <w:r w:rsidRPr="003F088F">
              <w:rPr>
                <w:lang w:val="es-CL"/>
              </w:rPr>
              <w:t>Certificado que acredite el dominio de los activos.</w:t>
            </w:r>
          </w:p>
          <w:p w:rsidR="009C48D8" w:rsidRPr="003F088F" w:rsidRDefault="009C48D8" w:rsidP="00217498">
            <w:pPr>
              <w:pStyle w:val="Prrafodelista"/>
              <w:numPr>
                <w:ilvl w:val="0"/>
                <w:numId w:val="77"/>
              </w:numPr>
              <w:ind w:left="459" w:hanging="459"/>
              <w:rPr>
                <w:lang w:val="es-CL"/>
              </w:rPr>
            </w:pPr>
            <w:r w:rsidRPr="003F088F">
              <w:rPr>
                <w:lang w:val="es-CL"/>
              </w:rPr>
              <w:t>Certificado que acredite el dominio de los activos con anotaciones de prendas, garantías, hipotecas y gravámenes, en los casos que corresponda.</w:t>
            </w:r>
          </w:p>
          <w:p w:rsidR="009C48D8" w:rsidRPr="003F088F" w:rsidRDefault="009C48D8" w:rsidP="00217498">
            <w:pPr>
              <w:pStyle w:val="Prrafodelista"/>
              <w:numPr>
                <w:ilvl w:val="0"/>
                <w:numId w:val="77"/>
              </w:numPr>
              <w:ind w:left="459" w:hanging="459"/>
              <w:rPr>
                <w:lang w:val="es-CL"/>
              </w:rPr>
            </w:pPr>
            <w:r w:rsidRPr="003F088F">
              <w:rPr>
                <w:lang w:val="es-CL"/>
              </w:rPr>
              <w:t>Certificado de avalúo fiscal y comercial.</w:t>
            </w:r>
          </w:p>
          <w:p w:rsidR="009C48D8" w:rsidRPr="003F088F" w:rsidRDefault="009C48D8" w:rsidP="00217498">
            <w:pPr>
              <w:pStyle w:val="Prrafodelista"/>
              <w:numPr>
                <w:ilvl w:val="0"/>
                <w:numId w:val="77"/>
              </w:numPr>
              <w:ind w:left="459" w:hanging="459"/>
              <w:rPr>
                <w:lang w:val="es-ES_tradnl"/>
              </w:rPr>
            </w:pPr>
            <w:r w:rsidRPr="003F088F">
              <w:rPr>
                <w:lang w:val="es-CL"/>
              </w:rPr>
              <w:t>Compromiso de compra del activo.</w:t>
            </w:r>
          </w:p>
        </w:tc>
      </w:tr>
      <w:tr w:rsidR="009C48D8" w:rsidRPr="003F088F" w:rsidTr="0004677B">
        <w:tc>
          <w:tcPr>
            <w:tcW w:w="1843" w:type="dxa"/>
            <w:tcBorders>
              <w:top w:val="single" w:sz="4" w:space="0" w:color="auto"/>
              <w:left w:val="single" w:sz="4" w:space="0" w:color="auto"/>
              <w:bottom w:val="single" w:sz="4" w:space="0" w:color="auto"/>
              <w:right w:val="single" w:sz="4" w:space="0" w:color="auto"/>
            </w:tcBorders>
            <w:shd w:val="clear" w:color="auto" w:fill="auto"/>
          </w:tcPr>
          <w:p w:rsidR="009C48D8" w:rsidRPr="003F088F" w:rsidRDefault="009C48D8" w:rsidP="005C29A5">
            <w:pPr>
              <w:rPr>
                <w:lang w:val="es-ES_tradnl" w:eastAsia="es-CL"/>
              </w:rPr>
            </w:pPr>
            <w:r w:rsidRPr="003F088F">
              <w:rPr>
                <w:lang w:val="es-ES_tradnl" w:eastAsia="es-CL"/>
              </w:rPr>
              <w:t>Sistema financiero</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9C48D8" w:rsidRPr="003F088F" w:rsidRDefault="009C48D8" w:rsidP="00217498">
            <w:pPr>
              <w:pStyle w:val="Prrafodelista"/>
              <w:numPr>
                <w:ilvl w:val="0"/>
                <w:numId w:val="78"/>
              </w:numPr>
              <w:ind w:left="459" w:hanging="459"/>
              <w:rPr>
                <w:lang w:val="es-CL"/>
              </w:rPr>
            </w:pPr>
            <w:r w:rsidRPr="003F088F">
              <w:rPr>
                <w:lang w:val="es-CL"/>
              </w:rPr>
              <w:t>Carta de compromiso de entidad financiera que señale el monto y las condiciones de dicha operación, indicando plazo y tasa referencial si esta última información se encuentra disponible.</w:t>
            </w:r>
          </w:p>
          <w:p w:rsidR="009C48D8" w:rsidRPr="003F088F" w:rsidRDefault="009C48D8" w:rsidP="00217498">
            <w:pPr>
              <w:pStyle w:val="Prrafodelista"/>
              <w:numPr>
                <w:ilvl w:val="0"/>
                <w:numId w:val="78"/>
              </w:numPr>
              <w:ind w:left="459" w:hanging="459"/>
              <w:rPr>
                <w:lang w:val="es-CL"/>
              </w:rPr>
            </w:pPr>
            <w:r w:rsidRPr="003F088F">
              <w:rPr>
                <w:lang w:val="es-CL"/>
              </w:rPr>
              <w:t>Documentos que acrediten la liquidación de activos financieros (fondos mutuos, depósitos a plazo, etc.).</w:t>
            </w:r>
          </w:p>
        </w:tc>
      </w:tr>
      <w:tr w:rsidR="009C48D8" w:rsidRPr="003F088F" w:rsidTr="0004677B">
        <w:tc>
          <w:tcPr>
            <w:tcW w:w="1843" w:type="dxa"/>
            <w:tcBorders>
              <w:top w:val="single" w:sz="4" w:space="0" w:color="auto"/>
              <w:left w:val="single" w:sz="4" w:space="0" w:color="auto"/>
              <w:bottom w:val="single" w:sz="4" w:space="0" w:color="auto"/>
              <w:right w:val="single" w:sz="4" w:space="0" w:color="auto"/>
            </w:tcBorders>
            <w:shd w:val="clear" w:color="auto" w:fill="auto"/>
          </w:tcPr>
          <w:p w:rsidR="009C48D8" w:rsidRPr="003F088F" w:rsidRDefault="009C48D8" w:rsidP="005C29A5">
            <w:pPr>
              <w:rPr>
                <w:lang w:val="es-ES_tradnl" w:eastAsia="es-CL"/>
              </w:rPr>
            </w:pPr>
            <w:r w:rsidRPr="003F088F">
              <w:rPr>
                <w:lang w:val="es-ES_tradnl" w:eastAsia="es-CL"/>
              </w:rPr>
              <w:t xml:space="preserve">Aporte en efectivo </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9C48D8" w:rsidRPr="003F088F" w:rsidRDefault="009C48D8" w:rsidP="00217498">
            <w:pPr>
              <w:pStyle w:val="Prrafodelista"/>
              <w:numPr>
                <w:ilvl w:val="0"/>
                <w:numId w:val="79"/>
              </w:numPr>
              <w:ind w:left="459" w:hanging="459"/>
              <w:rPr>
                <w:lang w:val="es-CL"/>
              </w:rPr>
            </w:pPr>
            <w:r w:rsidRPr="003F088F">
              <w:rPr>
                <w:lang w:val="es-CL"/>
              </w:rPr>
              <w:t>Declaración de la forma en que ingresará dicho efectivo al país en caso de aporte de extranjeros.</w:t>
            </w:r>
          </w:p>
          <w:p w:rsidR="009C48D8" w:rsidRPr="003F088F" w:rsidRDefault="009C48D8" w:rsidP="00217498">
            <w:pPr>
              <w:pStyle w:val="Prrafodelista"/>
              <w:numPr>
                <w:ilvl w:val="0"/>
                <w:numId w:val="79"/>
              </w:numPr>
              <w:ind w:left="459" w:hanging="459"/>
              <w:rPr>
                <w:lang w:val="es-CL"/>
              </w:rPr>
            </w:pPr>
            <w:r w:rsidRPr="003F088F">
              <w:rPr>
                <w:lang w:val="es-CL"/>
              </w:rPr>
              <w:t>Documento del Banco Central que acredite ingreso de valores al país a través del Capítulo XIV</w:t>
            </w:r>
            <w:r w:rsidR="006A16C0" w:rsidRPr="003F088F">
              <w:rPr>
                <w:rStyle w:val="Refdenotaalpie"/>
                <w:sz w:val="20"/>
                <w:szCs w:val="20"/>
                <w:lang w:val="es-CL"/>
              </w:rPr>
              <w:footnoteReference w:id="1"/>
            </w:r>
            <w:r w:rsidRPr="003F088F">
              <w:rPr>
                <w:lang w:val="es-CL"/>
              </w:rPr>
              <w:t>.</w:t>
            </w:r>
          </w:p>
          <w:p w:rsidR="009C48D8" w:rsidRPr="003F088F" w:rsidRDefault="009C48D8" w:rsidP="00217498">
            <w:pPr>
              <w:pStyle w:val="Prrafodelista"/>
              <w:numPr>
                <w:ilvl w:val="0"/>
                <w:numId w:val="79"/>
              </w:numPr>
              <w:ind w:left="459" w:hanging="459"/>
              <w:rPr>
                <w:lang w:val="es-CL"/>
              </w:rPr>
            </w:pPr>
            <w:r w:rsidRPr="003F088F">
              <w:rPr>
                <w:lang w:val="es-CL"/>
              </w:rPr>
              <w:t>Documento que acredite ingreso de valores al país (otros).</w:t>
            </w:r>
          </w:p>
          <w:p w:rsidR="009C48D8" w:rsidRPr="003F088F" w:rsidRDefault="009C48D8" w:rsidP="00217498">
            <w:pPr>
              <w:pStyle w:val="Prrafodelista"/>
              <w:numPr>
                <w:ilvl w:val="0"/>
                <w:numId w:val="79"/>
              </w:numPr>
              <w:ind w:left="459" w:hanging="459"/>
              <w:rPr>
                <w:lang w:val="es-CL"/>
              </w:rPr>
            </w:pPr>
            <w:r w:rsidRPr="003F088F">
              <w:rPr>
                <w:lang w:val="es-CL"/>
              </w:rPr>
              <w:t>Cartola bancaria tanto de fondos nacionales como extranjeros.</w:t>
            </w:r>
          </w:p>
        </w:tc>
      </w:tr>
      <w:tr w:rsidR="009C48D8" w:rsidRPr="003F088F" w:rsidTr="0004677B">
        <w:tc>
          <w:tcPr>
            <w:tcW w:w="1843" w:type="dxa"/>
            <w:tcBorders>
              <w:top w:val="single" w:sz="4" w:space="0" w:color="auto"/>
              <w:left w:val="single" w:sz="4" w:space="0" w:color="auto"/>
              <w:bottom w:val="single" w:sz="4" w:space="0" w:color="auto"/>
              <w:right w:val="single" w:sz="4" w:space="0" w:color="auto"/>
            </w:tcBorders>
            <w:shd w:val="clear" w:color="auto" w:fill="auto"/>
          </w:tcPr>
          <w:p w:rsidR="009C48D8" w:rsidRPr="003F088F" w:rsidRDefault="009C48D8" w:rsidP="005C29A5">
            <w:pPr>
              <w:rPr>
                <w:lang w:val="es-ES_tradnl" w:eastAsia="es-CL"/>
              </w:rPr>
            </w:pPr>
            <w:r w:rsidRPr="003F088F">
              <w:rPr>
                <w:lang w:val="es-ES_tradnl" w:eastAsia="es-CL"/>
              </w:rPr>
              <w:t xml:space="preserve">Venta de acciones </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9C48D8" w:rsidRPr="003F088F" w:rsidRDefault="009C48D8" w:rsidP="00217498">
            <w:pPr>
              <w:pStyle w:val="Prrafodelista"/>
              <w:numPr>
                <w:ilvl w:val="0"/>
                <w:numId w:val="80"/>
              </w:numPr>
              <w:ind w:left="459" w:hanging="459"/>
              <w:rPr>
                <w:lang w:val="es-CL"/>
              </w:rPr>
            </w:pPr>
            <w:r w:rsidRPr="003F088F">
              <w:rPr>
                <w:lang w:val="es-CL"/>
              </w:rPr>
              <w:t>Certificado emitido por la SVS que acredite el número de acciones y su valor cuando estas sean de Sociedades Abiertas.</w:t>
            </w:r>
          </w:p>
          <w:p w:rsidR="009C48D8" w:rsidRPr="003F088F" w:rsidRDefault="009C48D8" w:rsidP="00217498">
            <w:pPr>
              <w:pStyle w:val="Prrafodelista"/>
              <w:numPr>
                <w:ilvl w:val="0"/>
                <w:numId w:val="80"/>
              </w:numPr>
              <w:ind w:left="459" w:hanging="459"/>
              <w:rPr>
                <w:lang w:val="es-CL"/>
              </w:rPr>
            </w:pPr>
            <w:r w:rsidRPr="003F088F">
              <w:rPr>
                <w:lang w:val="es-CL"/>
              </w:rPr>
              <w:t xml:space="preserve">Certificado emitido por la Bolsa de Comercio que acredite el número de acciones y su valor cuando </w:t>
            </w:r>
            <w:r w:rsidR="00621F48" w:rsidRPr="003F088F">
              <w:rPr>
                <w:lang w:val="es-CL"/>
              </w:rPr>
              <w:t>é</w:t>
            </w:r>
            <w:r w:rsidRPr="003F088F">
              <w:rPr>
                <w:lang w:val="es-CL"/>
              </w:rPr>
              <w:t>stas sean de Sociedades Abiertas con cotización bursátil.</w:t>
            </w:r>
          </w:p>
          <w:p w:rsidR="009C48D8" w:rsidRPr="003F088F" w:rsidRDefault="009C48D8" w:rsidP="00217498">
            <w:pPr>
              <w:pStyle w:val="Prrafodelista"/>
              <w:numPr>
                <w:ilvl w:val="0"/>
                <w:numId w:val="80"/>
              </w:numPr>
              <w:ind w:left="459" w:hanging="459"/>
              <w:rPr>
                <w:lang w:val="es-CL"/>
              </w:rPr>
            </w:pPr>
            <w:r w:rsidRPr="003F088F">
              <w:rPr>
                <w:lang w:val="es-CL"/>
              </w:rPr>
              <w:t>En el caso que esta venta de acciones se haya concretado a la fecha de la postulación, se debe presentar copia del libro de registro de accionistas.</w:t>
            </w:r>
          </w:p>
          <w:p w:rsidR="009C48D8" w:rsidRPr="003F088F" w:rsidRDefault="009C48D8" w:rsidP="00217498">
            <w:pPr>
              <w:pStyle w:val="Prrafodelista"/>
              <w:numPr>
                <w:ilvl w:val="0"/>
                <w:numId w:val="80"/>
              </w:numPr>
              <w:ind w:left="459" w:hanging="459"/>
              <w:rPr>
                <w:lang w:val="es-CL"/>
              </w:rPr>
            </w:pPr>
            <w:r w:rsidRPr="003F088F">
              <w:rPr>
                <w:lang w:val="es-CL"/>
              </w:rPr>
              <w:t>En el caso que esta venta de acciones se haya concretado a la fecha de la postulación, se debe presentar certificado que acredite dicha venta para el caso de Sociedades Abiertas con y sin cotización bursátil.</w:t>
            </w:r>
          </w:p>
        </w:tc>
      </w:tr>
      <w:tr w:rsidR="009C48D8" w:rsidRPr="003F088F" w:rsidTr="0004677B">
        <w:tc>
          <w:tcPr>
            <w:tcW w:w="1843" w:type="dxa"/>
            <w:tcBorders>
              <w:top w:val="single" w:sz="4" w:space="0" w:color="auto"/>
              <w:left w:val="single" w:sz="4" w:space="0" w:color="auto"/>
              <w:bottom w:val="single" w:sz="4" w:space="0" w:color="auto"/>
              <w:right w:val="single" w:sz="4" w:space="0" w:color="auto"/>
            </w:tcBorders>
            <w:shd w:val="clear" w:color="auto" w:fill="auto"/>
          </w:tcPr>
          <w:p w:rsidR="009C48D8" w:rsidRPr="003F088F" w:rsidRDefault="009C48D8" w:rsidP="005C29A5">
            <w:pPr>
              <w:rPr>
                <w:lang w:val="es-ES_tradnl" w:eastAsia="es-CL"/>
              </w:rPr>
            </w:pPr>
            <w:r w:rsidRPr="003F088F">
              <w:rPr>
                <w:lang w:val="es-ES_tradnl" w:eastAsia="es-CL"/>
              </w:rPr>
              <w:t>Otra fuente de financiamiento</w:t>
            </w:r>
            <w:r w:rsidR="00694769" w:rsidRPr="003F088F">
              <w:rPr>
                <w:vertAlign w:val="superscript"/>
                <w:lang w:val="es-ES_tradnl" w:eastAsia="es-CL"/>
              </w:rPr>
              <w:footnoteReference w:id="2"/>
            </w:r>
            <w:r w:rsidRPr="003F088F">
              <w:rPr>
                <w:lang w:val="es-ES_tradnl" w:eastAsia="es-CL"/>
              </w:rPr>
              <w:tab/>
            </w:r>
          </w:p>
          <w:p w:rsidR="009C48D8" w:rsidRPr="003F088F" w:rsidRDefault="009C48D8" w:rsidP="005C29A5">
            <w:pPr>
              <w:rPr>
                <w:lang w:val="es-ES_tradnl" w:eastAsia="es-CL"/>
              </w:rPr>
            </w:pPr>
            <w:r w:rsidRPr="003F088F">
              <w:rPr>
                <w:lang w:val="es-ES_tradnl" w:eastAsia="es-CL"/>
              </w:rPr>
              <w:tab/>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9C48D8" w:rsidRPr="003F088F" w:rsidRDefault="009C48D8" w:rsidP="00217498">
            <w:pPr>
              <w:pStyle w:val="Prrafodelista"/>
              <w:numPr>
                <w:ilvl w:val="0"/>
                <w:numId w:val="81"/>
              </w:numPr>
              <w:ind w:left="459" w:hanging="459"/>
              <w:rPr>
                <w:lang w:val="es-ES_tradnl"/>
              </w:rPr>
            </w:pPr>
            <w:r w:rsidRPr="003F088F">
              <w:rPr>
                <w:lang w:val="es-CL"/>
              </w:rPr>
              <w:t>Documento que describa los mecanismos utilizados para otro tipo de fuente de financiamiento.</w:t>
            </w:r>
          </w:p>
          <w:p w:rsidR="009C48D8" w:rsidRPr="003F088F" w:rsidRDefault="009C48D8" w:rsidP="00217498">
            <w:pPr>
              <w:pStyle w:val="Prrafodelista"/>
              <w:numPr>
                <w:ilvl w:val="0"/>
                <w:numId w:val="81"/>
              </w:numPr>
              <w:ind w:left="459" w:hanging="459"/>
              <w:rPr>
                <w:lang w:val="es-ES_tradnl"/>
              </w:rPr>
            </w:pPr>
            <w:r w:rsidRPr="003F088F">
              <w:rPr>
                <w:lang w:val="es-CL"/>
              </w:rPr>
              <w:t>Documentos que respaldan la operación correspondiente y que permitan verificar su validez, tanto económica como legal. La documentación debe ser oficial y estar debidamente legalizada.</w:t>
            </w:r>
            <w:r w:rsidRPr="003F088F">
              <w:rPr>
                <w:lang w:val="es-ES_tradnl"/>
              </w:rPr>
              <w:t xml:space="preserve"> </w:t>
            </w:r>
          </w:p>
        </w:tc>
      </w:tr>
    </w:tbl>
    <w:p w:rsidR="00FF067E" w:rsidRPr="0007503E" w:rsidRDefault="00FF067E" w:rsidP="005C29A5">
      <w:pPr>
        <w:rPr>
          <w:lang w:val="es-CL"/>
        </w:rPr>
      </w:pPr>
    </w:p>
    <w:tbl>
      <w:tblPr>
        <w:tblW w:w="8931" w:type="dxa"/>
        <w:tblInd w:w="-5" w:type="dxa"/>
        <w:tblLayout w:type="fixed"/>
        <w:tblLook w:val="04A0" w:firstRow="1" w:lastRow="0" w:firstColumn="1" w:lastColumn="0" w:noHBand="0" w:noVBand="1"/>
      </w:tblPr>
      <w:tblGrid>
        <w:gridCol w:w="1843"/>
        <w:gridCol w:w="7088"/>
      </w:tblGrid>
      <w:tr w:rsidR="00FF067E" w:rsidRPr="0004677B" w:rsidTr="0004677B">
        <w:trPr>
          <w:tblHeader/>
        </w:trPr>
        <w:tc>
          <w:tcPr>
            <w:tcW w:w="184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FF067E" w:rsidRPr="0004677B" w:rsidRDefault="00FF067E" w:rsidP="005C29A5">
            <w:pPr>
              <w:rPr>
                <w:b/>
                <w:lang w:val="es-ES_tradnl" w:eastAsia="es-CL"/>
              </w:rPr>
            </w:pPr>
            <w:r w:rsidRPr="0004677B">
              <w:rPr>
                <w:b/>
                <w:lang w:val="es-ES_tradnl" w:eastAsia="es-CL"/>
              </w:rPr>
              <w:t>Tipo de fuente de financiamiento</w:t>
            </w:r>
          </w:p>
        </w:tc>
        <w:tc>
          <w:tcPr>
            <w:tcW w:w="708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FF067E" w:rsidRPr="0004677B" w:rsidRDefault="00FF067E" w:rsidP="005C29A5">
            <w:pPr>
              <w:rPr>
                <w:b/>
                <w:lang w:val="es-ES_tradnl"/>
              </w:rPr>
            </w:pPr>
            <w:r w:rsidRPr="0004677B">
              <w:rPr>
                <w:b/>
                <w:lang w:val="es-ES_tradnl"/>
              </w:rPr>
              <w:t>Información de respaldo del financiamiento de recursos de terceros</w:t>
            </w:r>
          </w:p>
        </w:tc>
      </w:tr>
      <w:tr w:rsidR="00FF067E" w:rsidRPr="009C48D8" w:rsidTr="0004677B">
        <w:tc>
          <w:tcPr>
            <w:tcW w:w="1843" w:type="dxa"/>
            <w:tcBorders>
              <w:top w:val="single" w:sz="4" w:space="0" w:color="auto"/>
              <w:left w:val="single" w:sz="4" w:space="0" w:color="auto"/>
              <w:bottom w:val="single" w:sz="4" w:space="0" w:color="auto"/>
            </w:tcBorders>
            <w:shd w:val="clear" w:color="auto" w:fill="auto"/>
          </w:tcPr>
          <w:p w:rsidR="00FF067E" w:rsidRPr="00FF067E" w:rsidRDefault="00FF067E" w:rsidP="005C29A5">
            <w:pPr>
              <w:rPr>
                <w:lang w:val="es-ES_tradnl" w:eastAsia="es-CL"/>
              </w:rPr>
            </w:pPr>
            <w:r w:rsidRPr="00FF067E">
              <w:rPr>
                <w:lang w:val="es-ES_tradnl" w:eastAsia="es-CL"/>
              </w:rPr>
              <w:t>Sistema Financiero</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FF067E" w:rsidRPr="005C29A5" w:rsidRDefault="00FF067E" w:rsidP="00217498">
            <w:pPr>
              <w:pStyle w:val="Prrafodelista"/>
              <w:numPr>
                <w:ilvl w:val="0"/>
                <w:numId w:val="82"/>
              </w:numPr>
              <w:ind w:left="459" w:hanging="425"/>
              <w:rPr>
                <w:lang w:val="es-CL"/>
              </w:rPr>
            </w:pPr>
            <w:r w:rsidRPr="005C29A5">
              <w:rPr>
                <w:lang w:val="es-CL"/>
              </w:rPr>
              <w:t>Carta de compromiso de entidad financiera que señale el monto y las condiciones de dicha operación indicando plazo y tasa referencial si esta última información se encuentra disponible.</w:t>
            </w:r>
          </w:p>
        </w:tc>
      </w:tr>
      <w:tr w:rsidR="00FF067E" w:rsidRPr="009C48D8" w:rsidTr="0004677B">
        <w:tc>
          <w:tcPr>
            <w:tcW w:w="1843" w:type="dxa"/>
            <w:tcBorders>
              <w:top w:val="single" w:sz="4" w:space="0" w:color="auto"/>
              <w:left w:val="single" w:sz="4" w:space="0" w:color="auto"/>
              <w:bottom w:val="single" w:sz="4" w:space="0" w:color="auto"/>
            </w:tcBorders>
            <w:shd w:val="clear" w:color="auto" w:fill="auto"/>
          </w:tcPr>
          <w:p w:rsidR="00FF067E" w:rsidRPr="00FF067E" w:rsidRDefault="00FF067E" w:rsidP="005C29A5">
            <w:pPr>
              <w:rPr>
                <w:lang w:val="es-ES_tradnl" w:eastAsia="es-CL"/>
              </w:rPr>
            </w:pPr>
            <w:r w:rsidRPr="00FF067E">
              <w:rPr>
                <w:lang w:val="es-ES_tradnl" w:eastAsia="es-CL"/>
              </w:rPr>
              <w:t xml:space="preserve">Aporte en efectivo de inversionistas </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FF067E" w:rsidRPr="005C29A5" w:rsidRDefault="00FF067E" w:rsidP="00217498">
            <w:pPr>
              <w:pStyle w:val="Prrafodelista"/>
              <w:numPr>
                <w:ilvl w:val="0"/>
                <w:numId w:val="83"/>
              </w:numPr>
              <w:ind w:left="459" w:hanging="425"/>
              <w:rPr>
                <w:lang w:val="es-CL"/>
              </w:rPr>
            </w:pPr>
            <w:r w:rsidRPr="005C29A5">
              <w:rPr>
                <w:lang w:val="es-CL"/>
              </w:rPr>
              <w:t>Declaración de la forma en que ingresará dicho efectivo al país en caso de aporte de extranjeros y cartola bancaria en el caso de aportes de fondos nacionales.</w:t>
            </w:r>
          </w:p>
          <w:p w:rsidR="00FF067E" w:rsidRPr="005C29A5" w:rsidRDefault="00FF067E" w:rsidP="00217498">
            <w:pPr>
              <w:pStyle w:val="Prrafodelista"/>
              <w:numPr>
                <w:ilvl w:val="0"/>
                <w:numId w:val="83"/>
              </w:numPr>
              <w:ind w:left="459" w:hanging="425"/>
              <w:rPr>
                <w:lang w:val="es-CL"/>
              </w:rPr>
            </w:pPr>
            <w:r w:rsidRPr="005C29A5">
              <w:rPr>
                <w:lang w:val="es-CL"/>
              </w:rPr>
              <w:t>Contrato mediante el cual se materializará la operación mercantil tanto para aportes extranjeros y/o nacionales.</w:t>
            </w:r>
          </w:p>
        </w:tc>
      </w:tr>
      <w:tr w:rsidR="00FF067E" w:rsidRPr="009C48D8" w:rsidTr="0004677B">
        <w:tc>
          <w:tcPr>
            <w:tcW w:w="1843" w:type="dxa"/>
            <w:tcBorders>
              <w:top w:val="single" w:sz="4" w:space="0" w:color="auto"/>
              <w:left w:val="single" w:sz="4" w:space="0" w:color="auto"/>
              <w:bottom w:val="single" w:sz="4" w:space="0" w:color="auto"/>
            </w:tcBorders>
            <w:shd w:val="clear" w:color="auto" w:fill="auto"/>
          </w:tcPr>
          <w:p w:rsidR="00FF067E" w:rsidRPr="00FF067E" w:rsidRDefault="00FF067E" w:rsidP="005C29A5">
            <w:pPr>
              <w:rPr>
                <w:lang w:val="es-ES_tradnl" w:eastAsia="es-CL"/>
              </w:rPr>
            </w:pPr>
            <w:r w:rsidRPr="00FF067E">
              <w:rPr>
                <w:lang w:val="es-ES_tradnl" w:eastAsia="es-CL"/>
              </w:rPr>
              <w:t>Aporte de terceros en bienes</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FF067E" w:rsidRPr="005C29A5" w:rsidRDefault="00FF067E" w:rsidP="00217498">
            <w:pPr>
              <w:pStyle w:val="Prrafodelista"/>
              <w:numPr>
                <w:ilvl w:val="0"/>
                <w:numId w:val="84"/>
              </w:numPr>
              <w:ind w:left="459" w:hanging="425"/>
              <w:rPr>
                <w:lang w:val="es-CL"/>
              </w:rPr>
            </w:pPr>
            <w:r w:rsidRPr="005C29A5">
              <w:rPr>
                <w:lang w:val="es-CL"/>
              </w:rPr>
              <w:t>Certificado que acredite el dominio de los bienes, con anotaciones de prendas, garantías, hipotecas y gravámenes.</w:t>
            </w:r>
          </w:p>
          <w:p w:rsidR="00FF067E" w:rsidRPr="005C29A5" w:rsidRDefault="00FF067E" w:rsidP="00217498">
            <w:pPr>
              <w:pStyle w:val="Prrafodelista"/>
              <w:numPr>
                <w:ilvl w:val="0"/>
                <w:numId w:val="84"/>
              </w:numPr>
              <w:ind w:left="459" w:hanging="425"/>
              <w:rPr>
                <w:lang w:val="es-CL"/>
              </w:rPr>
            </w:pPr>
            <w:r w:rsidRPr="005C29A5">
              <w:rPr>
                <w:lang w:val="es-CL"/>
              </w:rPr>
              <w:t>Certificado de avalúo fiscal y comercial.</w:t>
            </w:r>
          </w:p>
          <w:p w:rsidR="00FF067E" w:rsidRPr="005C29A5" w:rsidRDefault="00FF067E" w:rsidP="00217498">
            <w:pPr>
              <w:pStyle w:val="Prrafodelista"/>
              <w:numPr>
                <w:ilvl w:val="0"/>
                <w:numId w:val="84"/>
              </w:numPr>
              <w:ind w:left="459" w:hanging="425"/>
              <w:rPr>
                <w:lang w:val="es-CL"/>
              </w:rPr>
            </w:pPr>
            <w:r w:rsidRPr="005C29A5">
              <w:rPr>
                <w:lang w:val="es-CL"/>
              </w:rPr>
              <w:t>Contrato de financiamiento de bienes, de ser aplicable.</w:t>
            </w:r>
          </w:p>
        </w:tc>
      </w:tr>
      <w:tr w:rsidR="00FF067E" w:rsidRPr="009C48D8" w:rsidTr="0004677B">
        <w:tc>
          <w:tcPr>
            <w:tcW w:w="1843" w:type="dxa"/>
            <w:tcBorders>
              <w:top w:val="single" w:sz="4" w:space="0" w:color="auto"/>
              <w:left w:val="single" w:sz="4" w:space="0" w:color="auto"/>
              <w:bottom w:val="single" w:sz="4" w:space="0" w:color="auto"/>
              <w:right w:val="single" w:sz="4" w:space="0" w:color="auto"/>
            </w:tcBorders>
            <w:shd w:val="clear" w:color="auto" w:fill="auto"/>
          </w:tcPr>
          <w:p w:rsidR="00FF067E" w:rsidRPr="00FF067E" w:rsidRDefault="00FF067E" w:rsidP="005C29A5">
            <w:pPr>
              <w:rPr>
                <w:lang w:val="es-ES_tradnl" w:eastAsia="es-CL"/>
              </w:rPr>
            </w:pPr>
            <w:r w:rsidRPr="00FF067E">
              <w:rPr>
                <w:lang w:val="es-ES_tradnl" w:eastAsia="es-CL"/>
              </w:rPr>
              <w:t>Otra fuente de financiamiento</w:t>
            </w:r>
            <w:r w:rsidR="00694769" w:rsidRPr="00694769">
              <w:rPr>
                <w:vertAlign w:val="superscript"/>
                <w:lang w:val="es-ES_tradnl" w:eastAsia="es-CL"/>
              </w:rPr>
              <w:footnoteReference w:id="3"/>
            </w:r>
            <w:r w:rsidRPr="00FF067E">
              <w:rPr>
                <w:lang w:val="es-ES_tradnl" w:eastAsia="es-CL"/>
              </w:rPr>
              <w:tab/>
            </w:r>
          </w:p>
          <w:p w:rsidR="00FF067E" w:rsidRPr="00FF067E" w:rsidRDefault="00FF067E" w:rsidP="005C29A5">
            <w:pPr>
              <w:rPr>
                <w:lang w:val="es-ES_tradnl" w:eastAsia="es-CL"/>
              </w:rPr>
            </w:pPr>
            <w:r w:rsidRPr="00FF067E">
              <w:rPr>
                <w:lang w:val="es-ES_tradnl" w:eastAsia="es-CL"/>
              </w:rPr>
              <w:tab/>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FF067E" w:rsidRPr="005C29A5" w:rsidRDefault="00FF067E" w:rsidP="00217498">
            <w:pPr>
              <w:pStyle w:val="Prrafodelista"/>
              <w:numPr>
                <w:ilvl w:val="0"/>
                <w:numId w:val="85"/>
              </w:numPr>
              <w:ind w:left="459" w:hanging="425"/>
              <w:rPr>
                <w:lang w:val="es-CL"/>
              </w:rPr>
            </w:pPr>
            <w:r w:rsidRPr="005C29A5">
              <w:rPr>
                <w:lang w:val="es-CL"/>
              </w:rPr>
              <w:t>Documento que describa los mecanismos utilizados para otro tipo de fuente de financiamiento.</w:t>
            </w:r>
          </w:p>
          <w:p w:rsidR="00FF067E" w:rsidRPr="005C29A5" w:rsidRDefault="00FF067E" w:rsidP="00217498">
            <w:pPr>
              <w:pStyle w:val="Prrafodelista"/>
              <w:numPr>
                <w:ilvl w:val="0"/>
                <w:numId w:val="85"/>
              </w:numPr>
              <w:ind w:left="459" w:hanging="425"/>
              <w:rPr>
                <w:lang w:val="es-CL"/>
              </w:rPr>
            </w:pPr>
            <w:r w:rsidRPr="005C29A5">
              <w:rPr>
                <w:lang w:val="es-CL"/>
              </w:rPr>
              <w:t xml:space="preserve">Documentos que respaldan la operación correspondiente y que permitan verificar su validez, tanto económica como legal. La documentación debe ser oficial y estar debidamente legalizada. </w:t>
            </w:r>
          </w:p>
        </w:tc>
      </w:tr>
    </w:tbl>
    <w:p w:rsidR="00FF067E" w:rsidRDefault="00FF067E" w:rsidP="005C29A5">
      <w:pPr>
        <w:rPr>
          <w:rFonts w:eastAsiaTheme="minorHAnsi"/>
          <w:lang w:val="es-CL" w:eastAsia="es-CL"/>
        </w:rPr>
      </w:pPr>
    </w:p>
    <w:p w:rsidR="001F6FA9" w:rsidRPr="006C004C" w:rsidRDefault="00F10776" w:rsidP="00F10776">
      <w:pPr>
        <w:rPr>
          <w:rFonts w:eastAsiaTheme="minorHAnsi"/>
          <w:lang w:val="es-CL" w:eastAsia="es-CL"/>
        </w:rPr>
      </w:pPr>
      <w:r>
        <w:rPr>
          <w:lang w:val="es-CL"/>
        </w:rPr>
        <w:t xml:space="preserve">Adicionalmente, en el Formulario de Postulación del Sistema Informático, se solicitará </w:t>
      </w:r>
      <w:r w:rsidR="001F6FA9" w:rsidRPr="009C48D8">
        <w:rPr>
          <w:lang w:val="es-CL"/>
        </w:rPr>
        <w:t xml:space="preserve">Información </w:t>
      </w:r>
      <w:r w:rsidR="001F6FA9">
        <w:rPr>
          <w:lang w:val="es-CL"/>
        </w:rPr>
        <w:t xml:space="preserve">de los agentes externos involucrados en las </w:t>
      </w:r>
      <w:r w:rsidR="001F6FA9" w:rsidRPr="006B4019">
        <w:rPr>
          <w:lang w:val="es-CL"/>
        </w:rPr>
        <w:t>operaciones</w:t>
      </w:r>
      <w:r w:rsidR="006B4019" w:rsidRPr="006B4019">
        <w:rPr>
          <w:lang w:val="es-CL"/>
        </w:rPr>
        <w:t xml:space="preserve"> de créditos, arriendos o leasing de entidades bancarias o proveedores.</w:t>
      </w:r>
      <w:r>
        <w:rPr>
          <w:lang w:val="es-CL"/>
        </w:rPr>
        <w:t xml:space="preserve"> Al menos la i</w:t>
      </w:r>
      <w:r w:rsidR="001F6FA9" w:rsidRPr="006C004C">
        <w:rPr>
          <w:rFonts w:eastAsiaTheme="minorHAnsi"/>
          <w:lang w:val="es-CL" w:eastAsia="es-CL"/>
        </w:rPr>
        <w:t>dentificación de</w:t>
      </w:r>
      <w:r w:rsidR="001F6FA9">
        <w:rPr>
          <w:rFonts w:eastAsiaTheme="minorHAnsi"/>
          <w:lang w:val="es-CL" w:eastAsia="es-CL"/>
        </w:rPr>
        <w:t xml:space="preserve"> las entidades bancarias, financieras, proveedores</w:t>
      </w:r>
      <w:r>
        <w:rPr>
          <w:rFonts w:eastAsiaTheme="minorHAnsi"/>
          <w:lang w:val="es-CL" w:eastAsia="es-CL"/>
        </w:rPr>
        <w:t>, s</w:t>
      </w:r>
      <w:r w:rsidR="001F6FA9">
        <w:rPr>
          <w:rFonts w:eastAsiaTheme="minorHAnsi"/>
          <w:lang w:val="es-CL" w:eastAsia="es-CL"/>
        </w:rPr>
        <w:t>u</w:t>
      </w:r>
      <w:r>
        <w:rPr>
          <w:rFonts w:eastAsiaTheme="minorHAnsi"/>
          <w:lang w:val="es-CL" w:eastAsia="es-CL"/>
        </w:rPr>
        <w:t xml:space="preserve"> n</w:t>
      </w:r>
      <w:r w:rsidR="001F6FA9">
        <w:rPr>
          <w:rFonts w:eastAsiaTheme="minorHAnsi"/>
          <w:lang w:val="es-CL" w:eastAsia="es-CL"/>
        </w:rPr>
        <w:t>ombre, naturales de la operación, explicitar garantías involucradas, monto de la operación</w:t>
      </w:r>
      <w:r>
        <w:rPr>
          <w:rFonts w:eastAsiaTheme="minorHAnsi"/>
          <w:lang w:val="es-CL" w:eastAsia="es-CL"/>
        </w:rPr>
        <w:t>, entre otros</w:t>
      </w:r>
      <w:r w:rsidR="001F6FA9" w:rsidRPr="006C004C">
        <w:rPr>
          <w:rFonts w:eastAsiaTheme="minorHAnsi"/>
          <w:lang w:val="es-CL" w:eastAsia="es-CL"/>
        </w:rPr>
        <w:t>.</w:t>
      </w:r>
    </w:p>
    <w:p w:rsidR="00E455FC" w:rsidRPr="00E455FC" w:rsidRDefault="00E455FC" w:rsidP="005C29A5">
      <w:pPr>
        <w:rPr>
          <w:lang w:val="es-CL"/>
        </w:rPr>
      </w:pPr>
    </w:p>
    <w:p w:rsidR="00E455FC" w:rsidRPr="00E455FC" w:rsidRDefault="00E455FC" w:rsidP="005C29A5">
      <w:pPr>
        <w:rPr>
          <w:b/>
          <w:lang w:val="es-CL"/>
        </w:rPr>
      </w:pPr>
      <w:r>
        <w:t>Recabados todos los antecedentes, se concluirá</w:t>
      </w:r>
      <w:r w:rsidRPr="00E455FC">
        <w:t xml:space="preserve"> </w:t>
      </w:r>
      <w:r>
        <w:t>respecto del origen y suficiencia de los fondos</w:t>
      </w:r>
      <w:r w:rsidRPr="00E455FC">
        <w:t xml:space="preserve"> para llevar a cabo el proyecto, lo que será parte del Informe Final de Evaluación e informado al Consejo Resolutivo para tener en consideración al momento de aceptar o rechazar la evaluación de la S</w:t>
      </w:r>
      <w:r>
        <w:t xml:space="preserve">uperintendencia de </w:t>
      </w:r>
      <w:r w:rsidRPr="00E455FC">
        <w:t>C</w:t>
      </w:r>
      <w:r>
        <w:t xml:space="preserve">asinos de </w:t>
      </w:r>
      <w:r w:rsidRPr="00E455FC">
        <w:t>J</w:t>
      </w:r>
      <w:r>
        <w:t>uego</w:t>
      </w:r>
      <w:r w:rsidRPr="00E455FC">
        <w:t>.</w:t>
      </w:r>
    </w:p>
    <w:p w:rsidR="006A7D92" w:rsidRDefault="006A7D92" w:rsidP="00F10776">
      <w:pPr>
        <w:pStyle w:val="Ttulo1"/>
      </w:pPr>
      <w:bookmarkStart w:id="9" w:name="_Toc448426163"/>
      <w:r w:rsidRPr="00F10776">
        <w:t>EVALUACIÓN TECNICA</w:t>
      </w:r>
      <w:bookmarkEnd w:id="9"/>
    </w:p>
    <w:p w:rsidR="00D62541" w:rsidRPr="00D62541" w:rsidRDefault="00D62541" w:rsidP="00F10776">
      <w:pPr>
        <w:pStyle w:val="Ttulo2"/>
      </w:pPr>
      <w:bookmarkStart w:id="10" w:name="_Toc448426164"/>
      <w:r>
        <w:t>INTRODUCCIÓN</w:t>
      </w:r>
      <w:bookmarkEnd w:id="10"/>
    </w:p>
    <w:p w:rsidR="006A7D92" w:rsidRPr="00533355" w:rsidRDefault="006A7D92" w:rsidP="005C29A5">
      <w:r w:rsidRPr="00546686">
        <w:t xml:space="preserve">De acuerdo con lo establecido en la Ley N° 19.995 y el Decreto </w:t>
      </w:r>
      <w:r w:rsidRPr="0046566A">
        <w:t xml:space="preserve">Supremo </w:t>
      </w:r>
      <w:r w:rsidRPr="008640D4">
        <w:t>N° 1722</w:t>
      </w:r>
      <w:r w:rsidRPr="0046566A">
        <w:t xml:space="preserve"> de </w:t>
      </w:r>
      <w:r w:rsidRPr="008640D4">
        <w:t>2016</w:t>
      </w:r>
      <w:r w:rsidRPr="0046566A">
        <w:t xml:space="preserve"> </w:t>
      </w:r>
      <w:r w:rsidRPr="008640D4">
        <w:t>del Ministerio de Hacienda</w:t>
      </w:r>
      <w:r w:rsidRPr="0046566A">
        <w:t>, para realizar la evaluación de los</w:t>
      </w:r>
      <w:r w:rsidRPr="00546686">
        <w:t xml:space="preserve"> proyectos postulantes a un permiso de operación de casinos de juego, se utiliza</w:t>
      </w:r>
      <w:r w:rsidR="00F228D2">
        <w:t>rá</w:t>
      </w:r>
      <w:r w:rsidRPr="00546686">
        <w:t xml:space="preserve">n </w:t>
      </w:r>
      <w:r w:rsidR="00F228D2">
        <w:t>los siguientes criterios de evaluaci</w:t>
      </w:r>
      <w:r w:rsidR="006D6DCB">
        <w:t xml:space="preserve">ón </w:t>
      </w:r>
      <w:r w:rsidRPr="00546686">
        <w:t xml:space="preserve">y el respectivo puntaje máximo que se podría asignar a cada uno de ellos, según se indica en el artículo </w:t>
      </w:r>
      <w:r w:rsidRPr="008640D4">
        <w:t>33</w:t>
      </w:r>
      <w:r w:rsidRPr="00F011C7">
        <w:t xml:space="preserve"> del Decreto Supremo </w:t>
      </w:r>
      <w:r w:rsidRPr="008640D4">
        <w:t>N° 1722</w:t>
      </w:r>
      <w:r w:rsidRPr="00F011C7">
        <w:t xml:space="preserve"> de </w:t>
      </w:r>
      <w:r w:rsidRPr="008640D4">
        <w:t>2016</w:t>
      </w:r>
      <w:r w:rsidRPr="00F011C7">
        <w:t xml:space="preserve"> </w:t>
      </w:r>
      <w:r w:rsidRPr="008640D4">
        <w:t>del Ministerio de Hacienda</w:t>
      </w:r>
      <w:r w:rsidRPr="00F011C7">
        <w:t>.</w:t>
      </w:r>
    </w:p>
    <w:p w:rsidR="006A7D92" w:rsidRPr="002B1A95" w:rsidRDefault="006A7D92" w:rsidP="005C29A5"/>
    <w:p w:rsidR="006A7D92" w:rsidRPr="002B1A95" w:rsidRDefault="006A7D92" w:rsidP="005C29A5">
      <w:r w:rsidRPr="002B1A95">
        <w:t>Cuadro N°1: Criterios de Evaluación y Puntajes Máximos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813"/>
        <w:gridCol w:w="6187"/>
        <w:gridCol w:w="1830"/>
      </w:tblGrid>
      <w:tr w:rsidR="006A7D92" w:rsidRPr="007D68C9" w:rsidTr="00B5430B">
        <w:trPr>
          <w:jc w:val="center"/>
        </w:trPr>
        <w:tc>
          <w:tcPr>
            <w:tcW w:w="759" w:type="dxa"/>
            <w:shd w:val="clear" w:color="000080" w:fill="99CCFF"/>
            <w:vAlign w:val="center"/>
          </w:tcPr>
          <w:p w:rsidR="006A7D92" w:rsidRPr="007D68C9" w:rsidRDefault="006A7D92" w:rsidP="005C29A5">
            <w:pPr>
              <w:pStyle w:val="Textodebloque"/>
            </w:pPr>
            <w:r w:rsidRPr="007D68C9">
              <w:t>N°</w:t>
            </w:r>
          </w:p>
        </w:tc>
        <w:tc>
          <w:tcPr>
            <w:tcW w:w="6236" w:type="dxa"/>
            <w:shd w:val="clear" w:color="000080" w:fill="99CCFF"/>
            <w:vAlign w:val="center"/>
          </w:tcPr>
          <w:p w:rsidR="006A7D92" w:rsidRPr="007D68C9" w:rsidRDefault="006A7D92" w:rsidP="005C29A5">
            <w:pPr>
              <w:pStyle w:val="Textodebloque"/>
            </w:pPr>
            <w:r w:rsidRPr="007D68C9">
              <w:t>Criterios de evaluación</w:t>
            </w:r>
          </w:p>
        </w:tc>
        <w:tc>
          <w:tcPr>
            <w:tcW w:w="1835" w:type="dxa"/>
            <w:shd w:val="clear" w:color="000080" w:fill="99CCFF"/>
          </w:tcPr>
          <w:p w:rsidR="006A7D92" w:rsidRPr="007D68C9" w:rsidRDefault="006A7D92" w:rsidP="005C29A5">
            <w:pPr>
              <w:pStyle w:val="Textodebloque"/>
            </w:pPr>
            <w:r w:rsidRPr="007D68C9">
              <w:t>Puntaje Máximo</w:t>
            </w:r>
          </w:p>
        </w:tc>
      </w:tr>
      <w:tr w:rsidR="006A7D92" w:rsidRPr="007D68C9" w:rsidTr="00B5430B">
        <w:trPr>
          <w:jc w:val="center"/>
        </w:trPr>
        <w:tc>
          <w:tcPr>
            <w:tcW w:w="759" w:type="dxa"/>
          </w:tcPr>
          <w:p w:rsidR="006A7D92" w:rsidRPr="007D68C9" w:rsidRDefault="006A7D92" w:rsidP="005C29A5">
            <w:pPr>
              <w:rPr>
                <w:lang w:val="es-BO"/>
              </w:rPr>
            </w:pPr>
            <w:r w:rsidRPr="007D68C9">
              <w:rPr>
                <w:lang w:val="es-BO"/>
              </w:rPr>
              <w:t>1.</w:t>
            </w:r>
          </w:p>
        </w:tc>
        <w:tc>
          <w:tcPr>
            <w:tcW w:w="6236" w:type="dxa"/>
          </w:tcPr>
          <w:p w:rsidR="006A7D92" w:rsidRPr="007D68C9" w:rsidRDefault="006A7D92" w:rsidP="005C29A5">
            <w:pPr>
              <w:pStyle w:val="Sangra2detindependiente"/>
              <w:rPr>
                <w:bCs/>
                <w:color w:val="000000"/>
              </w:rPr>
            </w:pPr>
            <w:r w:rsidRPr="007D68C9">
              <w:t>Informe de la Intendencia Regional</w:t>
            </w:r>
          </w:p>
        </w:tc>
        <w:tc>
          <w:tcPr>
            <w:tcW w:w="1835" w:type="dxa"/>
            <w:vAlign w:val="center"/>
          </w:tcPr>
          <w:p w:rsidR="006D6DCB" w:rsidRPr="007D68C9" w:rsidRDefault="006D6DCB" w:rsidP="005C29A5">
            <w:r>
              <w:t>100</w:t>
            </w:r>
          </w:p>
        </w:tc>
      </w:tr>
      <w:tr w:rsidR="006A7D92" w:rsidRPr="007D68C9" w:rsidTr="00B5430B">
        <w:trPr>
          <w:jc w:val="center"/>
        </w:trPr>
        <w:tc>
          <w:tcPr>
            <w:tcW w:w="759" w:type="dxa"/>
          </w:tcPr>
          <w:p w:rsidR="006A7D92" w:rsidRPr="007D68C9" w:rsidRDefault="006A7D92" w:rsidP="005C29A5">
            <w:pPr>
              <w:rPr>
                <w:lang w:val="es-BO"/>
              </w:rPr>
            </w:pPr>
            <w:r w:rsidRPr="007D68C9">
              <w:rPr>
                <w:lang w:val="es-BO"/>
              </w:rPr>
              <w:t>2.</w:t>
            </w:r>
          </w:p>
        </w:tc>
        <w:tc>
          <w:tcPr>
            <w:tcW w:w="6236" w:type="dxa"/>
          </w:tcPr>
          <w:p w:rsidR="006A7D92" w:rsidRPr="007D68C9" w:rsidRDefault="006A7D92" w:rsidP="005C29A5">
            <w:pPr>
              <w:pStyle w:val="Sangra2detindependiente"/>
              <w:rPr>
                <w:bCs/>
                <w:color w:val="000000"/>
              </w:rPr>
            </w:pPr>
            <w:r w:rsidRPr="007D68C9">
              <w:t>Informe de la Municipalidad</w:t>
            </w:r>
          </w:p>
        </w:tc>
        <w:tc>
          <w:tcPr>
            <w:tcW w:w="1835" w:type="dxa"/>
            <w:vAlign w:val="center"/>
          </w:tcPr>
          <w:p w:rsidR="006A7D92" w:rsidRPr="007D68C9" w:rsidRDefault="006D6DCB" w:rsidP="005C29A5">
            <w:r>
              <w:t>100</w:t>
            </w:r>
          </w:p>
        </w:tc>
      </w:tr>
      <w:tr w:rsidR="006A7D92" w:rsidRPr="007D68C9" w:rsidTr="00B5430B">
        <w:trPr>
          <w:jc w:val="center"/>
        </w:trPr>
        <w:tc>
          <w:tcPr>
            <w:tcW w:w="759" w:type="dxa"/>
          </w:tcPr>
          <w:p w:rsidR="006A7D92" w:rsidRPr="007D68C9" w:rsidRDefault="006A7D92" w:rsidP="005C29A5">
            <w:pPr>
              <w:rPr>
                <w:lang w:val="es-BO"/>
              </w:rPr>
            </w:pPr>
            <w:r w:rsidRPr="007D68C9">
              <w:rPr>
                <w:lang w:val="es-BO"/>
              </w:rPr>
              <w:t>3.</w:t>
            </w:r>
          </w:p>
        </w:tc>
        <w:tc>
          <w:tcPr>
            <w:tcW w:w="6236" w:type="dxa"/>
          </w:tcPr>
          <w:p w:rsidR="006A7D92" w:rsidRPr="007D68C9" w:rsidRDefault="006A7D92" w:rsidP="005C29A5">
            <w:pPr>
              <w:pStyle w:val="Sangra2detindependiente"/>
              <w:rPr>
                <w:bCs/>
                <w:color w:val="000000"/>
              </w:rPr>
            </w:pPr>
            <w:r w:rsidRPr="007D68C9">
              <w:t>Informe del Servicio Nacional de Turismo (SERNATUR)</w:t>
            </w:r>
          </w:p>
        </w:tc>
        <w:tc>
          <w:tcPr>
            <w:tcW w:w="1835" w:type="dxa"/>
            <w:vAlign w:val="center"/>
          </w:tcPr>
          <w:p w:rsidR="006A7D92" w:rsidRPr="007D68C9" w:rsidRDefault="006D6DCB" w:rsidP="005C29A5">
            <w:r>
              <w:t>100</w:t>
            </w:r>
          </w:p>
        </w:tc>
      </w:tr>
      <w:tr w:rsidR="006A7D92" w:rsidRPr="007D68C9" w:rsidTr="00B5430B">
        <w:trPr>
          <w:jc w:val="center"/>
        </w:trPr>
        <w:tc>
          <w:tcPr>
            <w:tcW w:w="759" w:type="dxa"/>
          </w:tcPr>
          <w:p w:rsidR="006A7D92" w:rsidRPr="007D68C9" w:rsidRDefault="006A7D92" w:rsidP="005C29A5">
            <w:pPr>
              <w:rPr>
                <w:lang w:val="es-BO"/>
              </w:rPr>
            </w:pPr>
            <w:r w:rsidRPr="007D68C9">
              <w:rPr>
                <w:lang w:val="es-BO"/>
              </w:rPr>
              <w:t>4.</w:t>
            </w:r>
          </w:p>
        </w:tc>
        <w:tc>
          <w:tcPr>
            <w:tcW w:w="6236" w:type="dxa"/>
          </w:tcPr>
          <w:p w:rsidR="006A7D92" w:rsidRPr="007D68C9" w:rsidRDefault="006A7D92" w:rsidP="005C29A5">
            <w:pPr>
              <w:pStyle w:val="Sangra2detindependiente"/>
              <w:rPr>
                <w:bCs/>
                <w:color w:val="000000"/>
              </w:rPr>
            </w:pPr>
            <w:r w:rsidRPr="007D68C9">
              <w:t>Informe del Ministerio del Interior</w:t>
            </w:r>
            <w:r>
              <w:t xml:space="preserve"> y Seguridad Pública</w:t>
            </w:r>
          </w:p>
        </w:tc>
        <w:tc>
          <w:tcPr>
            <w:tcW w:w="1835" w:type="dxa"/>
            <w:vAlign w:val="center"/>
          </w:tcPr>
          <w:p w:rsidR="006A7D92" w:rsidRPr="007D68C9" w:rsidRDefault="006A7D92" w:rsidP="005C29A5">
            <w:r w:rsidRPr="007D68C9">
              <w:t>100</w:t>
            </w:r>
          </w:p>
        </w:tc>
      </w:tr>
      <w:tr w:rsidR="006D6DCB" w:rsidRPr="007D68C9" w:rsidTr="00B5430B">
        <w:trPr>
          <w:jc w:val="center"/>
        </w:trPr>
        <w:tc>
          <w:tcPr>
            <w:tcW w:w="759" w:type="dxa"/>
          </w:tcPr>
          <w:p w:rsidR="006D6DCB" w:rsidRDefault="006D6DCB" w:rsidP="005C29A5">
            <w:pPr>
              <w:rPr>
                <w:lang w:val="es-BO"/>
              </w:rPr>
            </w:pPr>
            <w:r>
              <w:rPr>
                <w:lang w:val="es-BO"/>
              </w:rPr>
              <w:t>5.</w:t>
            </w:r>
          </w:p>
        </w:tc>
        <w:tc>
          <w:tcPr>
            <w:tcW w:w="6236" w:type="dxa"/>
          </w:tcPr>
          <w:p w:rsidR="006D6DCB" w:rsidRPr="006D6DCB" w:rsidRDefault="006D6DCB" w:rsidP="005C29A5">
            <w:pPr>
              <w:pStyle w:val="Sangra2detindependiente"/>
              <w:rPr>
                <w:lang w:val="es-BO"/>
              </w:rPr>
            </w:pPr>
            <w:r w:rsidRPr="006D6DCB">
              <w:rPr>
                <w:lang w:val="es-BO"/>
              </w:rPr>
              <w:t>Cualidades del proyecto y su plan de operación</w:t>
            </w:r>
          </w:p>
        </w:tc>
        <w:tc>
          <w:tcPr>
            <w:tcW w:w="1835" w:type="dxa"/>
          </w:tcPr>
          <w:p w:rsidR="006D6DCB" w:rsidRPr="006D6DCB" w:rsidRDefault="006D6DCB" w:rsidP="005C29A5"/>
        </w:tc>
      </w:tr>
      <w:tr w:rsidR="00B5430B" w:rsidRPr="007D68C9" w:rsidTr="00B5430B">
        <w:trPr>
          <w:jc w:val="center"/>
        </w:trPr>
        <w:tc>
          <w:tcPr>
            <w:tcW w:w="759" w:type="dxa"/>
          </w:tcPr>
          <w:p w:rsidR="00B5430B" w:rsidRPr="006D6DCB" w:rsidRDefault="00B5430B" w:rsidP="005C29A5">
            <w:pPr>
              <w:rPr>
                <w:lang w:val="es-BO"/>
              </w:rPr>
            </w:pPr>
            <w:r w:rsidRPr="006D6DCB">
              <w:rPr>
                <w:lang w:val="es-BO"/>
              </w:rPr>
              <w:t>5.</w:t>
            </w:r>
            <w:r w:rsidR="006D6DCB" w:rsidRPr="006D6DCB">
              <w:rPr>
                <w:lang w:val="es-BO"/>
              </w:rPr>
              <w:t>1</w:t>
            </w:r>
          </w:p>
        </w:tc>
        <w:tc>
          <w:tcPr>
            <w:tcW w:w="6236" w:type="dxa"/>
          </w:tcPr>
          <w:p w:rsidR="00B5430B" w:rsidRPr="006D6DCB" w:rsidRDefault="00B5430B" w:rsidP="005C29A5">
            <w:pPr>
              <w:pStyle w:val="Sangra2detindependiente"/>
              <w:rPr>
                <w:bCs/>
              </w:rPr>
            </w:pPr>
            <w:r w:rsidRPr="006D6DCB">
              <w:rPr>
                <w:lang w:val="es-BO"/>
              </w:rPr>
              <w:t>Incremento de la oferta turística de la zona de emplazamiento</w:t>
            </w:r>
          </w:p>
        </w:tc>
        <w:tc>
          <w:tcPr>
            <w:tcW w:w="1835" w:type="dxa"/>
          </w:tcPr>
          <w:p w:rsidR="00B5430B" w:rsidRPr="006D6DCB" w:rsidRDefault="006D6DCB" w:rsidP="005C29A5">
            <w:r>
              <w:t>100</w:t>
            </w:r>
          </w:p>
        </w:tc>
      </w:tr>
      <w:tr w:rsidR="00B5430B" w:rsidRPr="007D68C9" w:rsidTr="00B5430B">
        <w:trPr>
          <w:jc w:val="center"/>
        </w:trPr>
        <w:tc>
          <w:tcPr>
            <w:tcW w:w="759" w:type="dxa"/>
          </w:tcPr>
          <w:p w:rsidR="00B5430B" w:rsidRPr="006D6DCB" w:rsidRDefault="006D6DCB" w:rsidP="005C29A5">
            <w:pPr>
              <w:rPr>
                <w:lang w:val="es-BO"/>
              </w:rPr>
            </w:pPr>
            <w:r w:rsidRPr="006D6DCB">
              <w:rPr>
                <w:lang w:val="es-BO"/>
              </w:rPr>
              <w:t>5</w:t>
            </w:r>
            <w:r w:rsidR="00B5430B" w:rsidRPr="006D6DCB">
              <w:rPr>
                <w:lang w:val="es-BO"/>
              </w:rPr>
              <w:t>.</w:t>
            </w:r>
            <w:r w:rsidRPr="006D6DCB">
              <w:rPr>
                <w:lang w:val="es-BO"/>
              </w:rPr>
              <w:t>2</w:t>
            </w:r>
          </w:p>
        </w:tc>
        <w:tc>
          <w:tcPr>
            <w:tcW w:w="6236" w:type="dxa"/>
          </w:tcPr>
          <w:p w:rsidR="00B5430B" w:rsidRPr="006D6DCB" w:rsidRDefault="00B5430B" w:rsidP="005C29A5">
            <w:pPr>
              <w:pStyle w:val="Sangra2detindependiente"/>
            </w:pPr>
            <w:r w:rsidRPr="006D6DCB">
              <w:rPr>
                <w:lang w:val="es-BO"/>
              </w:rPr>
              <w:t xml:space="preserve">Ubicación, diseño y calidad de las instalaciones </w:t>
            </w:r>
          </w:p>
        </w:tc>
        <w:tc>
          <w:tcPr>
            <w:tcW w:w="1835" w:type="dxa"/>
          </w:tcPr>
          <w:p w:rsidR="00B5430B" w:rsidRPr="006D6DCB" w:rsidRDefault="006D6DCB" w:rsidP="005C29A5">
            <w:r>
              <w:t>100</w:t>
            </w:r>
          </w:p>
        </w:tc>
      </w:tr>
      <w:tr w:rsidR="00B5430B" w:rsidRPr="007D68C9" w:rsidTr="00B5430B">
        <w:trPr>
          <w:jc w:val="center"/>
        </w:trPr>
        <w:tc>
          <w:tcPr>
            <w:tcW w:w="759" w:type="dxa"/>
          </w:tcPr>
          <w:p w:rsidR="00B5430B" w:rsidRPr="006D6DCB" w:rsidRDefault="006D6DCB" w:rsidP="005C29A5">
            <w:pPr>
              <w:rPr>
                <w:lang w:val="es-BO"/>
              </w:rPr>
            </w:pPr>
            <w:r w:rsidRPr="006D6DCB">
              <w:rPr>
                <w:lang w:val="es-BO"/>
              </w:rPr>
              <w:t>5.3</w:t>
            </w:r>
          </w:p>
        </w:tc>
        <w:tc>
          <w:tcPr>
            <w:tcW w:w="6236" w:type="dxa"/>
          </w:tcPr>
          <w:p w:rsidR="00B5430B" w:rsidRPr="006D6DCB" w:rsidRDefault="00B5430B" w:rsidP="005C29A5">
            <w:pPr>
              <w:pStyle w:val="Sangra2detindependiente"/>
            </w:pPr>
            <w:r w:rsidRPr="006D6DCB">
              <w:rPr>
                <w:lang w:val="es-BO"/>
              </w:rPr>
              <w:t>Relación armónica con el entorno</w:t>
            </w:r>
          </w:p>
        </w:tc>
        <w:tc>
          <w:tcPr>
            <w:tcW w:w="1835" w:type="dxa"/>
          </w:tcPr>
          <w:p w:rsidR="00B5430B" w:rsidRPr="006D6DCB" w:rsidRDefault="006D6DCB" w:rsidP="005C29A5">
            <w:r>
              <w:t>100</w:t>
            </w:r>
          </w:p>
        </w:tc>
      </w:tr>
      <w:tr w:rsidR="00B5430B" w:rsidRPr="007D68C9" w:rsidTr="00B5430B">
        <w:trPr>
          <w:jc w:val="center"/>
        </w:trPr>
        <w:tc>
          <w:tcPr>
            <w:tcW w:w="759" w:type="dxa"/>
          </w:tcPr>
          <w:p w:rsidR="00B5430B" w:rsidRPr="006D6DCB" w:rsidRDefault="006D6DCB" w:rsidP="005C29A5">
            <w:pPr>
              <w:rPr>
                <w:lang w:val="es-BO"/>
              </w:rPr>
            </w:pPr>
            <w:r w:rsidRPr="006D6DCB">
              <w:rPr>
                <w:lang w:val="es-BO"/>
              </w:rPr>
              <w:t>5.4</w:t>
            </w:r>
          </w:p>
        </w:tc>
        <w:tc>
          <w:tcPr>
            <w:tcW w:w="6236" w:type="dxa"/>
          </w:tcPr>
          <w:p w:rsidR="00B5430B" w:rsidRPr="006D6DCB" w:rsidRDefault="00B5430B" w:rsidP="005C29A5">
            <w:pPr>
              <w:pStyle w:val="Sangra2detindependiente"/>
              <w:rPr>
                <w:lang w:val="es-BO"/>
              </w:rPr>
            </w:pPr>
            <w:r w:rsidRPr="006D6DCB">
              <w:rPr>
                <w:lang w:val="es-BO"/>
              </w:rPr>
              <w:t>Conexión con los servicios y vías públicas</w:t>
            </w:r>
          </w:p>
        </w:tc>
        <w:tc>
          <w:tcPr>
            <w:tcW w:w="1835" w:type="dxa"/>
          </w:tcPr>
          <w:p w:rsidR="00B5430B" w:rsidRPr="006D6DCB" w:rsidRDefault="006D6DCB" w:rsidP="005C29A5">
            <w:r>
              <w:t>100</w:t>
            </w:r>
          </w:p>
        </w:tc>
      </w:tr>
      <w:tr w:rsidR="00B5430B" w:rsidRPr="007D68C9" w:rsidTr="00B5430B">
        <w:trPr>
          <w:jc w:val="center"/>
        </w:trPr>
        <w:tc>
          <w:tcPr>
            <w:tcW w:w="759" w:type="dxa"/>
          </w:tcPr>
          <w:p w:rsidR="00B5430B" w:rsidRPr="006D6DCB" w:rsidRDefault="006D6DCB" w:rsidP="005C29A5">
            <w:pPr>
              <w:rPr>
                <w:lang w:val="es-BO"/>
              </w:rPr>
            </w:pPr>
            <w:r w:rsidRPr="006D6DCB">
              <w:rPr>
                <w:lang w:val="es-BO"/>
              </w:rPr>
              <w:t>5.5</w:t>
            </w:r>
          </w:p>
        </w:tc>
        <w:tc>
          <w:tcPr>
            <w:tcW w:w="6236" w:type="dxa"/>
          </w:tcPr>
          <w:p w:rsidR="00B5430B" w:rsidRPr="006D6DCB" w:rsidRDefault="00B5430B" w:rsidP="005C29A5">
            <w:pPr>
              <w:pStyle w:val="Sangra2detindependiente"/>
              <w:rPr>
                <w:color w:val="000000"/>
                <w:lang w:val="es-BO"/>
              </w:rPr>
            </w:pPr>
            <w:r w:rsidRPr="006D6DCB">
              <w:rPr>
                <w:lang w:val="es-BO"/>
              </w:rPr>
              <w:t>Efectos económico-sociales</w:t>
            </w:r>
          </w:p>
        </w:tc>
        <w:tc>
          <w:tcPr>
            <w:tcW w:w="1835" w:type="dxa"/>
          </w:tcPr>
          <w:p w:rsidR="00B5430B" w:rsidRPr="006D6DCB" w:rsidRDefault="006D6DCB" w:rsidP="005C29A5">
            <w:r>
              <w:t>100</w:t>
            </w:r>
          </w:p>
        </w:tc>
      </w:tr>
      <w:tr w:rsidR="00B5430B" w:rsidRPr="007D68C9" w:rsidTr="00B5430B">
        <w:trPr>
          <w:jc w:val="center"/>
        </w:trPr>
        <w:tc>
          <w:tcPr>
            <w:tcW w:w="759" w:type="dxa"/>
          </w:tcPr>
          <w:p w:rsidR="00B5430B" w:rsidRPr="006D6DCB" w:rsidRDefault="006D6DCB" w:rsidP="005C29A5">
            <w:pPr>
              <w:rPr>
                <w:lang w:val="es-BO"/>
              </w:rPr>
            </w:pPr>
            <w:r w:rsidRPr="006D6DCB">
              <w:rPr>
                <w:lang w:val="es-BO"/>
              </w:rPr>
              <w:t>5.6</w:t>
            </w:r>
          </w:p>
        </w:tc>
        <w:tc>
          <w:tcPr>
            <w:tcW w:w="6236" w:type="dxa"/>
          </w:tcPr>
          <w:p w:rsidR="00B5430B" w:rsidRPr="006D6DCB" w:rsidRDefault="00B5430B" w:rsidP="005C29A5">
            <w:pPr>
              <w:pStyle w:val="Sangra2detindependiente"/>
              <w:rPr>
                <w:color w:val="000000"/>
                <w:lang w:val="es-BO"/>
              </w:rPr>
            </w:pPr>
            <w:r w:rsidRPr="006D6DCB">
              <w:t>Monto de la inversión total del proyecto</w:t>
            </w:r>
            <w:r w:rsidRPr="006D6DCB">
              <w:rPr>
                <w:color w:val="000000"/>
                <w:lang w:val="es-BO"/>
              </w:rPr>
              <w:t xml:space="preserve"> </w:t>
            </w:r>
          </w:p>
        </w:tc>
        <w:tc>
          <w:tcPr>
            <w:tcW w:w="1835" w:type="dxa"/>
          </w:tcPr>
          <w:p w:rsidR="00B5430B" w:rsidRPr="006D6DCB" w:rsidRDefault="006D6DCB" w:rsidP="005C29A5">
            <w:r>
              <w:t>100</w:t>
            </w:r>
          </w:p>
        </w:tc>
      </w:tr>
      <w:tr w:rsidR="00B5430B" w:rsidRPr="007D68C9" w:rsidTr="00B5430B">
        <w:trPr>
          <w:jc w:val="center"/>
        </w:trPr>
        <w:tc>
          <w:tcPr>
            <w:tcW w:w="759" w:type="dxa"/>
            <w:tcBorders>
              <w:right w:val="nil"/>
            </w:tcBorders>
          </w:tcPr>
          <w:p w:rsidR="00B5430B" w:rsidRPr="007D68C9" w:rsidRDefault="00B5430B" w:rsidP="005C29A5">
            <w:pPr>
              <w:rPr>
                <w:lang w:val="es-BO"/>
              </w:rPr>
            </w:pPr>
          </w:p>
        </w:tc>
        <w:tc>
          <w:tcPr>
            <w:tcW w:w="6236" w:type="dxa"/>
            <w:tcBorders>
              <w:left w:val="nil"/>
            </w:tcBorders>
          </w:tcPr>
          <w:p w:rsidR="00B5430B" w:rsidRPr="00D54F75" w:rsidRDefault="00B5430B" w:rsidP="005C29A5">
            <w:pPr>
              <w:pStyle w:val="Sangra2detindependiente"/>
              <w:rPr>
                <w:lang w:val="es-BO"/>
              </w:rPr>
            </w:pPr>
            <w:r w:rsidRPr="007D68C9">
              <w:rPr>
                <w:lang w:val="es-BO"/>
              </w:rPr>
              <w:t>Total</w:t>
            </w:r>
          </w:p>
        </w:tc>
        <w:tc>
          <w:tcPr>
            <w:tcW w:w="1835" w:type="dxa"/>
            <w:vAlign w:val="center"/>
          </w:tcPr>
          <w:p w:rsidR="00B5430B" w:rsidRPr="00D54F75" w:rsidRDefault="00B5430B" w:rsidP="005C29A5">
            <w:r w:rsidRPr="007D68C9">
              <w:t>1.000</w:t>
            </w:r>
          </w:p>
        </w:tc>
      </w:tr>
    </w:tbl>
    <w:p w:rsidR="00B5430B" w:rsidRPr="009C6542" w:rsidRDefault="00B5430B" w:rsidP="005C29A5">
      <w:r w:rsidRPr="009C6542">
        <w:rPr>
          <w:b/>
        </w:rPr>
        <w:t>Fuente:</w:t>
      </w:r>
      <w:r w:rsidRPr="009C6542">
        <w:t xml:space="preserve"> Superintendencia de Casinos de Juego (SCJ), con base en el Decreto </w:t>
      </w:r>
      <w:r w:rsidRPr="00B5430B">
        <w:t>Supremo N° 1722.</w:t>
      </w:r>
    </w:p>
    <w:p w:rsidR="006A7D92" w:rsidRDefault="006A7D92" w:rsidP="005C29A5"/>
    <w:p w:rsidR="0072382E" w:rsidRDefault="0072382E" w:rsidP="005C29A5"/>
    <w:p w:rsidR="006A7D92" w:rsidRPr="002B4EBD" w:rsidRDefault="006A7D92" w:rsidP="005C29A5">
      <w:r w:rsidRPr="002B4EBD">
        <w:t xml:space="preserve">Asimismo, </w:t>
      </w:r>
      <w:r>
        <w:t xml:space="preserve">en el cuadro a continuación se muestran los subfactores en que se descompone cada uno de los factores </w:t>
      </w:r>
      <w:r w:rsidR="006D6DCB">
        <w:t>correspondientes a las “Cualidades del proyecto y su plan de operación”</w:t>
      </w:r>
      <w:r>
        <w:t xml:space="preserve"> y los puntajes asociados. </w:t>
      </w:r>
    </w:p>
    <w:p w:rsidR="006A7D92" w:rsidRDefault="006A7D92" w:rsidP="005C29A5"/>
    <w:p w:rsidR="006A7D92" w:rsidRPr="00D808E7" w:rsidRDefault="006A7D92" w:rsidP="005C29A5">
      <w:r w:rsidRPr="00D808E7">
        <w:t>Cuadro N°</w:t>
      </w:r>
      <w:r w:rsidR="006D6DCB">
        <w:t>2</w:t>
      </w:r>
      <w:r w:rsidRPr="00D808E7">
        <w:t>: Factores y Subfactores del Criterio N°</w:t>
      </w:r>
      <w:r>
        <w:t>5</w:t>
      </w:r>
      <w:r w:rsidRPr="00D808E7">
        <w:t xml:space="preserve"> Cualidades de</w:t>
      </w:r>
      <w:r>
        <w:t>l</w:t>
      </w:r>
      <w:r w:rsidRPr="00D808E7">
        <w:t xml:space="preserve"> Proyecto y su Plan de Operación</w:t>
      </w:r>
    </w:p>
    <w:p w:rsidR="006A7D92" w:rsidRDefault="006A7D92" w:rsidP="005C29A5">
      <w:r w:rsidRPr="00CC27D7">
        <w:t>Subfactores de evaluación y Puntajes Máximos</w:t>
      </w:r>
    </w:p>
    <w:tbl>
      <w:tblPr>
        <w:tblW w:w="8655" w:type="dxa"/>
        <w:jc w:val="cente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ook w:val="00A0" w:firstRow="1" w:lastRow="0" w:firstColumn="1" w:lastColumn="0" w:noHBand="0" w:noVBand="0"/>
      </w:tblPr>
      <w:tblGrid>
        <w:gridCol w:w="889"/>
        <w:gridCol w:w="6353"/>
        <w:gridCol w:w="1413"/>
      </w:tblGrid>
      <w:tr w:rsidR="006A7D92" w:rsidRPr="00A9536D" w:rsidTr="00F10776">
        <w:trPr>
          <w:tblHeader/>
          <w:jc w:val="center"/>
        </w:trPr>
        <w:tc>
          <w:tcPr>
            <w:tcW w:w="889" w:type="dxa"/>
            <w:tcBorders>
              <w:bottom w:val="single" w:sz="6" w:space="0" w:color="000080"/>
            </w:tcBorders>
            <w:shd w:val="clear" w:color="auto" w:fill="99CCFF"/>
            <w:vAlign w:val="center"/>
          </w:tcPr>
          <w:p w:rsidR="006A7D92" w:rsidRPr="00A9536D" w:rsidRDefault="006A7D92" w:rsidP="005C29A5">
            <w:pPr>
              <w:pStyle w:val="Textodebloque"/>
            </w:pPr>
            <w:r w:rsidRPr="00A9536D">
              <w:t>N°</w:t>
            </w:r>
          </w:p>
        </w:tc>
        <w:tc>
          <w:tcPr>
            <w:tcW w:w="6353" w:type="dxa"/>
            <w:tcBorders>
              <w:bottom w:val="single" w:sz="6" w:space="0" w:color="000080"/>
            </w:tcBorders>
            <w:shd w:val="clear" w:color="auto" w:fill="99CCFF"/>
            <w:vAlign w:val="center"/>
          </w:tcPr>
          <w:p w:rsidR="006A7D92" w:rsidRPr="00A9536D" w:rsidRDefault="006A7D92" w:rsidP="005C29A5">
            <w:pPr>
              <w:pStyle w:val="Textodebloque"/>
            </w:pPr>
            <w:r w:rsidRPr="00A9536D">
              <w:t>Factores y subfactores</w:t>
            </w:r>
          </w:p>
        </w:tc>
        <w:tc>
          <w:tcPr>
            <w:tcW w:w="1413" w:type="dxa"/>
            <w:tcBorders>
              <w:bottom w:val="single" w:sz="6" w:space="0" w:color="000080"/>
            </w:tcBorders>
            <w:shd w:val="clear" w:color="auto" w:fill="99CCFF"/>
            <w:vAlign w:val="center"/>
          </w:tcPr>
          <w:p w:rsidR="006A7D92" w:rsidRPr="00A9536D" w:rsidRDefault="006A7D92" w:rsidP="005C29A5">
            <w:pPr>
              <w:pStyle w:val="Textodebloque"/>
            </w:pPr>
            <w:r w:rsidRPr="00A9536D">
              <w:t>Puntaje máximo</w:t>
            </w:r>
          </w:p>
        </w:tc>
      </w:tr>
      <w:tr w:rsidR="006A7D92" w:rsidRPr="00A9536D" w:rsidTr="00F10776">
        <w:trPr>
          <w:jc w:val="center"/>
        </w:trPr>
        <w:tc>
          <w:tcPr>
            <w:tcW w:w="889" w:type="dxa"/>
            <w:shd w:val="clear" w:color="auto" w:fill="99CCFF"/>
          </w:tcPr>
          <w:p w:rsidR="006A7D92" w:rsidRPr="00A9536D" w:rsidRDefault="006A7D92" w:rsidP="005C29A5">
            <w:pPr>
              <w:rPr>
                <w:lang w:val="es-BO"/>
              </w:rPr>
            </w:pPr>
            <w:r w:rsidRPr="00A9536D">
              <w:rPr>
                <w:lang w:val="es-BO"/>
              </w:rPr>
              <w:t>1.</w:t>
            </w:r>
          </w:p>
        </w:tc>
        <w:tc>
          <w:tcPr>
            <w:tcW w:w="6353" w:type="dxa"/>
            <w:shd w:val="clear" w:color="auto" w:fill="99CCFF"/>
          </w:tcPr>
          <w:p w:rsidR="006A7D92" w:rsidRPr="00A9536D" w:rsidRDefault="006A7D92" w:rsidP="005C29A5">
            <w:r w:rsidRPr="00E535E9">
              <w:rPr>
                <w:lang w:val="es-BO"/>
              </w:rPr>
              <w:t xml:space="preserve">Factor: Incremento de la oferta turística </w:t>
            </w:r>
            <w:r>
              <w:rPr>
                <w:lang w:val="es-BO"/>
              </w:rPr>
              <w:t>d</w:t>
            </w:r>
            <w:r w:rsidRPr="00E535E9">
              <w:rPr>
                <w:lang w:val="es-BO"/>
              </w:rPr>
              <w:t>e la zona</w:t>
            </w:r>
            <w:r>
              <w:t xml:space="preserve"> de emplazamiento</w:t>
            </w:r>
          </w:p>
        </w:tc>
        <w:tc>
          <w:tcPr>
            <w:tcW w:w="1413" w:type="dxa"/>
            <w:shd w:val="clear" w:color="auto" w:fill="99CCFF"/>
            <w:vAlign w:val="center"/>
          </w:tcPr>
          <w:p w:rsidR="006A7D92" w:rsidRPr="00A9536D" w:rsidRDefault="006A7D92" w:rsidP="005C29A5">
            <w:r>
              <w:t>10</w:t>
            </w:r>
            <w:r w:rsidRPr="00A9536D">
              <w:t>0</w:t>
            </w:r>
          </w:p>
        </w:tc>
      </w:tr>
      <w:tr w:rsidR="006A7D92" w:rsidRPr="00A9536D" w:rsidTr="00F10776">
        <w:trPr>
          <w:jc w:val="center"/>
        </w:trPr>
        <w:tc>
          <w:tcPr>
            <w:tcW w:w="889" w:type="dxa"/>
            <w:tcBorders>
              <w:bottom w:val="single" w:sz="6" w:space="0" w:color="000080"/>
            </w:tcBorders>
            <w:shd w:val="clear" w:color="auto" w:fill="auto"/>
            <w:vAlign w:val="center"/>
          </w:tcPr>
          <w:p w:rsidR="006A7D92" w:rsidRPr="00A9536D" w:rsidRDefault="006A7D92" w:rsidP="005C29A5">
            <w:r w:rsidRPr="00A9536D">
              <w:t>1.1</w:t>
            </w:r>
          </w:p>
        </w:tc>
        <w:tc>
          <w:tcPr>
            <w:tcW w:w="6353" w:type="dxa"/>
            <w:tcBorders>
              <w:bottom w:val="single" w:sz="6" w:space="0" w:color="000080"/>
            </w:tcBorders>
            <w:shd w:val="clear" w:color="auto" w:fill="auto"/>
          </w:tcPr>
          <w:p w:rsidR="006A7D92" w:rsidRPr="00A9536D" w:rsidRDefault="006A7D92" w:rsidP="005C29A5">
            <w:r>
              <w:t>Incremento de la oferta turística de la zona de emplazamiento</w:t>
            </w:r>
            <w:r w:rsidRPr="00A9536D">
              <w:t>.</w:t>
            </w:r>
          </w:p>
        </w:tc>
        <w:tc>
          <w:tcPr>
            <w:tcW w:w="1413" w:type="dxa"/>
            <w:tcBorders>
              <w:bottom w:val="single" w:sz="6" w:space="0" w:color="000080"/>
            </w:tcBorders>
            <w:shd w:val="clear" w:color="auto" w:fill="auto"/>
            <w:vAlign w:val="center"/>
          </w:tcPr>
          <w:p w:rsidR="006A7D92" w:rsidRPr="00A9536D" w:rsidRDefault="006A7D92" w:rsidP="005C29A5">
            <w:r>
              <w:t>10</w:t>
            </w:r>
            <w:r w:rsidRPr="00A9536D">
              <w:t>0</w:t>
            </w:r>
          </w:p>
        </w:tc>
      </w:tr>
      <w:tr w:rsidR="006A7D92" w:rsidRPr="00A9536D" w:rsidTr="00F10776">
        <w:trPr>
          <w:jc w:val="center"/>
        </w:trPr>
        <w:tc>
          <w:tcPr>
            <w:tcW w:w="889" w:type="dxa"/>
            <w:shd w:val="clear" w:color="auto" w:fill="99CCFF"/>
            <w:vAlign w:val="center"/>
          </w:tcPr>
          <w:p w:rsidR="006A7D92" w:rsidRPr="00A9536D" w:rsidRDefault="006A7D92" w:rsidP="005C29A5">
            <w:pPr>
              <w:rPr>
                <w:lang w:val="es-BO"/>
              </w:rPr>
            </w:pPr>
            <w:r w:rsidRPr="00A9536D">
              <w:rPr>
                <w:lang w:val="es-BO"/>
              </w:rPr>
              <w:t>2.</w:t>
            </w:r>
          </w:p>
        </w:tc>
        <w:tc>
          <w:tcPr>
            <w:tcW w:w="6353" w:type="dxa"/>
            <w:shd w:val="clear" w:color="auto" w:fill="99CCFF"/>
          </w:tcPr>
          <w:p w:rsidR="006A7D92" w:rsidRPr="00A9536D" w:rsidRDefault="006A7D92" w:rsidP="005C29A5">
            <w:r w:rsidRPr="00E535E9">
              <w:t>Factor: Ubicación, diseño y calidad de las instalaciones</w:t>
            </w:r>
          </w:p>
        </w:tc>
        <w:tc>
          <w:tcPr>
            <w:tcW w:w="1413" w:type="dxa"/>
            <w:shd w:val="clear" w:color="auto" w:fill="99CCFF"/>
            <w:vAlign w:val="center"/>
          </w:tcPr>
          <w:p w:rsidR="006A7D92" w:rsidRPr="00A9536D" w:rsidRDefault="006A7D92" w:rsidP="005C29A5">
            <w:r>
              <w:t>10</w:t>
            </w:r>
            <w:r w:rsidRPr="00A9536D">
              <w:t>0</w:t>
            </w:r>
          </w:p>
        </w:tc>
      </w:tr>
      <w:tr w:rsidR="006A7D92" w:rsidRPr="00A9536D" w:rsidTr="00F10776">
        <w:trPr>
          <w:jc w:val="center"/>
        </w:trPr>
        <w:tc>
          <w:tcPr>
            <w:tcW w:w="889" w:type="dxa"/>
            <w:shd w:val="clear" w:color="auto" w:fill="auto"/>
            <w:vAlign w:val="center"/>
          </w:tcPr>
          <w:p w:rsidR="006A7D92" w:rsidRPr="00A9536D" w:rsidRDefault="006A7D92" w:rsidP="005C29A5">
            <w:r w:rsidRPr="00A9536D">
              <w:t>2.1</w:t>
            </w:r>
          </w:p>
        </w:tc>
        <w:tc>
          <w:tcPr>
            <w:tcW w:w="6353" w:type="dxa"/>
            <w:shd w:val="clear" w:color="auto" w:fill="auto"/>
          </w:tcPr>
          <w:p w:rsidR="006A7D92" w:rsidRPr="00A9536D" w:rsidRDefault="006A7D92" w:rsidP="005C29A5">
            <w:r w:rsidRPr="00E535E9">
              <w:t>Consistencia de la ubicación y diseño de las instalaciones con el plan regulador de la comuna de emplazamiento.</w:t>
            </w:r>
          </w:p>
        </w:tc>
        <w:tc>
          <w:tcPr>
            <w:tcW w:w="1413" w:type="dxa"/>
            <w:shd w:val="clear" w:color="auto" w:fill="auto"/>
            <w:vAlign w:val="center"/>
          </w:tcPr>
          <w:p w:rsidR="006A7D92" w:rsidRPr="00A9536D" w:rsidRDefault="006A7D92" w:rsidP="005C29A5">
            <w:r>
              <w:t>40</w:t>
            </w:r>
          </w:p>
        </w:tc>
      </w:tr>
      <w:tr w:rsidR="006A7D92" w:rsidRPr="00A9536D" w:rsidTr="00F10776">
        <w:trPr>
          <w:jc w:val="center"/>
        </w:trPr>
        <w:tc>
          <w:tcPr>
            <w:tcW w:w="889" w:type="dxa"/>
            <w:tcBorders>
              <w:bottom w:val="single" w:sz="6" w:space="0" w:color="000080"/>
            </w:tcBorders>
            <w:shd w:val="clear" w:color="auto" w:fill="auto"/>
            <w:vAlign w:val="center"/>
          </w:tcPr>
          <w:p w:rsidR="006A7D92" w:rsidRPr="00A9536D" w:rsidRDefault="006A7D92" w:rsidP="005C29A5">
            <w:r w:rsidRPr="00A9536D">
              <w:t>2.2</w:t>
            </w:r>
          </w:p>
        </w:tc>
        <w:tc>
          <w:tcPr>
            <w:tcW w:w="6353" w:type="dxa"/>
            <w:tcBorders>
              <w:bottom w:val="single" w:sz="6" w:space="0" w:color="000080"/>
            </w:tcBorders>
            <w:shd w:val="clear" w:color="auto" w:fill="auto"/>
          </w:tcPr>
          <w:p w:rsidR="006A7D92" w:rsidRPr="00A9536D" w:rsidRDefault="006A7D92" w:rsidP="005C29A5">
            <w:r w:rsidRPr="00E535E9">
              <w:t>Consistencia del diseño, calidad y seguridad de las instalaciones con la normativa vigente</w:t>
            </w:r>
          </w:p>
        </w:tc>
        <w:tc>
          <w:tcPr>
            <w:tcW w:w="1413" w:type="dxa"/>
            <w:tcBorders>
              <w:bottom w:val="single" w:sz="6" w:space="0" w:color="000080"/>
            </w:tcBorders>
            <w:shd w:val="clear" w:color="auto" w:fill="auto"/>
            <w:vAlign w:val="center"/>
          </w:tcPr>
          <w:p w:rsidR="006A7D92" w:rsidRPr="00A9536D" w:rsidRDefault="006A7D92" w:rsidP="005C29A5">
            <w:r>
              <w:t>60</w:t>
            </w:r>
          </w:p>
        </w:tc>
      </w:tr>
      <w:tr w:rsidR="006A7D92" w:rsidRPr="00A9536D" w:rsidTr="00F10776">
        <w:trPr>
          <w:jc w:val="center"/>
        </w:trPr>
        <w:tc>
          <w:tcPr>
            <w:tcW w:w="889" w:type="dxa"/>
            <w:shd w:val="clear" w:color="auto" w:fill="99CCFF"/>
          </w:tcPr>
          <w:p w:rsidR="006A7D92" w:rsidRPr="00A9536D" w:rsidRDefault="006A7D92" w:rsidP="005C29A5">
            <w:pPr>
              <w:rPr>
                <w:lang w:val="es-BO"/>
              </w:rPr>
            </w:pPr>
            <w:r w:rsidRPr="00A9536D">
              <w:rPr>
                <w:lang w:val="es-BO"/>
              </w:rPr>
              <w:t>3.</w:t>
            </w:r>
          </w:p>
        </w:tc>
        <w:tc>
          <w:tcPr>
            <w:tcW w:w="6353" w:type="dxa"/>
            <w:shd w:val="clear" w:color="auto" w:fill="99CCFF"/>
          </w:tcPr>
          <w:p w:rsidR="006A7D92" w:rsidRPr="00A9536D" w:rsidRDefault="006A7D92" w:rsidP="005C29A5">
            <w:r w:rsidRPr="00E535E9">
              <w:rPr>
                <w:lang w:val="es-BO"/>
              </w:rPr>
              <w:t>Factor: Relación armónica con el entorno</w:t>
            </w:r>
          </w:p>
        </w:tc>
        <w:tc>
          <w:tcPr>
            <w:tcW w:w="1413" w:type="dxa"/>
            <w:shd w:val="clear" w:color="auto" w:fill="99CCFF"/>
            <w:vAlign w:val="center"/>
          </w:tcPr>
          <w:p w:rsidR="006A7D92" w:rsidRPr="00A9536D" w:rsidRDefault="006A7D92" w:rsidP="005C29A5">
            <w:r>
              <w:t>100</w:t>
            </w:r>
          </w:p>
        </w:tc>
      </w:tr>
      <w:tr w:rsidR="006A7D92" w:rsidRPr="00A9536D" w:rsidTr="00F10776">
        <w:trPr>
          <w:jc w:val="center"/>
        </w:trPr>
        <w:tc>
          <w:tcPr>
            <w:tcW w:w="889" w:type="dxa"/>
            <w:shd w:val="clear" w:color="auto" w:fill="auto"/>
          </w:tcPr>
          <w:p w:rsidR="006A7D92" w:rsidRPr="00A9536D" w:rsidRDefault="006A7D92" w:rsidP="005C29A5">
            <w:pPr>
              <w:rPr>
                <w:lang w:val="es-BO"/>
              </w:rPr>
            </w:pPr>
            <w:r w:rsidRPr="00A9536D">
              <w:rPr>
                <w:lang w:val="es-BO"/>
              </w:rPr>
              <w:t>3.1</w:t>
            </w:r>
          </w:p>
        </w:tc>
        <w:tc>
          <w:tcPr>
            <w:tcW w:w="6353" w:type="dxa"/>
            <w:shd w:val="clear" w:color="auto" w:fill="auto"/>
          </w:tcPr>
          <w:p w:rsidR="006A7D92" w:rsidRPr="00A9536D" w:rsidRDefault="006A7D92" w:rsidP="005C29A5">
            <w:pPr>
              <w:rPr>
                <w:lang w:val="es-BO"/>
              </w:rPr>
            </w:pPr>
            <w:r w:rsidRPr="00E535E9">
              <w:t>Ubicación, diseño y calidad de las diversas obras e instalaciones del proyecto en relación con las características espaciales, naturales y/o arquitectónicas del entorno.</w:t>
            </w:r>
          </w:p>
        </w:tc>
        <w:tc>
          <w:tcPr>
            <w:tcW w:w="1413" w:type="dxa"/>
            <w:shd w:val="clear" w:color="auto" w:fill="auto"/>
            <w:vAlign w:val="center"/>
          </w:tcPr>
          <w:p w:rsidR="006A7D92" w:rsidRPr="00A9536D" w:rsidRDefault="006A7D92" w:rsidP="005C29A5">
            <w:pPr>
              <w:rPr>
                <w:lang w:val="es-BO"/>
              </w:rPr>
            </w:pPr>
            <w:r>
              <w:rPr>
                <w:lang w:val="es-BO"/>
              </w:rPr>
              <w:t xml:space="preserve">    100</w:t>
            </w:r>
          </w:p>
        </w:tc>
      </w:tr>
      <w:tr w:rsidR="006A7D92" w:rsidRPr="00A9536D" w:rsidTr="00F10776">
        <w:trPr>
          <w:jc w:val="center"/>
        </w:trPr>
        <w:tc>
          <w:tcPr>
            <w:tcW w:w="889" w:type="dxa"/>
            <w:shd w:val="clear" w:color="auto" w:fill="99CCFF"/>
          </w:tcPr>
          <w:p w:rsidR="006A7D92" w:rsidRPr="00A9536D" w:rsidRDefault="006A7D92" w:rsidP="005C29A5">
            <w:pPr>
              <w:rPr>
                <w:lang w:val="es-BO"/>
              </w:rPr>
            </w:pPr>
            <w:r w:rsidRPr="00A9536D">
              <w:rPr>
                <w:lang w:val="es-BO"/>
              </w:rPr>
              <w:t>4.</w:t>
            </w:r>
          </w:p>
        </w:tc>
        <w:tc>
          <w:tcPr>
            <w:tcW w:w="6353" w:type="dxa"/>
            <w:shd w:val="clear" w:color="auto" w:fill="99CCFF"/>
          </w:tcPr>
          <w:p w:rsidR="006A7D92" w:rsidRPr="00A9536D" w:rsidRDefault="006A7D92" w:rsidP="005C29A5">
            <w:r w:rsidRPr="00E535E9">
              <w:rPr>
                <w:lang w:val="es-BO"/>
              </w:rPr>
              <w:t>Factor: Conexión con los servicios y vías públicas</w:t>
            </w:r>
            <w:r w:rsidRPr="00E535E9">
              <w:t xml:space="preserve"> </w:t>
            </w:r>
          </w:p>
        </w:tc>
        <w:tc>
          <w:tcPr>
            <w:tcW w:w="1413" w:type="dxa"/>
            <w:shd w:val="clear" w:color="auto" w:fill="99CCFF"/>
            <w:vAlign w:val="center"/>
          </w:tcPr>
          <w:p w:rsidR="006A7D92" w:rsidRPr="00A9536D" w:rsidRDefault="006A7D92" w:rsidP="005C29A5">
            <w:r w:rsidRPr="00A9536D">
              <w:t>1</w:t>
            </w:r>
            <w:r>
              <w:t>0</w:t>
            </w:r>
            <w:r w:rsidRPr="00A9536D">
              <w:t>0</w:t>
            </w:r>
          </w:p>
        </w:tc>
      </w:tr>
      <w:tr w:rsidR="006A7D92" w:rsidRPr="00A9536D" w:rsidTr="00F10776">
        <w:trPr>
          <w:jc w:val="center"/>
        </w:trPr>
        <w:tc>
          <w:tcPr>
            <w:tcW w:w="889" w:type="dxa"/>
            <w:shd w:val="clear" w:color="auto" w:fill="auto"/>
          </w:tcPr>
          <w:p w:rsidR="006A7D92" w:rsidRPr="00A9536D" w:rsidRDefault="006A7D92" w:rsidP="005C29A5">
            <w:pPr>
              <w:rPr>
                <w:lang w:val="es-BO"/>
              </w:rPr>
            </w:pPr>
            <w:r w:rsidRPr="00A9536D">
              <w:rPr>
                <w:lang w:val="es-BO"/>
              </w:rPr>
              <w:t>4.1</w:t>
            </w:r>
          </w:p>
        </w:tc>
        <w:tc>
          <w:tcPr>
            <w:tcW w:w="6353" w:type="dxa"/>
            <w:shd w:val="clear" w:color="auto" w:fill="auto"/>
          </w:tcPr>
          <w:p w:rsidR="006A7D92" w:rsidRPr="001C41DA" w:rsidRDefault="006A7D92" w:rsidP="005C29A5">
            <w:r w:rsidRPr="00F551DB">
              <w:t>Cumplimiento de las vías públicas de acceso al conjunto arquitectónico que comprende el proyecto, con los estándares definidos por el plan regulador vigente (PR), la Ordenanza General de Urbanismo y Construcciones (OGUC) u otros estándares y/o normativas que resulten aplicables.</w:t>
            </w:r>
          </w:p>
        </w:tc>
        <w:tc>
          <w:tcPr>
            <w:tcW w:w="1413" w:type="dxa"/>
            <w:shd w:val="clear" w:color="auto" w:fill="auto"/>
            <w:vAlign w:val="center"/>
          </w:tcPr>
          <w:p w:rsidR="006A7D92" w:rsidRPr="00A9536D" w:rsidRDefault="006A7D92" w:rsidP="005C29A5">
            <w:r>
              <w:t>100</w:t>
            </w:r>
          </w:p>
        </w:tc>
      </w:tr>
      <w:tr w:rsidR="006A7D92" w:rsidRPr="00A9536D" w:rsidTr="00F10776">
        <w:trPr>
          <w:jc w:val="center"/>
        </w:trPr>
        <w:tc>
          <w:tcPr>
            <w:tcW w:w="889" w:type="dxa"/>
            <w:shd w:val="clear" w:color="auto" w:fill="99CCFF"/>
          </w:tcPr>
          <w:p w:rsidR="006A7D92" w:rsidRPr="00A9536D" w:rsidRDefault="006A7D92" w:rsidP="005C29A5">
            <w:pPr>
              <w:rPr>
                <w:lang w:val="es-BO"/>
              </w:rPr>
            </w:pPr>
            <w:r w:rsidRPr="00A9536D">
              <w:rPr>
                <w:lang w:val="es-BO"/>
              </w:rPr>
              <w:t>5.</w:t>
            </w:r>
          </w:p>
        </w:tc>
        <w:tc>
          <w:tcPr>
            <w:tcW w:w="6353" w:type="dxa"/>
            <w:shd w:val="clear" w:color="auto" w:fill="99CCFF"/>
          </w:tcPr>
          <w:p w:rsidR="006A7D92" w:rsidRPr="00A9536D" w:rsidRDefault="006A7D92" w:rsidP="005C29A5">
            <w:r>
              <w:rPr>
                <w:lang w:val="es-BO"/>
              </w:rPr>
              <w:t>F</w:t>
            </w:r>
            <w:r w:rsidRPr="00F551DB">
              <w:rPr>
                <w:lang w:val="es-BO"/>
              </w:rPr>
              <w:t xml:space="preserve">actor: Efectos económico-sociales </w:t>
            </w:r>
            <w:r>
              <w:rPr>
                <w:lang w:val="es-BO"/>
              </w:rPr>
              <w:t>que la instalación del establecimiento haya de crear o promover en la zona geográfica de su localización</w:t>
            </w:r>
          </w:p>
        </w:tc>
        <w:tc>
          <w:tcPr>
            <w:tcW w:w="1413" w:type="dxa"/>
            <w:shd w:val="clear" w:color="auto" w:fill="99CCFF"/>
            <w:vAlign w:val="center"/>
          </w:tcPr>
          <w:p w:rsidR="006A7D92" w:rsidRPr="00A9536D" w:rsidRDefault="006A7D92" w:rsidP="005C29A5">
            <w:r>
              <w:t>100</w:t>
            </w:r>
          </w:p>
        </w:tc>
      </w:tr>
      <w:tr w:rsidR="006A7D92" w:rsidRPr="00A9536D" w:rsidTr="00F10776">
        <w:trPr>
          <w:jc w:val="center"/>
        </w:trPr>
        <w:tc>
          <w:tcPr>
            <w:tcW w:w="889" w:type="dxa"/>
            <w:shd w:val="clear" w:color="auto" w:fill="auto"/>
          </w:tcPr>
          <w:p w:rsidR="006A7D92" w:rsidRPr="00A9536D" w:rsidRDefault="006A7D92" w:rsidP="005C29A5">
            <w:pPr>
              <w:rPr>
                <w:lang w:val="es-BO"/>
              </w:rPr>
            </w:pPr>
            <w:r w:rsidRPr="00A9536D">
              <w:rPr>
                <w:lang w:val="es-BO"/>
              </w:rPr>
              <w:t>5.1</w:t>
            </w:r>
          </w:p>
        </w:tc>
        <w:tc>
          <w:tcPr>
            <w:tcW w:w="6353" w:type="dxa"/>
            <w:shd w:val="clear" w:color="auto" w:fill="auto"/>
          </w:tcPr>
          <w:p w:rsidR="006A7D92" w:rsidRPr="00A9536D" w:rsidRDefault="006A7D92" w:rsidP="005C29A5">
            <w:r w:rsidRPr="00F551DB">
              <w:t>Los efectos económico-sociales que la instalación del establecimiento haya de crear o promover en la zona geográfica de su localización</w:t>
            </w:r>
          </w:p>
        </w:tc>
        <w:tc>
          <w:tcPr>
            <w:tcW w:w="1413" w:type="dxa"/>
            <w:shd w:val="clear" w:color="auto" w:fill="auto"/>
            <w:vAlign w:val="center"/>
          </w:tcPr>
          <w:p w:rsidR="006A7D92" w:rsidRPr="00A9536D" w:rsidRDefault="006A7D92" w:rsidP="005C29A5">
            <w:r w:rsidRPr="00A9536D">
              <w:t>10</w:t>
            </w:r>
            <w:r>
              <w:t>0</w:t>
            </w:r>
          </w:p>
        </w:tc>
      </w:tr>
      <w:tr w:rsidR="006A7D92" w:rsidRPr="00A9536D" w:rsidTr="00F10776">
        <w:trPr>
          <w:jc w:val="center"/>
        </w:trPr>
        <w:tc>
          <w:tcPr>
            <w:tcW w:w="889" w:type="dxa"/>
            <w:shd w:val="clear" w:color="auto" w:fill="99CCFF"/>
          </w:tcPr>
          <w:p w:rsidR="006A7D92" w:rsidRPr="00A9536D" w:rsidRDefault="006A7D92" w:rsidP="005C29A5">
            <w:pPr>
              <w:rPr>
                <w:lang w:val="es-BO"/>
              </w:rPr>
            </w:pPr>
            <w:r w:rsidRPr="00A9536D">
              <w:rPr>
                <w:lang w:val="es-BO"/>
              </w:rPr>
              <w:t>6.</w:t>
            </w:r>
          </w:p>
        </w:tc>
        <w:tc>
          <w:tcPr>
            <w:tcW w:w="6353" w:type="dxa"/>
            <w:shd w:val="clear" w:color="auto" w:fill="99CCFF"/>
          </w:tcPr>
          <w:p w:rsidR="006A7D92" w:rsidRPr="00A9536D" w:rsidRDefault="006A7D92" w:rsidP="005C29A5">
            <w:r w:rsidRPr="00F551DB">
              <w:rPr>
                <w:lang w:val="es-BO"/>
              </w:rPr>
              <w:t xml:space="preserve">Factor: </w:t>
            </w:r>
            <w:r w:rsidRPr="00E535E9">
              <w:t>Monto de</w:t>
            </w:r>
            <w:r>
              <w:t xml:space="preserve"> la</w:t>
            </w:r>
            <w:r w:rsidRPr="00E535E9">
              <w:t xml:space="preserve"> </w:t>
            </w:r>
            <w:r>
              <w:t>i</w:t>
            </w:r>
            <w:r w:rsidRPr="00E535E9">
              <w:t xml:space="preserve">nversión </w:t>
            </w:r>
            <w:r>
              <w:t>t</w:t>
            </w:r>
            <w:r w:rsidRPr="00E535E9">
              <w:t xml:space="preserve">otal del </w:t>
            </w:r>
            <w:r>
              <w:t>proyecto a ejecutar por el solicitante</w:t>
            </w:r>
          </w:p>
        </w:tc>
        <w:tc>
          <w:tcPr>
            <w:tcW w:w="1413" w:type="dxa"/>
            <w:shd w:val="clear" w:color="auto" w:fill="99CCFF"/>
            <w:vAlign w:val="center"/>
          </w:tcPr>
          <w:p w:rsidR="006A7D92" w:rsidRPr="00A9536D" w:rsidRDefault="006A7D92" w:rsidP="005C29A5">
            <w:r>
              <w:t>10</w:t>
            </w:r>
            <w:r w:rsidRPr="00A9536D">
              <w:t>0</w:t>
            </w:r>
          </w:p>
        </w:tc>
      </w:tr>
      <w:tr w:rsidR="006A7D92" w:rsidRPr="00A9536D" w:rsidTr="00F10776">
        <w:trPr>
          <w:jc w:val="center"/>
        </w:trPr>
        <w:tc>
          <w:tcPr>
            <w:tcW w:w="889" w:type="dxa"/>
            <w:shd w:val="clear" w:color="auto" w:fill="auto"/>
          </w:tcPr>
          <w:p w:rsidR="006A7D92" w:rsidRPr="00A9536D" w:rsidRDefault="006A7D92" w:rsidP="005C29A5">
            <w:pPr>
              <w:rPr>
                <w:lang w:val="es-BO"/>
              </w:rPr>
            </w:pPr>
            <w:r w:rsidRPr="00A9536D">
              <w:rPr>
                <w:lang w:val="es-BO"/>
              </w:rPr>
              <w:t>6.1</w:t>
            </w:r>
          </w:p>
        </w:tc>
        <w:tc>
          <w:tcPr>
            <w:tcW w:w="6353" w:type="dxa"/>
            <w:shd w:val="clear" w:color="auto" w:fill="auto"/>
          </w:tcPr>
          <w:p w:rsidR="006A7D92" w:rsidRPr="00A9536D" w:rsidRDefault="006A7D92" w:rsidP="005C29A5">
            <w:r w:rsidRPr="00F551DB">
              <w:t xml:space="preserve">Inversión total del proyecto, según contemple el programa de inversiones a desarrollar, debiendo considerarse, </w:t>
            </w:r>
            <w:r>
              <w:t xml:space="preserve">los inmuebles existentes a valor de </w:t>
            </w:r>
            <w:r w:rsidRPr="00F551DB">
              <w:t>avalúo fiscal</w:t>
            </w:r>
            <w:r>
              <w:t>.</w:t>
            </w:r>
          </w:p>
        </w:tc>
        <w:tc>
          <w:tcPr>
            <w:tcW w:w="1413" w:type="dxa"/>
            <w:shd w:val="clear" w:color="auto" w:fill="auto"/>
            <w:vAlign w:val="center"/>
          </w:tcPr>
          <w:p w:rsidR="006A7D92" w:rsidRPr="00A9536D" w:rsidRDefault="006A7D92" w:rsidP="005C29A5">
            <w:r>
              <w:t>100</w:t>
            </w:r>
          </w:p>
        </w:tc>
      </w:tr>
      <w:tr w:rsidR="006A7D92" w:rsidRPr="00A9536D" w:rsidTr="00F10776">
        <w:trPr>
          <w:jc w:val="center"/>
        </w:trPr>
        <w:tc>
          <w:tcPr>
            <w:tcW w:w="7242" w:type="dxa"/>
            <w:gridSpan w:val="2"/>
            <w:shd w:val="clear" w:color="auto" w:fill="99CCFF"/>
          </w:tcPr>
          <w:p w:rsidR="006A7D92" w:rsidRPr="00A9536D" w:rsidRDefault="006A7D92" w:rsidP="005C29A5">
            <w:pPr>
              <w:rPr>
                <w:lang w:val="es-BO"/>
              </w:rPr>
            </w:pPr>
            <w:r w:rsidRPr="00A9536D">
              <w:rPr>
                <w:lang w:val="es-BO"/>
              </w:rPr>
              <w:t>Total máximo</w:t>
            </w:r>
          </w:p>
        </w:tc>
        <w:tc>
          <w:tcPr>
            <w:tcW w:w="1413" w:type="dxa"/>
            <w:shd w:val="clear" w:color="auto" w:fill="99CCFF"/>
            <w:vAlign w:val="center"/>
          </w:tcPr>
          <w:p w:rsidR="006A7D92" w:rsidRPr="00A9536D" w:rsidRDefault="006A7D92" w:rsidP="005C29A5">
            <w:r>
              <w:t>6</w:t>
            </w:r>
            <w:r w:rsidRPr="00A9536D">
              <w:t>00</w:t>
            </w:r>
          </w:p>
        </w:tc>
      </w:tr>
    </w:tbl>
    <w:p w:rsidR="006A7D92" w:rsidRDefault="006A7D92" w:rsidP="005C29A5">
      <w:pPr>
        <w:rPr>
          <w:sz w:val="18"/>
          <w:szCs w:val="18"/>
        </w:rPr>
      </w:pPr>
      <w:r w:rsidRPr="001F2FCF">
        <w:rPr>
          <w:b/>
        </w:rPr>
        <w:t>Fuente:</w:t>
      </w:r>
      <w:r w:rsidRPr="001F2FCF">
        <w:t xml:space="preserve"> Superintendencia de Casinos de Juego (SCJ), con base en </w:t>
      </w:r>
      <w:r>
        <w:t xml:space="preserve">el Decreto </w:t>
      </w:r>
      <w:r w:rsidRPr="00B5430B">
        <w:t>Supremo N° 1722.</w:t>
      </w:r>
    </w:p>
    <w:p w:rsidR="00B260DA" w:rsidRPr="00B102B9" w:rsidRDefault="00B260DA" w:rsidP="00F10776">
      <w:pPr>
        <w:pStyle w:val="Ttulo3"/>
        <w:ind w:left="1418" w:hanging="1418"/>
      </w:pPr>
      <w:bookmarkStart w:id="11" w:name="_Toc135714924"/>
      <w:bookmarkStart w:id="12" w:name="_Toc135715005"/>
      <w:r w:rsidRPr="00DE42C1">
        <w:t>METODOLOGIA DE EVALUACION DE LOS FACTORES DE LOS CRITERIOS N°1 A 4, REFERIDOS A LOS INFORMES EMITIDOS POR LA INTENDENCIA REGIONAL, MUNICIPALIDAD, SERVICIO NACIONAL DE TURISMO Y EL MINISTERIO DEL INTERIOR</w:t>
      </w:r>
      <w:r w:rsidRPr="00B102B9">
        <w:t xml:space="preserve">  </w:t>
      </w:r>
    </w:p>
    <w:p w:rsidR="00B260DA" w:rsidRPr="00F10776" w:rsidRDefault="00B260DA" w:rsidP="00F10776">
      <w:pPr>
        <w:pStyle w:val="Ttulo4"/>
      </w:pPr>
      <w:r w:rsidRPr="00F10776">
        <w:t xml:space="preserve">INFORME DE LA INTENDENCIA REGIONAL </w:t>
      </w:r>
    </w:p>
    <w:p w:rsidR="00B260DA" w:rsidRPr="00D83E4D" w:rsidRDefault="00B260DA" w:rsidP="005C29A5">
      <w:r w:rsidRPr="00D808E7">
        <w:t xml:space="preserve">De conformidad a lo dispuesto </w:t>
      </w:r>
      <w:r w:rsidRPr="00317230">
        <w:t xml:space="preserve">en </w:t>
      </w:r>
      <w:r w:rsidRPr="00B1668D">
        <w:t xml:space="preserve">los artículos 22 y 23 N°1 de la Ley N°19.995 y en los artículos </w:t>
      </w:r>
      <w:r w:rsidR="000A0BD8">
        <w:t xml:space="preserve">26, </w:t>
      </w:r>
      <w:r w:rsidRPr="00B1668D">
        <w:t>27</w:t>
      </w:r>
      <w:r w:rsidR="00D83E4D">
        <w:t xml:space="preserve"> </w:t>
      </w:r>
      <w:r w:rsidRPr="00B1668D">
        <w:t>y 33 del Decreto N°</w:t>
      </w:r>
      <w:r w:rsidRPr="00B1668D">
        <w:rPr>
          <w:color w:val="FF0000"/>
        </w:rPr>
        <w:t xml:space="preserve"> </w:t>
      </w:r>
      <w:r w:rsidRPr="00B1668D">
        <w:t>1722 de 2016 del Ministerio de Hacienda, a la Intendencia Regio</w:t>
      </w:r>
      <w:r w:rsidR="00D83E4D">
        <w:t xml:space="preserve">nal le corresponde pronunciarse </w:t>
      </w:r>
      <w:r w:rsidRPr="00D83E4D">
        <w:t>respecto del mérito de la comuna de emplazamiento propuesta por la sociedad postulante para la instalación del casino de juego, así como respecto del impacto del proyecto en la es</w:t>
      </w:r>
      <w:r w:rsidR="00D83E4D">
        <w:t>trategia de desarrollo  regional</w:t>
      </w:r>
      <w:r w:rsidRPr="00D83E4D">
        <w:t>.</w:t>
      </w:r>
    </w:p>
    <w:p w:rsidR="00B260DA" w:rsidRPr="00B1668D" w:rsidRDefault="00B260DA" w:rsidP="005C29A5"/>
    <w:p w:rsidR="00B260DA" w:rsidRDefault="00B260DA" w:rsidP="005C29A5">
      <w:r w:rsidRPr="00B1668D">
        <w:t xml:space="preserve">De acuerdo a lo prescrito en el artículo 33 Nº1 del Decreto Supremo Nº 1722 de 2016 del Ministerio de Hacienda, </w:t>
      </w:r>
      <w:smartTag w:uri="urn:schemas-microsoft-com:office:smarttags" w:element="PersonName">
        <w:smartTagPr>
          <w:attr w:name="ProductID" w:val="la Superintendencia"/>
        </w:smartTagPr>
        <w:r w:rsidRPr="00B1668D">
          <w:t>la Superintendencia</w:t>
        </w:r>
      </w:smartTag>
      <w:r w:rsidRPr="00B1668D">
        <w:t xml:space="preserve"> podrá otorgar un puntaje máximo de 100 puntos según el informe de la Intendencia Regional de acuerdo</w:t>
      </w:r>
      <w:r>
        <w:t xml:space="preserve"> al detalle del siguiente cuadro</w:t>
      </w:r>
      <w:r w:rsidRPr="00D808E7">
        <w:t>.</w:t>
      </w:r>
      <w:r>
        <w:t xml:space="preserve"> </w:t>
      </w:r>
    </w:p>
    <w:p w:rsidR="00B260DA" w:rsidRDefault="00B260DA" w:rsidP="005C29A5"/>
    <w:tbl>
      <w:tblPr>
        <w:tblW w:w="8847"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ook w:val="00A0" w:firstRow="1" w:lastRow="0" w:firstColumn="1" w:lastColumn="0" w:noHBand="0" w:noVBand="0"/>
      </w:tblPr>
      <w:tblGrid>
        <w:gridCol w:w="530"/>
        <w:gridCol w:w="3122"/>
        <w:gridCol w:w="4253"/>
        <w:gridCol w:w="942"/>
      </w:tblGrid>
      <w:tr w:rsidR="00B260DA" w:rsidRPr="00C2285D" w:rsidTr="00944670">
        <w:trPr>
          <w:tblHeader/>
        </w:trPr>
        <w:tc>
          <w:tcPr>
            <w:tcW w:w="530" w:type="dxa"/>
            <w:tcBorders>
              <w:bottom w:val="single" w:sz="6" w:space="0" w:color="000080"/>
            </w:tcBorders>
            <w:shd w:val="clear" w:color="auto" w:fill="99CCFF"/>
            <w:vAlign w:val="center"/>
          </w:tcPr>
          <w:p w:rsidR="00B260DA" w:rsidRPr="00C2285D" w:rsidRDefault="00B260DA" w:rsidP="005C29A5">
            <w:pPr>
              <w:rPr>
                <w:lang w:val="es-CL"/>
              </w:rPr>
            </w:pPr>
            <w:r w:rsidRPr="00C2285D">
              <w:rPr>
                <w:lang w:val="es-CL"/>
              </w:rPr>
              <w:t>N°</w:t>
            </w:r>
          </w:p>
        </w:tc>
        <w:tc>
          <w:tcPr>
            <w:tcW w:w="3122" w:type="dxa"/>
            <w:tcBorders>
              <w:bottom w:val="single" w:sz="6" w:space="0" w:color="000080"/>
            </w:tcBorders>
            <w:shd w:val="clear" w:color="auto" w:fill="99CCFF"/>
            <w:vAlign w:val="center"/>
          </w:tcPr>
          <w:p w:rsidR="00B260DA" w:rsidRPr="00C2285D" w:rsidRDefault="00B260DA" w:rsidP="005C29A5">
            <w:pPr>
              <w:rPr>
                <w:lang w:val="es-CL"/>
              </w:rPr>
            </w:pPr>
            <w:r w:rsidRPr="00C2285D">
              <w:rPr>
                <w:lang w:val="es-CL"/>
              </w:rPr>
              <w:t>Criterios y Factores</w:t>
            </w:r>
          </w:p>
        </w:tc>
        <w:tc>
          <w:tcPr>
            <w:tcW w:w="4253" w:type="dxa"/>
            <w:vMerge w:val="restart"/>
            <w:shd w:val="clear" w:color="auto" w:fill="99CCFF"/>
            <w:vAlign w:val="center"/>
          </w:tcPr>
          <w:p w:rsidR="00B260DA" w:rsidRPr="00C2285D" w:rsidRDefault="00B260DA" w:rsidP="005C29A5">
            <w:pPr>
              <w:rPr>
                <w:lang w:val="es-CL"/>
              </w:rPr>
            </w:pPr>
            <w:r>
              <w:rPr>
                <w:lang w:val="es-CL"/>
              </w:rPr>
              <w:t>Informes</w:t>
            </w:r>
          </w:p>
        </w:tc>
        <w:tc>
          <w:tcPr>
            <w:tcW w:w="942" w:type="dxa"/>
            <w:tcBorders>
              <w:bottom w:val="single" w:sz="6" w:space="0" w:color="000080"/>
            </w:tcBorders>
            <w:shd w:val="clear" w:color="auto" w:fill="99CCFF"/>
            <w:vAlign w:val="center"/>
          </w:tcPr>
          <w:p w:rsidR="00B260DA" w:rsidRPr="00C2285D" w:rsidRDefault="00B260DA" w:rsidP="005C29A5">
            <w:pPr>
              <w:rPr>
                <w:lang w:val="es-CL"/>
              </w:rPr>
            </w:pPr>
            <w:r w:rsidRPr="00C2285D">
              <w:rPr>
                <w:lang w:val="es-CL"/>
              </w:rPr>
              <w:t>Puntaje máximo</w:t>
            </w:r>
          </w:p>
        </w:tc>
      </w:tr>
      <w:tr w:rsidR="00B260DA" w:rsidRPr="00C2285D" w:rsidTr="00944670">
        <w:tc>
          <w:tcPr>
            <w:tcW w:w="530" w:type="dxa"/>
            <w:shd w:val="clear" w:color="auto" w:fill="99CCFF"/>
          </w:tcPr>
          <w:p w:rsidR="00B260DA" w:rsidRPr="00C2285D" w:rsidRDefault="00B260DA" w:rsidP="005C29A5">
            <w:pPr>
              <w:rPr>
                <w:lang w:val="es-BO"/>
              </w:rPr>
            </w:pPr>
            <w:r w:rsidRPr="00C2285D">
              <w:rPr>
                <w:lang w:val="es-BO"/>
              </w:rPr>
              <w:t>1.</w:t>
            </w:r>
          </w:p>
        </w:tc>
        <w:tc>
          <w:tcPr>
            <w:tcW w:w="3122" w:type="dxa"/>
            <w:shd w:val="clear" w:color="auto" w:fill="99CCFF"/>
          </w:tcPr>
          <w:p w:rsidR="00B260DA" w:rsidRPr="00C2285D" w:rsidRDefault="00B260DA" w:rsidP="005C29A5">
            <w:r w:rsidRPr="00C2285D">
              <w:rPr>
                <w:lang w:val="es-BO"/>
              </w:rPr>
              <w:t>Criterio: Informe de la Intendencia Regional</w:t>
            </w:r>
          </w:p>
        </w:tc>
        <w:tc>
          <w:tcPr>
            <w:tcW w:w="4253" w:type="dxa"/>
            <w:vMerge/>
            <w:shd w:val="clear" w:color="auto" w:fill="99CCFF"/>
          </w:tcPr>
          <w:p w:rsidR="00B260DA" w:rsidRPr="00C2285D" w:rsidRDefault="00B260DA" w:rsidP="005C29A5"/>
        </w:tc>
        <w:tc>
          <w:tcPr>
            <w:tcW w:w="942" w:type="dxa"/>
            <w:shd w:val="clear" w:color="auto" w:fill="99CCFF"/>
            <w:vAlign w:val="center"/>
          </w:tcPr>
          <w:p w:rsidR="00B260DA" w:rsidRPr="00C2285D" w:rsidRDefault="00B260DA" w:rsidP="005C29A5">
            <w:r w:rsidRPr="00C2285D">
              <w:t>100</w:t>
            </w:r>
          </w:p>
        </w:tc>
      </w:tr>
      <w:tr w:rsidR="00B260DA" w:rsidRPr="00C2285D" w:rsidTr="00944670">
        <w:tc>
          <w:tcPr>
            <w:tcW w:w="530" w:type="dxa"/>
            <w:tcBorders>
              <w:bottom w:val="single" w:sz="6" w:space="0" w:color="000080"/>
            </w:tcBorders>
            <w:shd w:val="clear" w:color="auto" w:fill="auto"/>
            <w:vAlign w:val="center"/>
          </w:tcPr>
          <w:p w:rsidR="00B260DA" w:rsidRPr="00C2285D" w:rsidRDefault="00B260DA" w:rsidP="005C29A5">
            <w:r w:rsidRPr="00C2285D">
              <w:t>1.1</w:t>
            </w:r>
          </w:p>
        </w:tc>
        <w:tc>
          <w:tcPr>
            <w:tcW w:w="3122" w:type="dxa"/>
            <w:tcBorders>
              <w:bottom w:val="single" w:sz="6" w:space="0" w:color="000080"/>
            </w:tcBorders>
            <w:shd w:val="clear" w:color="auto" w:fill="auto"/>
          </w:tcPr>
          <w:p w:rsidR="00B260DA" w:rsidRPr="00C2285D" w:rsidRDefault="00B260DA" w:rsidP="005C29A5">
            <w:r w:rsidRPr="00C2285D">
              <w:t>Respecto del mérito de la comuna de emplazamiento propuesta por la sociedad postulante para la instalación del casino de juego.</w:t>
            </w:r>
          </w:p>
        </w:tc>
        <w:tc>
          <w:tcPr>
            <w:tcW w:w="4253" w:type="dxa"/>
            <w:tcBorders>
              <w:bottom w:val="single" w:sz="6" w:space="0" w:color="000080"/>
            </w:tcBorders>
          </w:tcPr>
          <w:p w:rsidR="00B260DA" w:rsidRPr="00C2285D" w:rsidRDefault="00B260DA" w:rsidP="005C29A5">
            <w:r w:rsidRPr="00C2285D">
              <w:t>Informe e</w:t>
            </w:r>
            <w:r w:rsidRPr="00C2285D">
              <w:rPr>
                <w:lang w:val="es-ES_tradnl"/>
              </w:rPr>
              <w:t>n el que la Intendencia Regional</w:t>
            </w:r>
            <w:r>
              <w:rPr>
                <w:lang w:val="es-ES_tradnl"/>
              </w:rPr>
              <w:t xml:space="preserve"> </w:t>
            </w:r>
            <w:r w:rsidRPr="00C2285D">
              <w:rPr>
                <w:lang w:val="es-ES_tradnl"/>
              </w:rPr>
              <w:t>se pronuncie favorable o desfavorablemente respecto del mérito de la comuna propuesta por la sociedad postulante para la instalación del casino de juego</w:t>
            </w:r>
          </w:p>
        </w:tc>
        <w:tc>
          <w:tcPr>
            <w:tcW w:w="942" w:type="dxa"/>
            <w:tcBorders>
              <w:bottom w:val="single" w:sz="6" w:space="0" w:color="000080"/>
            </w:tcBorders>
            <w:shd w:val="clear" w:color="auto" w:fill="auto"/>
            <w:vAlign w:val="center"/>
          </w:tcPr>
          <w:p w:rsidR="00B260DA" w:rsidRPr="00C2285D" w:rsidRDefault="00B260DA" w:rsidP="005C29A5">
            <w:r>
              <w:t>0 o 6</w:t>
            </w:r>
            <w:r w:rsidRPr="00C2285D">
              <w:t>0</w:t>
            </w:r>
          </w:p>
        </w:tc>
      </w:tr>
      <w:tr w:rsidR="00B260DA" w:rsidRPr="00C2285D" w:rsidTr="00944670">
        <w:tc>
          <w:tcPr>
            <w:tcW w:w="530" w:type="dxa"/>
            <w:tcBorders>
              <w:bottom w:val="single" w:sz="6" w:space="0" w:color="000080"/>
            </w:tcBorders>
            <w:shd w:val="clear" w:color="auto" w:fill="auto"/>
            <w:vAlign w:val="center"/>
          </w:tcPr>
          <w:p w:rsidR="00B260DA" w:rsidRPr="00C2285D" w:rsidRDefault="00B260DA" w:rsidP="005C29A5">
            <w:r w:rsidRPr="00C2285D">
              <w:t>1.2</w:t>
            </w:r>
          </w:p>
        </w:tc>
        <w:tc>
          <w:tcPr>
            <w:tcW w:w="3122" w:type="dxa"/>
            <w:tcBorders>
              <w:bottom w:val="single" w:sz="6" w:space="0" w:color="000080"/>
            </w:tcBorders>
            <w:shd w:val="clear" w:color="auto" w:fill="auto"/>
          </w:tcPr>
          <w:p w:rsidR="00B260DA" w:rsidRPr="00C2285D" w:rsidRDefault="00B260DA" w:rsidP="005C29A5">
            <w:r w:rsidRPr="00C2285D">
              <w:t>Respecto de impacto del proyecto en la estrategia de desarrollo regional</w:t>
            </w:r>
          </w:p>
        </w:tc>
        <w:tc>
          <w:tcPr>
            <w:tcW w:w="4253" w:type="dxa"/>
            <w:tcBorders>
              <w:bottom w:val="single" w:sz="6" w:space="0" w:color="000080"/>
            </w:tcBorders>
          </w:tcPr>
          <w:p w:rsidR="00B260DA" w:rsidRPr="00C2285D" w:rsidRDefault="00B260DA" w:rsidP="005C29A5">
            <w:r w:rsidRPr="00C2285D">
              <w:rPr>
                <w:lang w:val="es-ES_tradnl"/>
              </w:rPr>
              <w:t>Informe en el que la Intendencia Regional se pronuncie favorable o desfavorablemente respecto del impacto del proyecto en la estrategia de desarrollo regional</w:t>
            </w:r>
          </w:p>
        </w:tc>
        <w:tc>
          <w:tcPr>
            <w:tcW w:w="942" w:type="dxa"/>
            <w:tcBorders>
              <w:bottom w:val="single" w:sz="6" w:space="0" w:color="000080"/>
            </w:tcBorders>
            <w:shd w:val="clear" w:color="auto" w:fill="auto"/>
            <w:vAlign w:val="center"/>
          </w:tcPr>
          <w:p w:rsidR="00B260DA" w:rsidRPr="00C2285D" w:rsidRDefault="00B260DA" w:rsidP="005C29A5">
            <w:r w:rsidRPr="00C2285D">
              <w:t xml:space="preserve">0 </w:t>
            </w:r>
            <w:r>
              <w:t>o 4</w:t>
            </w:r>
            <w:r w:rsidRPr="00C2285D">
              <w:t>0</w:t>
            </w:r>
          </w:p>
        </w:tc>
      </w:tr>
    </w:tbl>
    <w:p w:rsidR="00B260DA" w:rsidRDefault="00B260DA" w:rsidP="005C29A5">
      <w:pPr>
        <w:rPr>
          <w:lang w:val="es-ES_tradnl"/>
        </w:rPr>
      </w:pPr>
    </w:p>
    <w:p w:rsidR="00B260DA" w:rsidRDefault="00D83E4D" w:rsidP="005C29A5">
      <w:pPr>
        <w:rPr>
          <w:lang w:val="es-ES_tradnl"/>
        </w:rPr>
      </w:pPr>
      <w:r>
        <w:rPr>
          <w:lang w:val="es-ES_tradnl"/>
        </w:rPr>
        <w:t>La</w:t>
      </w:r>
      <w:r w:rsidR="00B260DA" w:rsidRPr="00317230">
        <w:rPr>
          <w:lang w:val="es-ES_tradnl"/>
        </w:rPr>
        <w:t xml:space="preserve"> Superintendencia</w:t>
      </w:r>
      <w:r w:rsidR="00B260DA">
        <w:rPr>
          <w:lang w:val="es-ES_tradnl"/>
        </w:rPr>
        <w:t xml:space="preserve"> o</w:t>
      </w:r>
      <w:r w:rsidR="00B260DA" w:rsidRPr="007443BC">
        <w:rPr>
          <w:lang w:val="es-ES_tradnl"/>
        </w:rPr>
        <w:t xml:space="preserve">torgará </w:t>
      </w:r>
      <w:r w:rsidR="00B260DA">
        <w:rPr>
          <w:lang w:val="es-ES_tradnl"/>
        </w:rPr>
        <w:t>6</w:t>
      </w:r>
      <w:r w:rsidR="00B260DA" w:rsidRPr="007443BC">
        <w:rPr>
          <w:lang w:val="es-ES_tradnl"/>
        </w:rPr>
        <w:t xml:space="preserve">0 puntos en caso </w:t>
      </w:r>
      <w:r w:rsidR="00B260DA">
        <w:rPr>
          <w:lang w:val="es-ES_tradnl"/>
        </w:rPr>
        <w:t xml:space="preserve">que la Intendencia Regional se </w:t>
      </w:r>
      <w:r w:rsidR="00B260DA" w:rsidRPr="007443BC">
        <w:rPr>
          <w:lang w:val="es-ES_tradnl"/>
        </w:rPr>
        <w:t>pronunci</w:t>
      </w:r>
      <w:r w:rsidR="00B260DA">
        <w:rPr>
          <w:lang w:val="es-ES_tradnl"/>
        </w:rPr>
        <w:t>e</w:t>
      </w:r>
      <w:r w:rsidR="00B260DA" w:rsidRPr="007443BC">
        <w:rPr>
          <w:lang w:val="es-ES_tradnl"/>
        </w:rPr>
        <w:t xml:space="preserve"> favorablemente</w:t>
      </w:r>
      <w:r w:rsidR="00B260DA">
        <w:rPr>
          <w:lang w:val="es-ES_tradnl"/>
        </w:rPr>
        <w:t xml:space="preserve"> y</w:t>
      </w:r>
      <w:r w:rsidR="00B260DA" w:rsidRPr="007443BC">
        <w:rPr>
          <w:lang w:val="es-ES_tradnl"/>
        </w:rPr>
        <w:t xml:space="preserve"> 0 puntos en caso de pronunciarse desfavorablemente</w:t>
      </w:r>
      <w:r>
        <w:rPr>
          <w:lang w:val="es-ES_tradnl"/>
        </w:rPr>
        <w:t xml:space="preserve"> respecto de la comuna en donde se propone emplazar el proyecto</w:t>
      </w:r>
      <w:r w:rsidR="00B260DA" w:rsidRPr="007443BC">
        <w:rPr>
          <w:lang w:val="es-ES_tradnl"/>
        </w:rPr>
        <w:t>.</w:t>
      </w:r>
      <w:r w:rsidR="00B260DA">
        <w:rPr>
          <w:lang w:val="es-ES_tradnl"/>
        </w:rPr>
        <w:t xml:space="preserve"> De manera análoga, se otorgarán 4</w:t>
      </w:r>
      <w:r w:rsidR="00B260DA" w:rsidRPr="007443BC">
        <w:rPr>
          <w:lang w:val="es-ES_tradnl"/>
        </w:rPr>
        <w:t xml:space="preserve">0 puntos en caso de </w:t>
      </w:r>
      <w:r w:rsidR="00B260DA">
        <w:rPr>
          <w:lang w:val="es-ES_tradnl"/>
        </w:rPr>
        <w:t xml:space="preserve">que la Intendencia Regional se </w:t>
      </w:r>
      <w:r w:rsidR="00B260DA" w:rsidRPr="007443BC">
        <w:rPr>
          <w:lang w:val="es-ES_tradnl"/>
        </w:rPr>
        <w:t>pronuncie favorablemente</w:t>
      </w:r>
      <w:r w:rsidR="00B260DA">
        <w:rPr>
          <w:lang w:val="es-ES_tradnl"/>
        </w:rPr>
        <w:t xml:space="preserve"> en relación al impacto del proyecto en la estrategia de desarrollo comunal</w:t>
      </w:r>
      <w:r w:rsidR="00B260DA" w:rsidRPr="007443BC">
        <w:rPr>
          <w:lang w:val="es-ES_tradnl"/>
        </w:rPr>
        <w:t>, y 0 puntos en caso de pronunciarse desfavorablemente.</w:t>
      </w:r>
    </w:p>
    <w:p w:rsidR="00B260DA" w:rsidRPr="00747DAD" w:rsidRDefault="00B260DA" w:rsidP="00F10776">
      <w:pPr>
        <w:pStyle w:val="Ttulo4"/>
      </w:pPr>
      <w:r w:rsidRPr="00747DAD">
        <w:t>INFORME DE LA MUNICIPALIDAD</w:t>
      </w:r>
    </w:p>
    <w:p w:rsidR="00B260DA" w:rsidRPr="00D808E7" w:rsidRDefault="00B260DA" w:rsidP="005C29A5"/>
    <w:p w:rsidR="00B260DA" w:rsidRPr="00B1668D" w:rsidRDefault="00B260DA" w:rsidP="005C29A5">
      <w:pPr>
        <w:rPr>
          <w:b/>
        </w:rPr>
      </w:pPr>
      <w:r w:rsidRPr="00D808E7">
        <w:t>De acuerdo a lo dispuesto</w:t>
      </w:r>
      <w:r>
        <w:t xml:space="preserve"> en los </w:t>
      </w:r>
      <w:r w:rsidRPr="006C6AA8">
        <w:t xml:space="preserve">artículos 22 y 23 N°1 </w:t>
      </w:r>
      <w:r w:rsidRPr="00B1668D">
        <w:t xml:space="preserve">de la Ley </w:t>
      </w:r>
      <w:r w:rsidR="00D83E4D">
        <w:t xml:space="preserve">N°19.995 y en los artículos </w:t>
      </w:r>
      <w:r w:rsidR="000A0BD8">
        <w:t>26, 27</w:t>
      </w:r>
      <w:r w:rsidR="00D83E4D">
        <w:t xml:space="preserve"> </w:t>
      </w:r>
      <w:r w:rsidRPr="00B1668D">
        <w:t>y 33 del Decreto Supremo Nº 1722 de 2016, del Ministerio de Hacienda, a la Municipalida</w:t>
      </w:r>
      <w:r w:rsidR="00D83E4D">
        <w:t xml:space="preserve">d le corresponde </w:t>
      </w:r>
      <w:r w:rsidR="00D83E4D" w:rsidRPr="00D83E4D">
        <w:t xml:space="preserve">pronunciarse </w:t>
      </w:r>
      <w:r w:rsidRPr="00D83E4D">
        <w:t>respecto del impacto del proyecto y sobre la viabilidad logística del proyecto, esto es, de la factibilidad técnica de llevarlo a cabo, debiendo acompañar como respaldo el respectivo informe de</w:t>
      </w:r>
      <w:r w:rsidR="00D83E4D">
        <w:t>l Director de Obras Municipales</w:t>
      </w:r>
      <w:r w:rsidRPr="00D83E4D">
        <w:t>.</w:t>
      </w:r>
    </w:p>
    <w:p w:rsidR="00B260DA" w:rsidRDefault="00B260DA" w:rsidP="005C29A5">
      <w:r w:rsidRPr="00B1668D">
        <w:t>De acuerdo a lo prescrito en el artículo 33 Nº1 del Decreto Supremo Nº 1722 de 2016 del Ministerio de Hacienda, la Superintendencia podrá otorgar un puntaje máximo de 100 puntos según el informe de la Municipalidad de acuerdo al detalle del siguiente cuadro.</w:t>
      </w:r>
      <w:r w:rsidRPr="006C6AA8">
        <w:t xml:space="preserve"> </w:t>
      </w:r>
    </w:p>
    <w:tbl>
      <w:tblPr>
        <w:tblW w:w="8847"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ook w:val="00A0" w:firstRow="1" w:lastRow="0" w:firstColumn="1" w:lastColumn="0" w:noHBand="0" w:noVBand="0"/>
      </w:tblPr>
      <w:tblGrid>
        <w:gridCol w:w="530"/>
        <w:gridCol w:w="3122"/>
        <w:gridCol w:w="4253"/>
        <w:gridCol w:w="942"/>
      </w:tblGrid>
      <w:tr w:rsidR="00B260DA" w:rsidRPr="00C2285D" w:rsidTr="00944670">
        <w:trPr>
          <w:tblHeader/>
        </w:trPr>
        <w:tc>
          <w:tcPr>
            <w:tcW w:w="530" w:type="dxa"/>
            <w:tcBorders>
              <w:bottom w:val="single" w:sz="6" w:space="0" w:color="000080"/>
            </w:tcBorders>
            <w:shd w:val="clear" w:color="auto" w:fill="99CCFF"/>
            <w:vAlign w:val="center"/>
          </w:tcPr>
          <w:p w:rsidR="00B260DA" w:rsidRPr="00C2285D" w:rsidRDefault="00B260DA" w:rsidP="005C29A5">
            <w:pPr>
              <w:rPr>
                <w:lang w:val="es-CL"/>
              </w:rPr>
            </w:pPr>
            <w:r w:rsidRPr="00C2285D">
              <w:rPr>
                <w:lang w:val="es-CL"/>
              </w:rPr>
              <w:t>N°</w:t>
            </w:r>
          </w:p>
        </w:tc>
        <w:tc>
          <w:tcPr>
            <w:tcW w:w="3122" w:type="dxa"/>
            <w:tcBorders>
              <w:bottom w:val="single" w:sz="6" w:space="0" w:color="000080"/>
            </w:tcBorders>
            <w:shd w:val="clear" w:color="auto" w:fill="99CCFF"/>
            <w:vAlign w:val="center"/>
          </w:tcPr>
          <w:p w:rsidR="00B260DA" w:rsidRPr="00C2285D" w:rsidRDefault="00B260DA" w:rsidP="005C29A5">
            <w:pPr>
              <w:rPr>
                <w:lang w:val="es-CL"/>
              </w:rPr>
            </w:pPr>
            <w:r w:rsidRPr="00C2285D">
              <w:rPr>
                <w:lang w:val="es-CL"/>
              </w:rPr>
              <w:t>Criterios y Factores</w:t>
            </w:r>
          </w:p>
        </w:tc>
        <w:tc>
          <w:tcPr>
            <w:tcW w:w="4253" w:type="dxa"/>
            <w:vMerge w:val="restart"/>
            <w:shd w:val="clear" w:color="auto" w:fill="99CCFF"/>
            <w:vAlign w:val="center"/>
          </w:tcPr>
          <w:p w:rsidR="00B260DA" w:rsidRPr="00C2285D" w:rsidRDefault="00B260DA" w:rsidP="005C29A5">
            <w:pPr>
              <w:rPr>
                <w:lang w:val="es-CL"/>
              </w:rPr>
            </w:pPr>
            <w:r>
              <w:rPr>
                <w:lang w:val="es-CL"/>
              </w:rPr>
              <w:t>Informes</w:t>
            </w:r>
          </w:p>
        </w:tc>
        <w:tc>
          <w:tcPr>
            <w:tcW w:w="942" w:type="dxa"/>
            <w:tcBorders>
              <w:bottom w:val="single" w:sz="6" w:space="0" w:color="000080"/>
            </w:tcBorders>
            <w:shd w:val="clear" w:color="auto" w:fill="99CCFF"/>
            <w:vAlign w:val="center"/>
          </w:tcPr>
          <w:p w:rsidR="00B260DA" w:rsidRPr="00C2285D" w:rsidRDefault="00B260DA" w:rsidP="005C29A5">
            <w:pPr>
              <w:rPr>
                <w:lang w:val="es-CL"/>
              </w:rPr>
            </w:pPr>
            <w:r w:rsidRPr="00C2285D">
              <w:rPr>
                <w:lang w:val="es-CL"/>
              </w:rPr>
              <w:t>Puntaje máximo</w:t>
            </w:r>
          </w:p>
        </w:tc>
      </w:tr>
      <w:tr w:rsidR="00B260DA" w:rsidRPr="00C2285D" w:rsidTr="00944670">
        <w:tc>
          <w:tcPr>
            <w:tcW w:w="530" w:type="dxa"/>
            <w:shd w:val="clear" w:color="auto" w:fill="99CCFF"/>
            <w:vAlign w:val="center"/>
          </w:tcPr>
          <w:p w:rsidR="00B260DA" w:rsidRPr="00C2285D" w:rsidRDefault="00B260DA" w:rsidP="005C29A5">
            <w:pPr>
              <w:rPr>
                <w:lang w:val="es-BO"/>
              </w:rPr>
            </w:pPr>
            <w:r w:rsidRPr="00C2285D">
              <w:rPr>
                <w:lang w:val="es-BO"/>
              </w:rPr>
              <w:t>2.</w:t>
            </w:r>
          </w:p>
        </w:tc>
        <w:tc>
          <w:tcPr>
            <w:tcW w:w="3122" w:type="dxa"/>
            <w:shd w:val="clear" w:color="auto" w:fill="99CCFF"/>
          </w:tcPr>
          <w:p w:rsidR="00B260DA" w:rsidRPr="00C2285D" w:rsidRDefault="00B260DA" w:rsidP="005C29A5">
            <w:r w:rsidRPr="00C2285D">
              <w:t>Criterio: Informe de la Municipalidad</w:t>
            </w:r>
          </w:p>
        </w:tc>
        <w:tc>
          <w:tcPr>
            <w:tcW w:w="4253" w:type="dxa"/>
            <w:vMerge/>
            <w:shd w:val="clear" w:color="auto" w:fill="99CCFF"/>
          </w:tcPr>
          <w:p w:rsidR="00B260DA" w:rsidRPr="00C2285D" w:rsidRDefault="00B260DA" w:rsidP="005C29A5"/>
        </w:tc>
        <w:tc>
          <w:tcPr>
            <w:tcW w:w="942" w:type="dxa"/>
            <w:shd w:val="clear" w:color="auto" w:fill="99CCFF"/>
            <w:vAlign w:val="center"/>
          </w:tcPr>
          <w:p w:rsidR="00B260DA" w:rsidRPr="00C2285D" w:rsidRDefault="00B260DA" w:rsidP="005C29A5">
            <w:r w:rsidRPr="00C2285D">
              <w:t>100</w:t>
            </w:r>
          </w:p>
        </w:tc>
      </w:tr>
      <w:tr w:rsidR="00B260DA" w:rsidRPr="00C2285D" w:rsidTr="00944670">
        <w:tc>
          <w:tcPr>
            <w:tcW w:w="530" w:type="dxa"/>
            <w:shd w:val="clear" w:color="auto" w:fill="auto"/>
            <w:vAlign w:val="center"/>
          </w:tcPr>
          <w:p w:rsidR="00B260DA" w:rsidRPr="00C2285D" w:rsidRDefault="00B260DA" w:rsidP="005C29A5">
            <w:r w:rsidRPr="00C2285D">
              <w:t>2.1</w:t>
            </w:r>
          </w:p>
        </w:tc>
        <w:tc>
          <w:tcPr>
            <w:tcW w:w="3122" w:type="dxa"/>
            <w:shd w:val="clear" w:color="auto" w:fill="auto"/>
          </w:tcPr>
          <w:p w:rsidR="00B260DA" w:rsidRPr="00C2285D" w:rsidRDefault="00B260DA" w:rsidP="005C29A5">
            <w:r w:rsidRPr="00C2285D">
              <w:t>Respecto del impacto</w:t>
            </w:r>
          </w:p>
        </w:tc>
        <w:tc>
          <w:tcPr>
            <w:tcW w:w="4253" w:type="dxa"/>
          </w:tcPr>
          <w:p w:rsidR="00B260DA" w:rsidRPr="00C2285D" w:rsidRDefault="00B260DA" w:rsidP="005C29A5">
            <w:r w:rsidRPr="00C2285D">
              <w:rPr>
                <w:lang w:val="es-ES_tradnl"/>
              </w:rPr>
              <w:t>Informe en el que la Municipalidad se pronuncie favorable o desfavorablemente respecto del proyecto</w:t>
            </w:r>
          </w:p>
        </w:tc>
        <w:tc>
          <w:tcPr>
            <w:tcW w:w="942" w:type="dxa"/>
            <w:shd w:val="clear" w:color="auto" w:fill="auto"/>
            <w:vAlign w:val="center"/>
          </w:tcPr>
          <w:p w:rsidR="00B260DA" w:rsidRPr="00C2285D" w:rsidRDefault="00B260DA" w:rsidP="005C29A5">
            <w:r>
              <w:t>0 o</w:t>
            </w:r>
            <w:r w:rsidRPr="00C2285D">
              <w:t xml:space="preserve"> 50</w:t>
            </w:r>
          </w:p>
        </w:tc>
      </w:tr>
      <w:tr w:rsidR="00B260DA" w:rsidRPr="00C2285D" w:rsidTr="00944670">
        <w:trPr>
          <w:trHeight w:val="540"/>
        </w:trPr>
        <w:tc>
          <w:tcPr>
            <w:tcW w:w="530" w:type="dxa"/>
            <w:shd w:val="clear" w:color="auto" w:fill="auto"/>
          </w:tcPr>
          <w:p w:rsidR="00B260DA" w:rsidRPr="00C2285D" w:rsidRDefault="00B260DA" w:rsidP="005C29A5">
            <w:r w:rsidRPr="00C2285D">
              <w:t>2.2</w:t>
            </w:r>
          </w:p>
        </w:tc>
        <w:tc>
          <w:tcPr>
            <w:tcW w:w="3122" w:type="dxa"/>
            <w:shd w:val="clear" w:color="auto" w:fill="auto"/>
          </w:tcPr>
          <w:p w:rsidR="00B260DA" w:rsidRPr="00C2285D" w:rsidRDefault="00B260DA" w:rsidP="005C29A5">
            <w:r w:rsidRPr="00C2285D">
              <w:t>Respecto de la viabilidad logística del proyecto</w:t>
            </w:r>
          </w:p>
        </w:tc>
        <w:tc>
          <w:tcPr>
            <w:tcW w:w="4253" w:type="dxa"/>
            <w:vAlign w:val="center"/>
          </w:tcPr>
          <w:p w:rsidR="00B260DA" w:rsidRDefault="00B260DA" w:rsidP="005C29A5">
            <w:r w:rsidRPr="00C2285D">
              <w:t xml:space="preserve">Informe en el que la Municipalidad de pronuncie favorable o desfavorablemente respecto de la </w:t>
            </w:r>
            <w:r>
              <w:t xml:space="preserve">viabilidad logística </w:t>
            </w:r>
            <w:r w:rsidR="009B65FF">
              <w:t xml:space="preserve">o factibilidad técnica de llevar a cabo el </w:t>
            </w:r>
            <w:r>
              <w:t>proyecto</w:t>
            </w:r>
          </w:p>
          <w:p w:rsidR="00B260DA" w:rsidRPr="00C2285D" w:rsidRDefault="00B260DA" w:rsidP="005C29A5">
            <w:r>
              <w:t xml:space="preserve">Acompañando el respectivo </w:t>
            </w:r>
            <w:r w:rsidRPr="009B65FF">
              <w:t>informe técnico que lo respalde</w:t>
            </w:r>
          </w:p>
        </w:tc>
        <w:tc>
          <w:tcPr>
            <w:tcW w:w="942" w:type="dxa"/>
            <w:shd w:val="clear" w:color="auto" w:fill="auto"/>
            <w:vAlign w:val="center"/>
          </w:tcPr>
          <w:p w:rsidR="00B260DA" w:rsidRPr="00C2285D" w:rsidRDefault="00B260DA" w:rsidP="005C29A5">
            <w:r w:rsidRPr="00C2285D">
              <w:t xml:space="preserve">0 </w:t>
            </w:r>
            <w:r>
              <w:t>o</w:t>
            </w:r>
            <w:r w:rsidRPr="00C2285D">
              <w:t xml:space="preserve"> 50</w:t>
            </w:r>
          </w:p>
        </w:tc>
      </w:tr>
    </w:tbl>
    <w:p w:rsidR="00B260DA" w:rsidRDefault="00B260DA" w:rsidP="005C29A5"/>
    <w:p w:rsidR="00B260DA" w:rsidRDefault="00D83E4D" w:rsidP="005C29A5">
      <w:pPr>
        <w:rPr>
          <w:lang w:val="es-ES_tradnl"/>
        </w:rPr>
      </w:pPr>
      <w:r>
        <w:rPr>
          <w:lang w:val="es-ES_tradnl"/>
        </w:rPr>
        <w:t>La</w:t>
      </w:r>
      <w:r w:rsidR="00B260DA" w:rsidRPr="00317230">
        <w:rPr>
          <w:lang w:val="es-ES_tradnl"/>
        </w:rPr>
        <w:t xml:space="preserve"> Superintendencia</w:t>
      </w:r>
      <w:r w:rsidR="00B260DA">
        <w:rPr>
          <w:lang w:val="es-ES_tradnl"/>
        </w:rPr>
        <w:t xml:space="preserve"> o</w:t>
      </w:r>
      <w:r w:rsidR="00B260DA" w:rsidRPr="007443BC">
        <w:rPr>
          <w:lang w:val="es-ES_tradnl"/>
        </w:rPr>
        <w:t xml:space="preserve">torgará </w:t>
      </w:r>
      <w:r w:rsidR="00B260DA">
        <w:rPr>
          <w:lang w:val="es-ES_tradnl"/>
        </w:rPr>
        <w:t>5</w:t>
      </w:r>
      <w:r w:rsidR="00B260DA" w:rsidRPr="007443BC">
        <w:rPr>
          <w:lang w:val="es-ES_tradnl"/>
        </w:rPr>
        <w:t xml:space="preserve">0 puntos en caso de </w:t>
      </w:r>
      <w:r w:rsidR="00B260DA">
        <w:rPr>
          <w:lang w:val="es-ES_tradnl"/>
        </w:rPr>
        <w:t xml:space="preserve">que la Municipalidad se </w:t>
      </w:r>
      <w:r w:rsidR="00B260DA" w:rsidRPr="007443BC">
        <w:rPr>
          <w:lang w:val="es-ES_tradnl"/>
        </w:rPr>
        <w:t>pronunci</w:t>
      </w:r>
      <w:r w:rsidR="00B260DA">
        <w:rPr>
          <w:lang w:val="es-ES_tradnl"/>
        </w:rPr>
        <w:t>e</w:t>
      </w:r>
      <w:r w:rsidR="00B260DA" w:rsidRPr="007443BC">
        <w:rPr>
          <w:lang w:val="es-ES_tradnl"/>
        </w:rPr>
        <w:t xml:space="preserve"> favorablemente</w:t>
      </w:r>
      <w:r w:rsidR="00B260DA">
        <w:rPr>
          <w:lang w:val="es-ES_tradnl"/>
        </w:rPr>
        <w:t xml:space="preserve"> y</w:t>
      </w:r>
      <w:r w:rsidR="00B260DA" w:rsidRPr="007443BC">
        <w:rPr>
          <w:lang w:val="es-ES_tradnl"/>
        </w:rPr>
        <w:t xml:space="preserve"> 0 puntos en caso de pronunciarse desfavorablemente</w:t>
      </w:r>
      <w:r>
        <w:rPr>
          <w:lang w:val="es-ES_tradnl"/>
        </w:rPr>
        <w:t xml:space="preserve"> respecto de la comuna en donde se propone emplazar el proyecto</w:t>
      </w:r>
      <w:r w:rsidR="00B260DA" w:rsidRPr="007443BC">
        <w:rPr>
          <w:lang w:val="es-ES_tradnl"/>
        </w:rPr>
        <w:t>.</w:t>
      </w:r>
      <w:r w:rsidR="00B260DA">
        <w:rPr>
          <w:lang w:val="es-ES_tradnl"/>
        </w:rPr>
        <w:t xml:space="preserve"> De manera análoga, se otorgarán</w:t>
      </w:r>
      <w:r w:rsidR="00B260DA" w:rsidRPr="007443BC">
        <w:rPr>
          <w:lang w:val="es-ES_tradnl"/>
        </w:rPr>
        <w:t xml:space="preserve"> </w:t>
      </w:r>
      <w:r w:rsidR="00B260DA">
        <w:rPr>
          <w:lang w:val="es-ES_tradnl"/>
        </w:rPr>
        <w:t>5</w:t>
      </w:r>
      <w:r w:rsidR="00B260DA" w:rsidRPr="007443BC">
        <w:rPr>
          <w:lang w:val="es-ES_tradnl"/>
        </w:rPr>
        <w:t xml:space="preserve">0 puntos en caso de </w:t>
      </w:r>
      <w:r w:rsidR="00B260DA">
        <w:rPr>
          <w:lang w:val="es-ES_tradnl"/>
        </w:rPr>
        <w:t xml:space="preserve">que la Municipalidad se </w:t>
      </w:r>
      <w:r w:rsidR="00B260DA" w:rsidRPr="007443BC">
        <w:rPr>
          <w:lang w:val="es-ES_tradnl"/>
        </w:rPr>
        <w:t>pronuncie favorablemente</w:t>
      </w:r>
      <w:r w:rsidR="00B260DA">
        <w:rPr>
          <w:lang w:val="es-ES_tradnl"/>
        </w:rPr>
        <w:t xml:space="preserve"> en relación a la viabilidad logística del proyecto</w:t>
      </w:r>
      <w:r w:rsidR="00B260DA" w:rsidRPr="007443BC">
        <w:rPr>
          <w:lang w:val="es-ES_tradnl"/>
        </w:rPr>
        <w:t>, y 0 puntos en caso de pronunciarse desfavorablemente.</w:t>
      </w:r>
    </w:p>
    <w:p w:rsidR="00B260DA" w:rsidRPr="00DB34DF" w:rsidRDefault="00B260DA" w:rsidP="00F10776">
      <w:pPr>
        <w:pStyle w:val="Ttulo4"/>
      </w:pPr>
      <w:r w:rsidRPr="00DB34DF">
        <w:t xml:space="preserve">INFORME </w:t>
      </w:r>
      <w:r w:rsidR="000A0BD8" w:rsidRPr="00DB34DF">
        <w:t>DEL SERVICIO NACIONAL DE TURISM</w:t>
      </w:r>
      <w:r w:rsidR="00DB34DF">
        <w:t>O</w:t>
      </w:r>
    </w:p>
    <w:p w:rsidR="00B260DA" w:rsidRPr="00D83E4D" w:rsidRDefault="00B260DA" w:rsidP="005C29A5">
      <w:pPr>
        <w:rPr>
          <w:highlight w:val="yellow"/>
        </w:rPr>
      </w:pPr>
      <w:r w:rsidRPr="00D808E7">
        <w:t xml:space="preserve">Según lo estipulado en los artículos 22 y 23 N° </w:t>
      </w:r>
      <w:r>
        <w:t>1</w:t>
      </w:r>
      <w:r w:rsidRPr="00D808E7">
        <w:t xml:space="preserve"> de la Ley 19.995, y artículo</w:t>
      </w:r>
      <w:r>
        <w:t>s</w:t>
      </w:r>
      <w:r w:rsidRPr="00D808E7">
        <w:t xml:space="preserve"> 2</w:t>
      </w:r>
      <w:r>
        <w:t>6, 28 y 33</w:t>
      </w:r>
      <w:r w:rsidRPr="00D808E7">
        <w:t xml:space="preserve"> del Decreto Supremo N° </w:t>
      </w:r>
      <w:r w:rsidRPr="00B1668D">
        <w:t xml:space="preserve">1722 de 2016 de Hacienda, le corresponde al Servicio Nacional de Turismo, </w:t>
      </w:r>
      <w:r w:rsidRPr="00D83E4D">
        <w:t xml:space="preserve">como ente público especializado una función determinada dentro de este proceso, que es emitir un informe técnico sobre la calidad de territorio turísticamente consolidado o de claro potencial turístico que reúna el lugar de emplazamiento del casino de juego cuyo permiso de operación se solicita. </w:t>
      </w:r>
    </w:p>
    <w:p w:rsidR="00B260DA" w:rsidRPr="002055FF" w:rsidRDefault="00B260DA" w:rsidP="005C29A5">
      <w:r w:rsidRPr="00D808E7">
        <w:t xml:space="preserve">A objeto de evaluar la calidad de los territorios en distintas comunas del país, el Servicio Nacional de Turismo, </w:t>
      </w:r>
      <w:r>
        <w:t xml:space="preserve">en procesos anteriores ha </w:t>
      </w:r>
      <w:r w:rsidRPr="00D808E7">
        <w:t>formul</w:t>
      </w:r>
      <w:r>
        <w:t>ado</w:t>
      </w:r>
      <w:r w:rsidRPr="00D808E7">
        <w:t xml:space="preserve"> una metodología de trabajo en base a criterios específicos en este ámbito, los que se señalen en los cuadros a continuación</w:t>
      </w:r>
      <w:r w:rsidR="00B1668D">
        <w:t>.</w:t>
      </w:r>
    </w:p>
    <w:p w:rsidR="00F10776" w:rsidRDefault="00F10776" w:rsidP="005C29A5"/>
    <w:p w:rsidR="00B260DA" w:rsidRPr="00D808E7" w:rsidRDefault="00B260DA" w:rsidP="005C29A5">
      <w:r w:rsidRPr="00D808E7">
        <w:t>CRITERIOS ESPECÍFICOS PARA CADA FACTOR DE ANÁLISIS</w:t>
      </w:r>
    </w:p>
    <w:tbl>
      <w:tblPr>
        <w:tblW w:w="864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40"/>
        <w:gridCol w:w="5400"/>
      </w:tblGrid>
      <w:tr w:rsidR="00B260DA" w:rsidRPr="00D808E7" w:rsidTr="00944670">
        <w:trPr>
          <w:cantSplit/>
          <w:trHeight w:val="616"/>
        </w:trPr>
        <w:tc>
          <w:tcPr>
            <w:tcW w:w="3240" w:type="dxa"/>
            <w:tcBorders>
              <w:bottom w:val="single" w:sz="4" w:space="0" w:color="auto"/>
            </w:tcBorders>
            <w:shd w:val="clear" w:color="auto" w:fill="99CCFF"/>
            <w:vAlign w:val="center"/>
          </w:tcPr>
          <w:p w:rsidR="00B260DA" w:rsidRPr="00D808E7" w:rsidRDefault="00B260DA" w:rsidP="005C29A5">
            <w:r w:rsidRPr="00D808E7">
              <w:t>1. Condiciones Territoriales Turística</w:t>
            </w:r>
          </w:p>
        </w:tc>
        <w:tc>
          <w:tcPr>
            <w:tcW w:w="5400" w:type="dxa"/>
            <w:tcBorders>
              <w:bottom w:val="single" w:sz="4" w:space="0" w:color="auto"/>
            </w:tcBorders>
            <w:shd w:val="clear" w:color="auto" w:fill="99CCFF"/>
            <w:vAlign w:val="center"/>
          </w:tcPr>
          <w:p w:rsidR="00B260DA" w:rsidRPr="00D808E7" w:rsidRDefault="00B260DA" w:rsidP="005C29A5">
            <w:r w:rsidRPr="00D808E7">
              <w:t>Criterios Objetivos de Aplicación</w:t>
            </w:r>
          </w:p>
        </w:tc>
      </w:tr>
      <w:tr w:rsidR="00B260DA" w:rsidRPr="00D808E7" w:rsidTr="00944670">
        <w:trPr>
          <w:cantSplit/>
          <w:trHeight w:val="64"/>
        </w:trPr>
        <w:tc>
          <w:tcPr>
            <w:tcW w:w="3240" w:type="dxa"/>
            <w:tcBorders>
              <w:bottom w:val="single" w:sz="4" w:space="0" w:color="auto"/>
              <w:right w:val="single" w:sz="4" w:space="0" w:color="auto"/>
            </w:tcBorders>
          </w:tcPr>
          <w:p w:rsidR="00B260DA" w:rsidRPr="00D808E7" w:rsidRDefault="00B260DA" w:rsidP="005C29A5">
            <w:r w:rsidRPr="00D808E7">
              <w:rPr>
                <w:b/>
              </w:rPr>
              <w:t>1.1</w:t>
            </w:r>
            <w:r w:rsidRPr="00D808E7">
              <w:t xml:space="preserve"> La comuna propuesta para el emplazamiento del casino de juego se ubica dentro de un área prioritaria de desarrollo turístico de </w:t>
            </w:r>
            <w:smartTag w:uri="urn:schemas-microsoft-com:office:smarttags" w:element="PersonName">
              <w:smartTagPr>
                <w:attr w:name="ProductID" w:val="la Regi￳n"/>
              </w:smartTagPr>
              <w:r w:rsidRPr="00D808E7">
                <w:t>la Región</w:t>
              </w:r>
            </w:smartTag>
            <w:r w:rsidRPr="00D808E7">
              <w:t xml:space="preserve"> determinada por el Servicio Nacional de Turismo</w:t>
            </w:r>
          </w:p>
        </w:tc>
        <w:tc>
          <w:tcPr>
            <w:tcW w:w="5400" w:type="dxa"/>
            <w:tcBorders>
              <w:bottom w:val="single" w:sz="4" w:space="0" w:color="auto"/>
              <w:right w:val="single" w:sz="4" w:space="0" w:color="auto"/>
            </w:tcBorders>
          </w:tcPr>
          <w:p w:rsidR="00B260DA" w:rsidRPr="00D808E7" w:rsidRDefault="00B260DA" w:rsidP="005C29A5">
            <w:r w:rsidRPr="00D808E7">
              <w:t>Se considerará como “Muy alto” el grado de cumplimiento de este factor, si la comuna se ubica dentro de un área prioritaria de desarrollo turístico o contiene a una de ellas. Por el contrario, se considerará que es muy bajo o no aplica, cuando no cumple las condiciones señaladas, no existiendo graduación intermedia en el cumplimiento del mismo.</w:t>
            </w:r>
          </w:p>
        </w:tc>
      </w:tr>
      <w:tr w:rsidR="00B260DA" w:rsidRPr="00D808E7" w:rsidTr="00944670">
        <w:trPr>
          <w:cantSplit/>
          <w:trHeight w:val="66"/>
        </w:trPr>
        <w:tc>
          <w:tcPr>
            <w:tcW w:w="3240" w:type="dxa"/>
            <w:tcBorders>
              <w:bottom w:val="single" w:sz="4" w:space="0" w:color="auto"/>
              <w:right w:val="single" w:sz="4" w:space="0" w:color="auto"/>
            </w:tcBorders>
          </w:tcPr>
          <w:p w:rsidR="00B260DA" w:rsidRPr="00D808E7" w:rsidRDefault="00B260DA" w:rsidP="005C29A5">
            <w:r w:rsidRPr="00D808E7">
              <w:rPr>
                <w:b/>
              </w:rPr>
              <w:t>1.2</w:t>
            </w:r>
            <w:r w:rsidRPr="00D808E7">
              <w:t xml:space="preserve"> La comuna propuesta para el emplazamiento del casino de juego posee o se encuentra cercana de un área declarada como “Balneario o Lugar de Turismo” (artículo 28°, Ley 3063 sobre Rentas Municipales)</w:t>
            </w:r>
          </w:p>
        </w:tc>
        <w:tc>
          <w:tcPr>
            <w:tcW w:w="5400" w:type="dxa"/>
            <w:tcBorders>
              <w:bottom w:val="single" w:sz="4" w:space="0" w:color="auto"/>
              <w:right w:val="single" w:sz="4" w:space="0" w:color="auto"/>
            </w:tcBorders>
          </w:tcPr>
          <w:p w:rsidR="00B260DA" w:rsidRPr="00D808E7" w:rsidRDefault="00B260DA" w:rsidP="005C29A5">
            <w:r w:rsidRPr="00D808E7">
              <w:t xml:space="preserve">Se entenderá cercana, cuando el área urbana principal de la comuna se encuentra a no más de </w:t>
            </w:r>
            <w:smartTag w:uri="urn:schemas-microsoft-com:office:smarttags" w:element="metricconverter">
              <w:smartTagPr>
                <w:attr w:name="ProductID" w:val="70 km"/>
              </w:smartTagPr>
              <w:r w:rsidRPr="00D808E7">
                <w:t>70 km</w:t>
              </w:r>
            </w:smartTag>
            <w:r w:rsidRPr="00D808E7">
              <w:t xml:space="preserve"> de área declarada como “Balneario o Lugar de Turismo”</w:t>
            </w:r>
            <w:r>
              <w:t>.</w:t>
            </w:r>
          </w:p>
        </w:tc>
      </w:tr>
      <w:tr w:rsidR="00B260DA" w:rsidRPr="00D808E7" w:rsidTr="00944670">
        <w:trPr>
          <w:cantSplit/>
          <w:trHeight w:val="542"/>
        </w:trPr>
        <w:tc>
          <w:tcPr>
            <w:tcW w:w="3240" w:type="dxa"/>
            <w:tcBorders>
              <w:bottom w:val="single" w:sz="4" w:space="0" w:color="auto"/>
              <w:right w:val="single" w:sz="4" w:space="0" w:color="auto"/>
            </w:tcBorders>
          </w:tcPr>
          <w:p w:rsidR="00B260DA" w:rsidRPr="00D808E7" w:rsidRDefault="00B260DA" w:rsidP="005C29A5">
            <w:r w:rsidRPr="00D808E7">
              <w:rPr>
                <w:b/>
              </w:rPr>
              <w:t>1.3</w:t>
            </w:r>
            <w:r w:rsidRPr="00D808E7">
              <w:t xml:space="preserve"> La comuna propuesta para el emplazamiento del casino de juego posee, al interior o en sus cercanías, atractivos turísticos de jerarquía internacional o nacional relacionados o compl</w:t>
            </w:r>
            <w:r>
              <w:t>ementarios a un casino de juego</w:t>
            </w:r>
            <w:r w:rsidRPr="00D808E7">
              <w:t xml:space="preserve"> con oferta de programas y/o actividades comercializadas efectivamente o en estudio avanzado para su puesta en el mercado</w:t>
            </w:r>
          </w:p>
        </w:tc>
        <w:tc>
          <w:tcPr>
            <w:tcW w:w="5400" w:type="dxa"/>
            <w:tcBorders>
              <w:bottom w:val="single" w:sz="4" w:space="0" w:color="auto"/>
              <w:right w:val="single" w:sz="4" w:space="0" w:color="auto"/>
            </w:tcBorders>
          </w:tcPr>
          <w:p w:rsidR="00B260DA" w:rsidRPr="00D808E7" w:rsidRDefault="00B260DA" w:rsidP="005C29A5">
            <w:r w:rsidRPr="00D808E7">
              <w:t>Para el grado de cumplimento del factor se estableció el siguiente criterio:</w:t>
            </w:r>
          </w:p>
          <w:p w:rsidR="00B260DA" w:rsidRPr="00D808E7" w:rsidRDefault="00B260DA" w:rsidP="005C29A5"/>
          <w:p w:rsidR="00B260DA" w:rsidRPr="00D808E7" w:rsidRDefault="00B260DA" w:rsidP="005C29A5">
            <w:r w:rsidRPr="00D808E7">
              <w:rPr>
                <w:b/>
              </w:rPr>
              <w:t>Muy Alto</w:t>
            </w:r>
            <w:r w:rsidRPr="00D808E7">
              <w:t>: tiene más de 3 atractivos jerarquía internacional</w:t>
            </w:r>
          </w:p>
          <w:p w:rsidR="00B260DA" w:rsidRPr="00D808E7" w:rsidRDefault="00B260DA" w:rsidP="005C29A5">
            <w:r w:rsidRPr="00D808E7">
              <w:rPr>
                <w:b/>
              </w:rPr>
              <w:t>Alto</w:t>
            </w:r>
            <w:r w:rsidRPr="00D808E7">
              <w:t>: tiene entre 1 y 2 atractivos jerarquía internacional</w:t>
            </w:r>
          </w:p>
          <w:p w:rsidR="00B260DA" w:rsidRPr="00D808E7" w:rsidRDefault="00B260DA" w:rsidP="005C29A5">
            <w:r w:rsidRPr="00D808E7">
              <w:rPr>
                <w:b/>
              </w:rPr>
              <w:t>Medio</w:t>
            </w:r>
            <w:r w:rsidRPr="00D808E7">
              <w:t>: tiene más de 5 atractivos jerarquía nacional</w:t>
            </w:r>
          </w:p>
          <w:p w:rsidR="00B260DA" w:rsidRPr="00D808E7" w:rsidRDefault="00B260DA" w:rsidP="005C29A5">
            <w:r w:rsidRPr="00D808E7">
              <w:rPr>
                <w:b/>
              </w:rPr>
              <w:t>Bajo</w:t>
            </w:r>
            <w:r w:rsidRPr="00D808E7">
              <w:t>: tiene entre 5 y 3 atractivos jerarquía nacional</w:t>
            </w:r>
          </w:p>
          <w:p w:rsidR="00B260DA" w:rsidRPr="00D808E7" w:rsidRDefault="00B260DA" w:rsidP="005C29A5">
            <w:r w:rsidRPr="00D808E7">
              <w:rPr>
                <w:b/>
              </w:rPr>
              <w:t>Muy Bajo</w:t>
            </w:r>
            <w:r w:rsidRPr="00D808E7">
              <w:t>: tiene entre 2 y 1 atractivos jerarquía nacional</w:t>
            </w:r>
          </w:p>
          <w:p w:rsidR="00B260DA" w:rsidRPr="00D808E7" w:rsidRDefault="00B260DA" w:rsidP="005C29A5">
            <w:r w:rsidRPr="00D808E7">
              <w:rPr>
                <w:b/>
              </w:rPr>
              <w:t>No Aplica</w:t>
            </w:r>
            <w:r w:rsidRPr="00D808E7">
              <w:t xml:space="preserve">: no tiene atractivos turísticos </w:t>
            </w:r>
          </w:p>
        </w:tc>
      </w:tr>
    </w:tbl>
    <w:p w:rsidR="00B260DA" w:rsidRPr="00D808E7" w:rsidRDefault="00B260DA" w:rsidP="005C29A5"/>
    <w:p w:rsidR="00B260DA" w:rsidRPr="00D808E7" w:rsidRDefault="00B260DA" w:rsidP="005C29A5"/>
    <w:tbl>
      <w:tblPr>
        <w:tblW w:w="864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40"/>
        <w:gridCol w:w="5400"/>
      </w:tblGrid>
      <w:tr w:rsidR="00B260DA" w:rsidRPr="00D808E7" w:rsidTr="00944670">
        <w:trPr>
          <w:cantSplit/>
          <w:trHeight w:val="94"/>
        </w:trPr>
        <w:tc>
          <w:tcPr>
            <w:tcW w:w="3240" w:type="dxa"/>
            <w:tcBorders>
              <w:bottom w:val="single" w:sz="4" w:space="0" w:color="auto"/>
            </w:tcBorders>
            <w:shd w:val="clear" w:color="auto" w:fill="99CCFF"/>
          </w:tcPr>
          <w:p w:rsidR="00B260DA" w:rsidRPr="00D808E7" w:rsidRDefault="00B260DA" w:rsidP="005C29A5"/>
          <w:p w:rsidR="00B260DA" w:rsidRPr="00D808E7" w:rsidRDefault="00B260DA" w:rsidP="000E777E">
            <w:pPr>
              <w:pStyle w:val="Prrafodelista"/>
              <w:numPr>
                <w:ilvl w:val="0"/>
                <w:numId w:val="36"/>
              </w:numPr>
            </w:pPr>
            <w:r w:rsidRPr="00D808E7">
              <w:t>Demanda Turística</w:t>
            </w:r>
          </w:p>
          <w:p w:rsidR="00B260DA" w:rsidRPr="00D808E7" w:rsidRDefault="00B260DA" w:rsidP="005C29A5"/>
        </w:tc>
        <w:tc>
          <w:tcPr>
            <w:tcW w:w="5400" w:type="dxa"/>
            <w:tcBorders>
              <w:bottom w:val="single" w:sz="4" w:space="0" w:color="auto"/>
            </w:tcBorders>
            <w:shd w:val="clear" w:color="auto" w:fill="99CCFF"/>
          </w:tcPr>
          <w:p w:rsidR="00B260DA" w:rsidRPr="00D808E7" w:rsidRDefault="00B260DA" w:rsidP="005C29A5"/>
          <w:p w:rsidR="00B260DA" w:rsidRPr="00D808E7" w:rsidRDefault="00B260DA" w:rsidP="005C29A5">
            <w:r w:rsidRPr="00D808E7">
              <w:t>Criterios Objetivos de Aplicación</w:t>
            </w:r>
          </w:p>
        </w:tc>
      </w:tr>
      <w:tr w:rsidR="00B260DA" w:rsidRPr="00D808E7" w:rsidTr="00944670">
        <w:trPr>
          <w:cantSplit/>
          <w:trHeight w:val="2238"/>
        </w:trPr>
        <w:tc>
          <w:tcPr>
            <w:tcW w:w="3240" w:type="dxa"/>
            <w:tcBorders>
              <w:bottom w:val="single" w:sz="4" w:space="0" w:color="auto"/>
              <w:right w:val="single" w:sz="4" w:space="0" w:color="auto"/>
            </w:tcBorders>
          </w:tcPr>
          <w:p w:rsidR="00B260DA" w:rsidRPr="00D808E7" w:rsidRDefault="00B260DA" w:rsidP="005C29A5">
            <w:r w:rsidRPr="00D808E7">
              <w:rPr>
                <w:b/>
              </w:rPr>
              <w:t>2.1</w:t>
            </w:r>
            <w:r w:rsidRPr="00D808E7">
              <w:t xml:space="preserve"> La comuna propuesta para el em</w:t>
            </w:r>
            <w:r>
              <w:t>plazamiento del casino de juego</w:t>
            </w:r>
            <w:r w:rsidRPr="00D808E7">
              <w:t xml:space="preserve"> o aquellas con las que limita geográficamente y conforma una conurbación, posee un número de llegadas de pasajeros (chilenos y extranjeros) a establecimientos de alojamiento turísticos (INE) superior al promedio comunal regional </w:t>
            </w:r>
          </w:p>
        </w:tc>
        <w:tc>
          <w:tcPr>
            <w:tcW w:w="5400" w:type="dxa"/>
            <w:tcBorders>
              <w:bottom w:val="single" w:sz="4" w:space="0" w:color="auto"/>
              <w:right w:val="single" w:sz="4" w:space="0" w:color="auto"/>
            </w:tcBorders>
          </w:tcPr>
          <w:p w:rsidR="00B260DA" w:rsidRPr="00D808E7" w:rsidRDefault="00B260DA" w:rsidP="005C29A5">
            <w:r w:rsidRPr="00D808E7">
              <w:t>Para el grado de cumplimento del factor se estableció el siguiente criterio:</w:t>
            </w:r>
          </w:p>
          <w:p w:rsidR="00B260DA" w:rsidRPr="00D808E7" w:rsidRDefault="00B260DA" w:rsidP="005C29A5"/>
          <w:p w:rsidR="00B260DA" w:rsidRPr="00D808E7" w:rsidRDefault="00B260DA" w:rsidP="005C29A5">
            <w:r w:rsidRPr="00D808E7">
              <w:rPr>
                <w:b/>
              </w:rPr>
              <w:t>Muy Alto</w:t>
            </w:r>
            <w:r w:rsidRPr="00D808E7">
              <w:t>: tiene más del 100% sobre el promedio regional</w:t>
            </w:r>
          </w:p>
          <w:p w:rsidR="00B260DA" w:rsidRPr="00D808E7" w:rsidRDefault="00B260DA" w:rsidP="005C29A5">
            <w:r w:rsidRPr="00D808E7">
              <w:rPr>
                <w:b/>
              </w:rPr>
              <w:t>Alto</w:t>
            </w:r>
            <w:r w:rsidRPr="00D808E7">
              <w:t>: tiene entre el 50% y 100% sobre el promedio regional</w:t>
            </w:r>
          </w:p>
          <w:p w:rsidR="00B260DA" w:rsidRPr="00D808E7" w:rsidRDefault="00B260DA" w:rsidP="005C29A5">
            <w:r w:rsidRPr="00D808E7">
              <w:rPr>
                <w:b/>
              </w:rPr>
              <w:t>Medio</w:t>
            </w:r>
            <w:r w:rsidRPr="00D808E7">
              <w:t>: tiene hasta el 50% sobre el promedio regional</w:t>
            </w:r>
          </w:p>
          <w:p w:rsidR="00B260DA" w:rsidRPr="00D808E7" w:rsidRDefault="00B260DA" w:rsidP="005C29A5">
            <w:r w:rsidRPr="00D808E7">
              <w:rPr>
                <w:b/>
              </w:rPr>
              <w:t>Bajo</w:t>
            </w:r>
            <w:r w:rsidRPr="00D808E7">
              <w:t xml:space="preserve">: tiene hasta el 50% bajo el promedio regional </w:t>
            </w:r>
          </w:p>
          <w:p w:rsidR="00B260DA" w:rsidRPr="00D808E7" w:rsidRDefault="00B260DA" w:rsidP="005C29A5">
            <w:r w:rsidRPr="00D808E7">
              <w:rPr>
                <w:b/>
              </w:rPr>
              <w:t>Muy Bajo</w:t>
            </w:r>
            <w:r w:rsidRPr="00D808E7">
              <w:t>: tiene entre el 50% y 100% bajo el promedio regional</w:t>
            </w:r>
          </w:p>
          <w:p w:rsidR="00B260DA" w:rsidRPr="00D808E7" w:rsidRDefault="00B260DA" w:rsidP="005C29A5">
            <w:r w:rsidRPr="00D808E7">
              <w:rPr>
                <w:b/>
              </w:rPr>
              <w:t>No Aplica</w:t>
            </w:r>
            <w:r w:rsidRPr="00D808E7">
              <w:t>: tiene más del 100% bajo el promedio regional</w:t>
            </w:r>
          </w:p>
        </w:tc>
      </w:tr>
      <w:tr w:rsidR="00B260DA" w:rsidRPr="00D808E7" w:rsidTr="00944670">
        <w:trPr>
          <w:cantSplit/>
          <w:trHeight w:val="1893"/>
        </w:trPr>
        <w:tc>
          <w:tcPr>
            <w:tcW w:w="3240" w:type="dxa"/>
            <w:tcBorders>
              <w:bottom w:val="single" w:sz="4" w:space="0" w:color="auto"/>
              <w:right w:val="single" w:sz="4" w:space="0" w:color="auto"/>
            </w:tcBorders>
          </w:tcPr>
          <w:p w:rsidR="00B260DA" w:rsidRPr="00D808E7" w:rsidRDefault="00B260DA" w:rsidP="005C29A5">
            <w:r w:rsidRPr="00D808E7">
              <w:rPr>
                <w:b/>
              </w:rPr>
              <w:t>2.2</w:t>
            </w:r>
            <w:r w:rsidRPr="00D808E7">
              <w:t xml:space="preserve"> La comuna propuesta para el emplazamiento del casino de juego o aquellas con las que limita geográficamente y conforma una conurbación, posee un número de pernoctaciones de pasajeros (chilenos y extranjeros) a establecimientos de alojamiento turísticos (INE) superior al promedio comunal regional</w:t>
            </w:r>
          </w:p>
        </w:tc>
        <w:tc>
          <w:tcPr>
            <w:tcW w:w="5400" w:type="dxa"/>
            <w:tcBorders>
              <w:bottom w:val="single" w:sz="4" w:space="0" w:color="auto"/>
              <w:right w:val="single" w:sz="4" w:space="0" w:color="auto"/>
            </w:tcBorders>
          </w:tcPr>
          <w:p w:rsidR="00B260DA" w:rsidRPr="00D808E7" w:rsidRDefault="00B260DA" w:rsidP="005C29A5">
            <w:r w:rsidRPr="00D808E7">
              <w:t>Para el grado de cumplimento del factor se estableció el siguiente criterio:</w:t>
            </w:r>
          </w:p>
          <w:p w:rsidR="00B260DA" w:rsidRPr="00D808E7" w:rsidRDefault="00B260DA" w:rsidP="005C29A5"/>
          <w:p w:rsidR="00B260DA" w:rsidRPr="00D808E7" w:rsidRDefault="00B260DA" w:rsidP="005C29A5">
            <w:r w:rsidRPr="00D808E7">
              <w:rPr>
                <w:b/>
              </w:rPr>
              <w:t>Muy Alto</w:t>
            </w:r>
            <w:r w:rsidRPr="00D808E7">
              <w:t>: tiene más del 100% sobre el promedio regional</w:t>
            </w:r>
          </w:p>
          <w:p w:rsidR="00B260DA" w:rsidRPr="00D808E7" w:rsidRDefault="00B260DA" w:rsidP="005C29A5">
            <w:r w:rsidRPr="00D808E7">
              <w:rPr>
                <w:b/>
              </w:rPr>
              <w:t>Alto</w:t>
            </w:r>
            <w:r w:rsidRPr="00D808E7">
              <w:t>: tiene entre el 50% y 100% sobre el promedio regional</w:t>
            </w:r>
          </w:p>
          <w:p w:rsidR="00B260DA" w:rsidRPr="00D808E7" w:rsidRDefault="00B260DA" w:rsidP="005C29A5">
            <w:r w:rsidRPr="00D808E7">
              <w:rPr>
                <w:b/>
              </w:rPr>
              <w:t>Medio</w:t>
            </w:r>
            <w:r w:rsidRPr="00D808E7">
              <w:t>: tiene hasta el 50% sobre el promedio regional</w:t>
            </w:r>
          </w:p>
          <w:p w:rsidR="00B260DA" w:rsidRPr="00D808E7" w:rsidRDefault="00B260DA" w:rsidP="005C29A5">
            <w:r w:rsidRPr="00D808E7">
              <w:rPr>
                <w:b/>
              </w:rPr>
              <w:t>Bajo</w:t>
            </w:r>
            <w:r w:rsidRPr="00D808E7">
              <w:t xml:space="preserve">: tiene hasta el 50% bajo el promedio regional </w:t>
            </w:r>
          </w:p>
          <w:p w:rsidR="00B260DA" w:rsidRPr="00D808E7" w:rsidRDefault="00B260DA" w:rsidP="005C29A5">
            <w:r w:rsidRPr="00D808E7">
              <w:rPr>
                <w:b/>
              </w:rPr>
              <w:t>Muy Bajo</w:t>
            </w:r>
            <w:r w:rsidRPr="00D808E7">
              <w:t>: tiene entre el 50% y 100% bajo el promedio regional</w:t>
            </w:r>
          </w:p>
          <w:p w:rsidR="00B260DA" w:rsidRPr="00D808E7" w:rsidRDefault="00B260DA" w:rsidP="005C29A5">
            <w:r w:rsidRPr="00D808E7">
              <w:rPr>
                <w:b/>
              </w:rPr>
              <w:t>No Aplica</w:t>
            </w:r>
            <w:r w:rsidRPr="00D808E7">
              <w:t>: tiene más del 100% bajo el promedio regional</w:t>
            </w:r>
          </w:p>
        </w:tc>
      </w:tr>
      <w:tr w:rsidR="00B260DA" w:rsidRPr="00D808E7" w:rsidTr="00944670">
        <w:trPr>
          <w:cantSplit/>
          <w:trHeight w:val="2210"/>
        </w:trPr>
        <w:tc>
          <w:tcPr>
            <w:tcW w:w="3240" w:type="dxa"/>
            <w:tcBorders>
              <w:bottom w:val="single" w:sz="4" w:space="0" w:color="auto"/>
              <w:right w:val="single" w:sz="4" w:space="0" w:color="auto"/>
            </w:tcBorders>
          </w:tcPr>
          <w:p w:rsidR="00B260DA" w:rsidRPr="00D808E7" w:rsidRDefault="00B260DA" w:rsidP="005C29A5">
            <w:r w:rsidRPr="00D808E7">
              <w:rPr>
                <w:b/>
              </w:rPr>
              <w:t>2.3</w:t>
            </w:r>
            <w:r w:rsidRPr="00D808E7">
              <w:t xml:space="preserve"> La comuna propuesta para el em</w:t>
            </w:r>
            <w:r>
              <w:t>plazamiento del casino de juego</w:t>
            </w:r>
            <w:r w:rsidRPr="00D808E7">
              <w:t xml:space="preserve">, se localiza estratégicamente respecto de un importante mercado de turista o excursionistas (cercano a flujos o centros emisores)  </w:t>
            </w:r>
          </w:p>
        </w:tc>
        <w:tc>
          <w:tcPr>
            <w:tcW w:w="5400" w:type="dxa"/>
            <w:tcBorders>
              <w:bottom w:val="single" w:sz="4" w:space="0" w:color="auto"/>
              <w:right w:val="single" w:sz="4" w:space="0" w:color="auto"/>
            </w:tcBorders>
          </w:tcPr>
          <w:p w:rsidR="00B260DA" w:rsidRPr="00D808E7" w:rsidRDefault="00B260DA" w:rsidP="005C29A5">
            <w:r w:rsidRPr="00D808E7">
              <w:t>Para el grado de cumplimento del factor se estableció el siguiente criterio:</w:t>
            </w:r>
          </w:p>
          <w:p w:rsidR="00B260DA" w:rsidRPr="00D808E7" w:rsidRDefault="00B260DA" w:rsidP="005C29A5"/>
          <w:p w:rsidR="00B260DA" w:rsidRPr="00D808E7" w:rsidRDefault="00B260DA" w:rsidP="005C29A5">
            <w:r w:rsidRPr="00D808E7">
              <w:rPr>
                <w:b/>
                <w:bCs/>
              </w:rPr>
              <w:t>Muy Alto</w:t>
            </w:r>
            <w:r w:rsidRPr="00D808E7">
              <w:t>: Es centro de distribución principal de la región o está conectado a rutas de flujos turísticos principales</w:t>
            </w:r>
          </w:p>
          <w:p w:rsidR="00B260DA" w:rsidRPr="00D808E7" w:rsidRDefault="00B260DA" w:rsidP="005C29A5">
            <w:r w:rsidRPr="00D808E7">
              <w:rPr>
                <w:b/>
                <w:bCs/>
              </w:rPr>
              <w:t>Medio</w:t>
            </w:r>
            <w:r w:rsidRPr="00D808E7">
              <w:t xml:space="preserve">: Es centro de distribución secundario de la región o está conectado a rutas de pasajeros secundario </w:t>
            </w:r>
          </w:p>
          <w:p w:rsidR="00B260DA" w:rsidRPr="00D808E7" w:rsidRDefault="00B260DA" w:rsidP="005C29A5">
            <w:r w:rsidRPr="00D808E7">
              <w:rPr>
                <w:b/>
                <w:bCs/>
              </w:rPr>
              <w:t>Bajo</w:t>
            </w:r>
            <w:r w:rsidRPr="00D808E7">
              <w:t xml:space="preserve">: No está conectado expeditamente a rutas de pasajeros principales o secundarias </w:t>
            </w:r>
          </w:p>
        </w:tc>
      </w:tr>
    </w:tbl>
    <w:p w:rsidR="00B260DA" w:rsidRDefault="00B260DA" w:rsidP="005C29A5"/>
    <w:p w:rsidR="00B260DA" w:rsidRPr="00D808E7" w:rsidRDefault="00B260DA" w:rsidP="005C29A5"/>
    <w:tbl>
      <w:tblPr>
        <w:tblW w:w="864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40"/>
        <w:gridCol w:w="5400"/>
      </w:tblGrid>
      <w:tr w:rsidR="00B260DA" w:rsidRPr="00D808E7" w:rsidTr="00944670">
        <w:trPr>
          <w:cantSplit/>
          <w:trHeight w:val="146"/>
          <w:tblHeader/>
        </w:trPr>
        <w:tc>
          <w:tcPr>
            <w:tcW w:w="3240" w:type="dxa"/>
            <w:tcBorders>
              <w:bottom w:val="single" w:sz="4" w:space="0" w:color="auto"/>
            </w:tcBorders>
            <w:shd w:val="clear" w:color="auto" w:fill="99CCFF"/>
          </w:tcPr>
          <w:p w:rsidR="00B260DA" w:rsidRPr="00D808E7" w:rsidRDefault="00B260DA" w:rsidP="005C29A5"/>
          <w:p w:rsidR="00B260DA" w:rsidRPr="00D808E7" w:rsidRDefault="00B260DA" w:rsidP="005C29A5">
            <w:r w:rsidRPr="00D808E7">
              <w:t>3. Dotación de Infraestructura</w:t>
            </w:r>
          </w:p>
          <w:p w:rsidR="00B260DA" w:rsidRPr="00D808E7" w:rsidRDefault="00B260DA" w:rsidP="005C29A5"/>
        </w:tc>
        <w:tc>
          <w:tcPr>
            <w:tcW w:w="5400" w:type="dxa"/>
            <w:tcBorders>
              <w:bottom w:val="single" w:sz="4" w:space="0" w:color="auto"/>
            </w:tcBorders>
            <w:shd w:val="clear" w:color="auto" w:fill="99CCFF"/>
          </w:tcPr>
          <w:p w:rsidR="00B260DA" w:rsidRPr="00D808E7" w:rsidRDefault="00B260DA" w:rsidP="005C29A5"/>
          <w:p w:rsidR="00B260DA" w:rsidRPr="00D808E7" w:rsidRDefault="00B260DA" w:rsidP="005C29A5">
            <w:r w:rsidRPr="00D808E7">
              <w:t>Criterios Objetivos de Aplicación</w:t>
            </w:r>
          </w:p>
        </w:tc>
      </w:tr>
      <w:tr w:rsidR="00B260DA" w:rsidRPr="00D808E7" w:rsidTr="00944670">
        <w:trPr>
          <w:cantSplit/>
          <w:trHeight w:val="64"/>
        </w:trPr>
        <w:tc>
          <w:tcPr>
            <w:tcW w:w="3240" w:type="dxa"/>
            <w:tcBorders>
              <w:top w:val="single" w:sz="4" w:space="0" w:color="auto"/>
              <w:bottom w:val="single" w:sz="4" w:space="0" w:color="auto"/>
              <w:right w:val="single" w:sz="4" w:space="0" w:color="auto"/>
            </w:tcBorders>
          </w:tcPr>
          <w:p w:rsidR="00B260DA" w:rsidRPr="00D808E7" w:rsidRDefault="00B260DA" w:rsidP="005C29A5">
            <w:r w:rsidRPr="00D808E7">
              <w:rPr>
                <w:b/>
              </w:rPr>
              <w:t>3.1</w:t>
            </w:r>
            <w:r w:rsidRPr="00D808E7">
              <w:t xml:space="preserve"> La comuna propuesta para el emplazamiento del casino de juego posee caminos de acceso pavimentados y conectados a la vialidad estructurante (Vías Expresa, Vías Troncales y Vías Colectoras) de </w:t>
            </w:r>
            <w:smartTag w:uri="urn:schemas-microsoft-com:office:smarttags" w:element="PersonName">
              <w:smartTagPr>
                <w:attr w:name="ProductID" w:val="la Regi￳n"/>
              </w:smartTagPr>
              <w:r w:rsidRPr="00D808E7">
                <w:t>la Región</w:t>
              </w:r>
            </w:smartTag>
            <w:r w:rsidRPr="00D808E7">
              <w:t>; o cuenta con proyectos aprobados y en proceso de e</w:t>
            </w:r>
            <w:r>
              <w:t>jecución para dotarlos de ellos</w:t>
            </w:r>
          </w:p>
        </w:tc>
        <w:tc>
          <w:tcPr>
            <w:tcW w:w="5400" w:type="dxa"/>
            <w:tcBorders>
              <w:top w:val="single" w:sz="4" w:space="0" w:color="auto"/>
              <w:bottom w:val="single" w:sz="4" w:space="0" w:color="auto"/>
              <w:right w:val="single" w:sz="4" w:space="0" w:color="auto"/>
            </w:tcBorders>
          </w:tcPr>
          <w:p w:rsidR="00B260DA" w:rsidRPr="00D808E7" w:rsidRDefault="00B260DA" w:rsidP="005C29A5">
            <w:r w:rsidRPr="00D808E7">
              <w:t xml:space="preserve">Opinión de consenso en función de antecedentes aportados </w:t>
            </w:r>
          </w:p>
        </w:tc>
      </w:tr>
      <w:tr w:rsidR="00B260DA" w:rsidRPr="00D808E7" w:rsidTr="00944670">
        <w:trPr>
          <w:cantSplit/>
          <w:trHeight w:val="957"/>
        </w:trPr>
        <w:tc>
          <w:tcPr>
            <w:tcW w:w="3240" w:type="dxa"/>
            <w:tcBorders>
              <w:top w:val="single" w:sz="4" w:space="0" w:color="auto"/>
              <w:bottom w:val="single" w:sz="4" w:space="0" w:color="auto"/>
              <w:right w:val="single" w:sz="4" w:space="0" w:color="auto"/>
            </w:tcBorders>
          </w:tcPr>
          <w:p w:rsidR="00B260DA" w:rsidRPr="00D808E7" w:rsidRDefault="00B260DA" w:rsidP="005C29A5">
            <w:r w:rsidRPr="00D808E7">
              <w:rPr>
                <w:b/>
              </w:rPr>
              <w:t>3.2</w:t>
            </w:r>
            <w:r w:rsidRPr="00D808E7">
              <w:t xml:space="preserve"> La comuna propuesta para el emplazamiento del casino de juego posee las condiciones urbanas necesarias para recibir la carga de público que demanda este tipo de establecimiento (áreas de estacionamiento, vías peatonales, paseos etc.); o cuenta con proyectos aprobados y en proceso de ej</w:t>
            </w:r>
            <w:r>
              <w:t>ecución para dotarlas de ellas</w:t>
            </w:r>
          </w:p>
        </w:tc>
        <w:tc>
          <w:tcPr>
            <w:tcW w:w="5400" w:type="dxa"/>
            <w:tcBorders>
              <w:top w:val="single" w:sz="4" w:space="0" w:color="auto"/>
              <w:bottom w:val="single" w:sz="4" w:space="0" w:color="auto"/>
              <w:right w:val="single" w:sz="4" w:space="0" w:color="auto"/>
            </w:tcBorders>
          </w:tcPr>
          <w:p w:rsidR="00B260DA" w:rsidRPr="00D808E7" w:rsidRDefault="00B260DA" w:rsidP="005C29A5">
            <w:r w:rsidRPr="00D808E7">
              <w:t>Opinión de consenso en función de antecedentes aportados</w:t>
            </w:r>
          </w:p>
        </w:tc>
      </w:tr>
      <w:tr w:rsidR="00B260DA" w:rsidRPr="00D808E7" w:rsidTr="00944670">
        <w:trPr>
          <w:cantSplit/>
          <w:trHeight w:val="461"/>
        </w:trPr>
        <w:tc>
          <w:tcPr>
            <w:tcW w:w="3240" w:type="dxa"/>
            <w:tcBorders>
              <w:top w:val="single" w:sz="4" w:space="0" w:color="auto"/>
              <w:bottom w:val="single" w:sz="4" w:space="0" w:color="auto"/>
              <w:right w:val="single" w:sz="4" w:space="0" w:color="auto"/>
            </w:tcBorders>
          </w:tcPr>
          <w:p w:rsidR="00B260DA" w:rsidRPr="00D808E7" w:rsidRDefault="00B260DA" w:rsidP="005C29A5">
            <w:r w:rsidRPr="00D808E7">
              <w:rPr>
                <w:b/>
              </w:rPr>
              <w:t>3.3</w:t>
            </w:r>
            <w:r w:rsidRPr="00D808E7">
              <w:t xml:space="preserve"> La comuna propuesta para el emplazamiento del casino de juego posee una  conexión expedita con los principales medios de acceso a </w:t>
            </w:r>
            <w:smartTag w:uri="urn:schemas-microsoft-com:office:smarttags" w:element="PersonName">
              <w:smartTagPr>
                <w:attr w:name="ProductID" w:val="la Regi￳n"/>
              </w:smartTagPr>
              <w:r w:rsidRPr="00D808E7">
                <w:t>la Región</w:t>
              </w:r>
            </w:smartTag>
            <w:r w:rsidRPr="00D808E7">
              <w:t xml:space="preserve"> (aeropuerto, estaciones de ferrocarriles, terminales de buses); o cuenta con proyectos aprobados y en proceso de</w:t>
            </w:r>
            <w:r>
              <w:t xml:space="preserve"> ejecución para dotarla de ella</w:t>
            </w:r>
          </w:p>
        </w:tc>
        <w:tc>
          <w:tcPr>
            <w:tcW w:w="5400" w:type="dxa"/>
            <w:tcBorders>
              <w:top w:val="single" w:sz="4" w:space="0" w:color="auto"/>
              <w:bottom w:val="single" w:sz="4" w:space="0" w:color="auto"/>
              <w:right w:val="single" w:sz="4" w:space="0" w:color="auto"/>
            </w:tcBorders>
          </w:tcPr>
          <w:p w:rsidR="00B260DA" w:rsidRPr="00D808E7" w:rsidRDefault="00B260DA" w:rsidP="005C29A5">
            <w:r w:rsidRPr="00D808E7">
              <w:t>Opinión de consenso en función de antecedentes aportados</w:t>
            </w:r>
          </w:p>
        </w:tc>
      </w:tr>
    </w:tbl>
    <w:p w:rsidR="00B260DA" w:rsidRPr="00D808E7" w:rsidRDefault="00B260DA" w:rsidP="005C29A5"/>
    <w:p w:rsidR="00B260DA" w:rsidRPr="00D808E7" w:rsidRDefault="00B260DA" w:rsidP="005C29A5"/>
    <w:tbl>
      <w:tblPr>
        <w:tblW w:w="864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40"/>
        <w:gridCol w:w="5400"/>
      </w:tblGrid>
      <w:tr w:rsidR="00B260DA" w:rsidRPr="00D808E7" w:rsidTr="00944670">
        <w:trPr>
          <w:cantSplit/>
          <w:trHeight w:val="130"/>
          <w:tblHeader/>
        </w:trPr>
        <w:tc>
          <w:tcPr>
            <w:tcW w:w="3240" w:type="dxa"/>
            <w:tcBorders>
              <w:bottom w:val="single" w:sz="4" w:space="0" w:color="auto"/>
            </w:tcBorders>
            <w:shd w:val="clear" w:color="auto" w:fill="99CCFF"/>
          </w:tcPr>
          <w:p w:rsidR="00B260DA" w:rsidRPr="00D808E7" w:rsidRDefault="00B260DA" w:rsidP="005C29A5"/>
          <w:p w:rsidR="00B260DA" w:rsidRPr="00D808E7" w:rsidRDefault="00B260DA" w:rsidP="005C29A5">
            <w:r w:rsidRPr="00D808E7">
              <w:t>4. Oferta Turística</w:t>
            </w:r>
          </w:p>
        </w:tc>
        <w:tc>
          <w:tcPr>
            <w:tcW w:w="5400" w:type="dxa"/>
            <w:tcBorders>
              <w:bottom w:val="single" w:sz="4" w:space="0" w:color="auto"/>
            </w:tcBorders>
            <w:shd w:val="clear" w:color="auto" w:fill="99CCFF"/>
          </w:tcPr>
          <w:p w:rsidR="00B260DA" w:rsidRPr="00D808E7" w:rsidRDefault="00B260DA" w:rsidP="005C29A5"/>
          <w:p w:rsidR="00B260DA" w:rsidRPr="00D808E7" w:rsidRDefault="00B260DA" w:rsidP="005C29A5">
            <w:r w:rsidRPr="00D808E7">
              <w:t>Criterios Objetivos de Aplicación</w:t>
            </w:r>
          </w:p>
          <w:p w:rsidR="00B260DA" w:rsidRPr="00D808E7" w:rsidRDefault="00B260DA" w:rsidP="005C29A5"/>
        </w:tc>
      </w:tr>
      <w:tr w:rsidR="00B260DA" w:rsidRPr="00D808E7" w:rsidTr="00944670">
        <w:trPr>
          <w:cantSplit/>
          <w:trHeight w:val="569"/>
        </w:trPr>
        <w:tc>
          <w:tcPr>
            <w:tcW w:w="3240" w:type="dxa"/>
            <w:tcBorders>
              <w:top w:val="single" w:sz="4" w:space="0" w:color="auto"/>
              <w:bottom w:val="single" w:sz="4" w:space="0" w:color="auto"/>
              <w:right w:val="single" w:sz="4" w:space="0" w:color="auto"/>
            </w:tcBorders>
          </w:tcPr>
          <w:p w:rsidR="00B260DA" w:rsidRPr="00D808E7" w:rsidRDefault="00B260DA" w:rsidP="005C29A5">
            <w:r w:rsidRPr="00D808E7">
              <w:rPr>
                <w:b/>
              </w:rPr>
              <w:t>4.1</w:t>
            </w:r>
            <w:r w:rsidRPr="00D808E7">
              <w:t xml:space="preserve"> La comuna propuesta para el emplazamiento del casino de juego o aquellas con las que limita geográficamente y conforma una conurbación, posee una proporción significativa de la capacidad instalada de habitaciones de establecimientos de alojamiento turísticos (hotel, motel, apart-hotel) de la Región</w:t>
            </w:r>
          </w:p>
        </w:tc>
        <w:tc>
          <w:tcPr>
            <w:tcW w:w="5400" w:type="dxa"/>
            <w:tcBorders>
              <w:top w:val="single" w:sz="4" w:space="0" w:color="auto"/>
              <w:bottom w:val="single" w:sz="4" w:space="0" w:color="auto"/>
              <w:right w:val="single" w:sz="4" w:space="0" w:color="auto"/>
            </w:tcBorders>
          </w:tcPr>
          <w:p w:rsidR="00B260DA" w:rsidRPr="00D808E7" w:rsidRDefault="00B260DA" w:rsidP="005C29A5">
            <w:r w:rsidRPr="00D808E7">
              <w:t>Para el grado de cumplimento del factor se estableció el siguiente criterio:</w:t>
            </w:r>
          </w:p>
          <w:p w:rsidR="00B260DA" w:rsidRPr="00D808E7" w:rsidRDefault="00B260DA" w:rsidP="005C29A5"/>
          <w:p w:rsidR="00B260DA" w:rsidRPr="00D808E7" w:rsidRDefault="00B260DA" w:rsidP="005C29A5">
            <w:r w:rsidRPr="00D808E7">
              <w:rPr>
                <w:b/>
                <w:bCs/>
              </w:rPr>
              <w:t>Muy Alto</w:t>
            </w:r>
            <w:r w:rsidRPr="00D808E7">
              <w:t>: tiene más del 100% sobre el promedio regional</w:t>
            </w:r>
          </w:p>
          <w:p w:rsidR="00B260DA" w:rsidRPr="00D808E7" w:rsidRDefault="00B260DA" w:rsidP="005C29A5">
            <w:r w:rsidRPr="00D808E7">
              <w:rPr>
                <w:b/>
                <w:bCs/>
              </w:rPr>
              <w:t>Alto</w:t>
            </w:r>
            <w:r w:rsidRPr="00D808E7">
              <w:t>: tiene entre el 50% y 100% sobre el promedio regional</w:t>
            </w:r>
          </w:p>
          <w:p w:rsidR="00B260DA" w:rsidRPr="00D808E7" w:rsidRDefault="00B260DA" w:rsidP="005C29A5">
            <w:r w:rsidRPr="00D808E7">
              <w:rPr>
                <w:b/>
                <w:bCs/>
              </w:rPr>
              <w:t>Medio</w:t>
            </w:r>
            <w:r w:rsidRPr="00D808E7">
              <w:t>: tiene hasta el 50% sobre el promedio regional</w:t>
            </w:r>
          </w:p>
          <w:p w:rsidR="00B260DA" w:rsidRPr="00D808E7" w:rsidRDefault="00B260DA" w:rsidP="005C29A5">
            <w:pPr>
              <w:rPr>
                <w:b/>
                <w:bCs/>
              </w:rPr>
            </w:pPr>
            <w:r w:rsidRPr="00D808E7">
              <w:rPr>
                <w:b/>
                <w:bCs/>
              </w:rPr>
              <w:t>Bajo</w:t>
            </w:r>
            <w:r w:rsidRPr="00D808E7">
              <w:t>: tiene hasta el 50% bajo el promedio regional</w:t>
            </w:r>
            <w:r w:rsidRPr="00D808E7">
              <w:rPr>
                <w:b/>
                <w:bCs/>
              </w:rPr>
              <w:t xml:space="preserve"> </w:t>
            </w:r>
          </w:p>
          <w:p w:rsidR="00B260DA" w:rsidRPr="00D808E7" w:rsidRDefault="00B260DA" w:rsidP="005C29A5">
            <w:r w:rsidRPr="00D808E7">
              <w:rPr>
                <w:b/>
                <w:bCs/>
              </w:rPr>
              <w:t>Muy Bajo</w:t>
            </w:r>
            <w:r w:rsidRPr="00D808E7">
              <w:t>: tiene entre el 50% y 100% bajo el promedio regional</w:t>
            </w:r>
          </w:p>
          <w:p w:rsidR="00B260DA" w:rsidRPr="00D808E7" w:rsidRDefault="00B260DA" w:rsidP="005C29A5">
            <w:r w:rsidRPr="00D808E7">
              <w:rPr>
                <w:b/>
                <w:bCs/>
              </w:rPr>
              <w:t>No Aplica</w:t>
            </w:r>
            <w:r w:rsidRPr="00D808E7">
              <w:t>: tiene más del 100% bajo el promedio regional</w:t>
            </w:r>
          </w:p>
        </w:tc>
      </w:tr>
      <w:tr w:rsidR="00B260DA" w:rsidRPr="00D808E7" w:rsidTr="00944670">
        <w:trPr>
          <w:cantSplit/>
          <w:trHeight w:val="901"/>
        </w:trPr>
        <w:tc>
          <w:tcPr>
            <w:tcW w:w="3240" w:type="dxa"/>
            <w:tcBorders>
              <w:top w:val="single" w:sz="4" w:space="0" w:color="auto"/>
              <w:bottom w:val="single" w:sz="4" w:space="0" w:color="auto"/>
              <w:right w:val="single" w:sz="4" w:space="0" w:color="auto"/>
            </w:tcBorders>
          </w:tcPr>
          <w:p w:rsidR="00B260DA" w:rsidRPr="00D808E7" w:rsidRDefault="00B260DA" w:rsidP="005C29A5">
            <w:r w:rsidRPr="00D808E7">
              <w:rPr>
                <w:b/>
              </w:rPr>
              <w:t>4.2</w:t>
            </w:r>
            <w:r w:rsidRPr="00D808E7">
              <w:t xml:space="preserve"> La comuna propuesta para el emplazamiento del casino de juego se encuentra en un destino turístico incorporado a circuitos turísticos comercializados por operadores nacionales y/o internacionales, o puede fácilmente incorporarse con el desarrollo de nuevas ofertas turísticas</w:t>
            </w:r>
          </w:p>
        </w:tc>
        <w:tc>
          <w:tcPr>
            <w:tcW w:w="5400" w:type="dxa"/>
            <w:tcBorders>
              <w:top w:val="single" w:sz="4" w:space="0" w:color="auto"/>
              <w:bottom w:val="single" w:sz="4" w:space="0" w:color="auto"/>
              <w:right w:val="single" w:sz="4" w:space="0" w:color="auto"/>
            </w:tcBorders>
          </w:tcPr>
          <w:p w:rsidR="00B260DA" w:rsidRPr="00D808E7" w:rsidRDefault="00B260DA" w:rsidP="005C29A5">
            <w:r w:rsidRPr="00D808E7">
              <w:t xml:space="preserve">Opinión de consenso en función de antecedentes aportados </w:t>
            </w:r>
          </w:p>
        </w:tc>
      </w:tr>
      <w:tr w:rsidR="00B260DA" w:rsidRPr="00D808E7" w:rsidTr="00944670">
        <w:trPr>
          <w:cantSplit/>
          <w:trHeight w:val="2076"/>
        </w:trPr>
        <w:tc>
          <w:tcPr>
            <w:tcW w:w="3240" w:type="dxa"/>
            <w:tcBorders>
              <w:top w:val="single" w:sz="4" w:space="0" w:color="auto"/>
              <w:bottom w:val="single" w:sz="4" w:space="0" w:color="auto"/>
              <w:right w:val="single" w:sz="4" w:space="0" w:color="auto"/>
            </w:tcBorders>
          </w:tcPr>
          <w:p w:rsidR="00B260DA" w:rsidRPr="00D808E7" w:rsidRDefault="00B260DA" w:rsidP="005C29A5">
            <w:r w:rsidRPr="00D808E7">
              <w:rPr>
                <w:b/>
              </w:rPr>
              <w:t>4.3</w:t>
            </w:r>
            <w:r w:rsidRPr="00D808E7">
              <w:t xml:space="preserve"> En la comuna propuesta para el emplazamiento del casino </w:t>
            </w:r>
            <w:r>
              <w:t xml:space="preserve">de juego </w:t>
            </w:r>
            <w:r w:rsidRPr="00D808E7">
              <w:t>o aquellas con las que limita geográficamente y conforma una conurbación, se han desarrollado o se encuentran en estudio nuevos proyectos que incrementan en forma significativa la capacidad instalada de habitaciones de establecimientos de alojamiento turísticos u otro tipo de servicios turísticos del destino</w:t>
            </w:r>
          </w:p>
        </w:tc>
        <w:tc>
          <w:tcPr>
            <w:tcW w:w="5400" w:type="dxa"/>
            <w:tcBorders>
              <w:top w:val="single" w:sz="4" w:space="0" w:color="auto"/>
              <w:bottom w:val="single" w:sz="4" w:space="0" w:color="auto"/>
              <w:right w:val="single" w:sz="4" w:space="0" w:color="auto"/>
            </w:tcBorders>
          </w:tcPr>
          <w:p w:rsidR="00B260DA" w:rsidRPr="00D808E7" w:rsidRDefault="00B260DA" w:rsidP="005C29A5">
            <w:r w:rsidRPr="00D808E7">
              <w:t>Para el grado de cumplimento del factor se estableció el siguiente criterio:</w:t>
            </w:r>
          </w:p>
          <w:p w:rsidR="00B260DA" w:rsidRPr="00D808E7" w:rsidRDefault="00B260DA" w:rsidP="005C29A5"/>
          <w:p w:rsidR="00B260DA" w:rsidRPr="00D808E7" w:rsidRDefault="00B260DA" w:rsidP="005C29A5">
            <w:r w:rsidRPr="00D808E7">
              <w:rPr>
                <w:b/>
                <w:bCs/>
              </w:rPr>
              <w:t>Muy Alto</w:t>
            </w:r>
            <w:r w:rsidRPr="00D808E7">
              <w:t>: tiene más del 5 proyectos de inversión diversos</w:t>
            </w:r>
          </w:p>
          <w:p w:rsidR="00B260DA" w:rsidRPr="00D808E7" w:rsidRDefault="00B260DA" w:rsidP="005C29A5">
            <w:r w:rsidRPr="00D808E7">
              <w:rPr>
                <w:b/>
                <w:bCs/>
              </w:rPr>
              <w:t>Alto</w:t>
            </w:r>
            <w:r w:rsidRPr="00D808E7">
              <w:t>: tiene entre 4 y 5 proyectos de inversión de dos tipos</w:t>
            </w:r>
          </w:p>
          <w:p w:rsidR="00B260DA" w:rsidRPr="00D808E7" w:rsidRDefault="00B260DA" w:rsidP="005C29A5">
            <w:r w:rsidRPr="00D808E7">
              <w:rPr>
                <w:b/>
                <w:bCs/>
              </w:rPr>
              <w:t>Medio</w:t>
            </w:r>
            <w:r w:rsidRPr="00D808E7">
              <w:t>: tiene 3 proyectos de inversión</w:t>
            </w:r>
          </w:p>
          <w:p w:rsidR="00B260DA" w:rsidRPr="00D808E7" w:rsidRDefault="00B260DA" w:rsidP="005C29A5">
            <w:pPr>
              <w:rPr>
                <w:b/>
                <w:bCs/>
              </w:rPr>
            </w:pPr>
            <w:r w:rsidRPr="00D808E7">
              <w:rPr>
                <w:b/>
                <w:bCs/>
              </w:rPr>
              <w:t>Bajo</w:t>
            </w:r>
            <w:r w:rsidRPr="00D808E7">
              <w:t>: tiene 2 proyectos de inversión</w:t>
            </w:r>
          </w:p>
          <w:p w:rsidR="00B260DA" w:rsidRPr="00D808E7" w:rsidRDefault="00B260DA" w:rsidP="005C29A5">
            <w:r w:rsidRPr="00D808E7">
              <w:rPr>
                <w:b/>
                <w:bCs/>
              </w:rPr>
              <w:t>Muy Bajo</w:t>
            </w:r>
            <w:r w:rsidRPr="00D808E7">
              <w:t>: tiene 1 proyecto de inversión</w:t>
            </w:r>
          </w:p>
          <w:p w:rsidR="00B260DA" w:rsidRPr="00D808E7" w:rsidRDefault="00B260DA" w:rsidP="005C29A5">
            <w:r w:rsidRPr="00D808E7">
              <w:rPr>
                <w:b/>
                <w:bCs/>
              </w:rPr>
              <w:t>No Aplica</w:t>
            </w:r>
            <w:r w:rsidRPr="00D808E7">
              <w:t>: no tiene proyectos de inversión</w:t>
            </w:r>
          </w:p>
        </w:tc>
      </w:tr>
    </w:tbl>
    <w:p w:rsidR="00B260DA" w:rsidRPr="00D808E7" w:rsidRDefault="00B260DA" w:rsidP="005C29A5"/>
    <w:tbl>
      <w:tblPr>
        <w:tblW w:w="864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40"/>
        <w:gridCol w:w="5400"/>
      </w:tblGrid>
      <w:tr w:rsidR="00B260DA" w:rsidRPr="00D808E7" w:rsidTr="00944670">
        <w:trPr>
          <w:cantSplit/>
          <w:trHeight w:val="94"/>
        </w:trPr>
        <w:tc>
          <w:tcPr>
            <w:tcW w:w="3240" w:type="dxa"/>
            <w:tcBorders>
              <w:bottom w:val="single" w:sz="4" w:space="0" w:color="auto"/>
            </w:tcBorders>
            <w:shd w:val="clear" w:color="auto" w:fill="99CCFF"/>
          </w:tcPr>
          <w:p w:rsidR="00B260DA" w:rsidRPr="00D808E7" w:rsidRDefault="00B260DA" w:rsidP="005C29A5"/>
          <w:p w:rsidR="00B260DA" w:rsidRPr="00D808E7" w:rsidRDefault="00B260DA" w:rsidP="005C29A5">
            <w:r w:rsidRPr="00D808E7">
              <w:t xml:space="preserve">5. Imagen Turística </w:t>
            </w:r>
          </w:p>
          <w:p w:rsidR="00B260DA" w:rsidRPr="00D808E7" w:rsidRDefault="00B260DA" w:rsidP="005C29A5"/>
        </w:tc>
        <w:tc>
          <w:tcPr>
            <w:tcW w:w="5400" w:type="dxa"/>
            <w:tcBorders>
              <w:bottom w:val="single" w:sz="4" w:space="0" w:color="auto"/>
            </w:tcBorders>
            <w:shd w:val="clear" w:color="auto" w:fill="99CCFF"/>
          </w:tcPr>
          <w:p w:rsidR="00B260DA" w:rsidRPr="00D808E7" w:rsidRDefault="00B260DA" w:rsidP="005C29A5"/>
          <w:p w:rsidR="00B260DA" w:rsidRPr="00D808E7" w:rsidRDefault="00B260DA" w:rsidP="005C29A5">
            <w:r w:rsidRPr="00D808E7">
              <w:t>Criterios Objetivos de Aplicación</w:t>
            </w:r>
          </w:p>
          <w:p w:rsidR="00B260DA" w:rsidRPr="00D808E7" w:rsidRDefault="00B260DA" w:rsidP="005C29A5"/>
        </w:tc>
      </w:tr>
      <w:tr w:rsidR="00B260DA" w:rsidRPr="00D808E7" w:rsidTr="00944670">
        <w:trPr>
          <w:cantSplit/>
          <w:trHeight w:val="1657"/>
        </w:trPr>
        <w:tc>
          <w:tcPr>
            <w:tcW w:w="3240" w:type="dxa"/>
            <w:tcBorders>
              <w:top w:val="single" w:sz="4" w:space="0" w:color="auto"/>
              <w:bottom w:val="single" w:sz="4" w:space="0" w:color="auto"/>
              <w:right w:val="single" w:sz="4" w:space="0" w:color="auto"/>
            </w:tcBorders>
          </w:tcPr>
          <w:p w:rsidR="00B260DA" w:rsidRPr="00D808E7" w:rsidRDefault="00B260DA" w:rsidP="005C29A5">
            <w:r w:rsidRPr="00D808E7">
              <w:rPr>
                <w:b/>
              </w:rPr>
              <w:t>5.1</w:t>
            </w:r>
            <w:r w:rsidRPr="00D808E7">
              <w:t xml:space="preserve"> La comuna propuesta para el em</w:t>
            </w:r>
            <w:r>
              <w:t>plazamiento del casino de juego</w:t>
            </w:r>
            <w:r w:rsidRPr="00D808E7">
              <w:t xml:space="preserve"> se encuentra en un destino turístico reconocido, con una identificación clara como tal y que se comercializa efectivamente</w:t>
            </w:r>
          </w:p>
        </w:tc>
        <w:tc>
          <w:tcPr>
            <w:tcW w:w="5400" w:type="dxa"/>
            <w:tcBorders>
              <w:top w:val="single" w:sz="4" w:space="0" w:color="auto"/>
              <w:bottom w:val="single" w:sz="4" w:space="0" w:color="auto"/>
              <w:right w:val="single" w:sz="4" w:space="0" w:color="auto"/>
            </w:tcBorders>
          </w:tcPr>
          <w:p w:rsidR="00B260DA" w:rsidRPr="00D808E7" w:rsidRDefault="00B260DA" w:rsidP="005C29A5">
            <w:r w:rsidRPr="00D808E7">
              <w:t>Opinión de consenso en función de antecedentes aportados</w:t>
            </w:r>
          </w:p>
        </w:tc>
      </w:tr>
      <w:tr w:rsidR="00B260DA" w:rsidRPr="00D808E7" w:rsidTr="00944670">
        <w:trPr>
          <w:cantSplit/>
          <w:trHeight w:val="901"/>
        </w:trPr>
        <w:tc>
          <w:tcPr>
            <w:tcW w:w="3240" w:type="dxa"/>
            <w:tcBorders>
              <w:top w:val="single" w:sz="4" w:space="0" w:color="auto"/>
              <w:bottom w:val="single" w:sz="4" w:space="0" w:color="auto"/>
              <w:right w:val="single" w:sz="4" w:space="0" w:color="auto"/>
            </w:tcBorders>
          </w:tcPr>
          <w:p w:rsidR="00B260DA" w:rsidRPr="00D808E7" w:rsidRDefault="00B260DA" w:rsidP="005C29A5">
            <w:r w:rsidRPr="00D808E7">
              <w:rPr>
                <w:b/>
              </w:rPr>
              <w:t>5.2</w:t>
            </w:r>
            <w:r w:rsidRPr="00D808E7">
              <w:t xml:space="preserve"> La comuna propuesta para el em</w:t>
            </w:r>
            <w:r>
              <w:t>plazamiento del casino de juego</w:t>
            </w:r>
            <w:r w:rsidRPr="00D808E7">
              <w:t xml:space="preserve"> ha realizado acciones promocionales y de marketing que la han logrado posicionar como un destino turístico relevante de </w:t>
            </w:r>
            <w:smartTag w:uri="urn:schemas-microsoft-com:office:smarttags" w:element="PersonName">
              <w:smartTagPr>
                <w:attr w:name="ProductID" w:val="la Regi￳n"/>
              </w:smartTagPr>
              <w:r w:rsidRPr="00D808E7">
                <w:t>la Región</w:t>
              </w:r>
            </w:smartTag>
            <w:r w:rsidRPr="00D808E7">
              <w:t xml:space="preserve"> o como parte de </w:t>
            </w:r>
            <w:r>
              <w:t>é</w:t>
            </w:r>
            <w:r w:rsidRPr="00D808E7">
              <w:t>ste</w:t>
            </w:r>
          </w:p>
        </w:tc>
        <w:tc>
          <w:tcPr>
            <w:tcW w:w="5400" w:type="dxa"/>
            <w:tcBorders>
              <w:top w:val="single" w:sz="4" w:space="0" w:color="auto"/>
              <w:bottom w:val="single" w:sz="4" w:space="0" w:color="auto"/>
              <w:right w:val="single" w:sz="4" w:space="0" w:color="auto"/>
            </w:tcBorders>
          </w:tcPr>
          <w:p w:rsidR="00B260DA" w:rsidRPr="00D808E7" w:rsidRDefault="00B260DA" w:rsidP="005C29A5">
            <w:r w:rsidRPr="00D808E7">
              <w:t>Opinión de consenso en función de antecedentes aportados</w:t>
            </w:r>
          </w:p>
        </w:tc>
      </w:tr>
      <w:tr w:rsidR="00B260DA" w:rsidRPr="00D808E7" w:rsidTr="00944670">
        <w:trPr>
          <w:cantSplit/>
          <w:trHeight w:val="825"/>
        </w:trPr>
        <w:tc>
          <w:tcPr>
            <w:tcW w:w="3240" w:type="dxa"/>
            <w:tcBorders>
              <w:top w:val="single" w:sz="4" w:space="0" w:color="auto"/>
              <w:bottom w:val="single" w:sz="4" w:space="0" w:color="auto"/>
              <w:right w:val="single" w:sz="4" w:space="0" w:color="auto"/>
            </w:tcBorders>
          </w:tcPr>
          <w:p w:rsidR="00B260DA" w:rsidRPr="00D808E7" w:rsidRDefault="00B260DA" w:rsidP="005C29A5">
            <w:r w:rsidRPr="00D808E7">
              <w:rPr>
                <w:b/>
              </w:rPr>
              <w:t>5.3</w:t>
            </w:r>
            <w:r w:rsidRPr="00D808E7">
              <w:t xml:space="preserve"> La comuna propuesta para el em</w:t>
            </w:r>
            <w:r>
              <w:t>plazamiento del casino de juego</w:t>
            </w:r>
            <w:r w:rsidRPr="00D808E7">
              <w:t xml:space="preserve"> posee oficina(s) de informaciones turísticas y/o un sistema de información con la oferta turística comunal</w:t>
            </w:r>
          </w:p>
        </w:tc>
        <w:tc>
          <w:tcPr>
            <w:tcW w:w="5400" w:type="dxa"/>
            <w:tcBorders>
              <w:top w:val="single" w:sz="4" w:space="0" w:color="auto"/>
              <w:bottom w:val="single" w:sz="4" w:space="0" w:color="auto"/>
              <w:right w:val="single" w:sz="4" w:space="0" w:color="auto"/>
            </w:tcBorders>
          </w:tcPr>
          <w:p w:rsidR="00B260DA" w:rsidRPr="00D808E7" w:rsidRDefault="00B260DA" w:rsidP="005C29A5">
            <w:r w:rsidRPr="00D808E7">
              <w:t>Si posee una oficina de informaciones tiene un grado “Muy alto” del factor, en caso contrario no aplica</w:t>
            </w:r>
          </w:p>
        </w:tc>
      </w:tr>
    </w:tbl>
    <w:p w:rsidR="00B260DA" w:rsidRPr="00D808E7" w:rsidRDefault="00B260DA" w:rsidP="005C29A5"/>
    <w:tbl>
      <w:tblPr>
        <w:tblW w:w="864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40"/>
        <w:gridCol w:w="5400"/>
      </w:tblGrid>
      <w:tr w:rsidR="00B260DA" w:rsidRPr="00D808E7" w:rsidTr="00944670">
        <w:trPr>
          <w:cantSplit/>
          <w:trHeight w:val="75"/>
          <w:tblHeader/>
        </w:trPr>
        <w:tc>
          <w:tcPr>
            <w:tcW w:w="3240" w:type="dxa"/>
            <w:tcBorders>
              <w:bottom w:val="single" w:sz="4" w:space="0" w:color="auto"/>
            </w:tcBorders>
            <w:shd w:val="clear" w:color="auto" w:fill="99CCFF"/>
          </w:tcPr>
          <w:p w:rsidR="00B260DA" w:rsidRPr="00D808E7" w:rsidRDefault="00B260DA" w:rsidP="005C29A5"/>
          <w:p w:rsidR="00B260DA" w:rsidRPr="00D808E7" w:rsidRDefault="00B260DA" w:rsidP="005C29A5">
            <w:r w:rsidRPr="00D808E7">
              <w:t>6.</w:t>
            </w:r>
            <w:r>
              <w:t xml:space="preserve"> </w:t>
            </w:r>
            <w:r w:rsidRPr="00D808E7">
              <w:t xml:space="preserve">Gestión Turística </w:t>
            </w:r>
          </w:p>
          <w:p w:rsidR="00B260DA" w:rsidRPr="00D808E7" w:rsidRDefault="00B260DA" w:rsidP="005C29A5"/>
        </w:tc>
        <w:tc>
          <w:tcPr>
            <w:tcW w:w="5400" w:type="dxa"/>
            <w:tcBorders>
              <w:bottom w:val="single" w:sz="4" w:space="0" w:color="auto"/>
            </w:tcBorders>
            <w:shd w:val="clear" w:color="auto" w:fill="99CCFF"/>
          </w:tcPr>
          <w:p w:rsidR="00B260DA" w:rsidRPr="00D808E7" w:rsidRDefault="00B260DA" w:rsidP="005C29A5"/>
          <w:p w:rsidR="00B260DA" w:rsidRPr="00D808E7" w:rsidRDefault="00B260DA" w:rsidP="005C29A5">
            <w:r w:rsidRPr="00D808E7">
              <w:t>Criterios Objetivos de Aplicación</w:t>
            </w:r>
          </w:p>
          <w:p w:rsidR="00B260DA" w:rsidRPr="00D808E7" w:rsidRDefault="00B260DA" w:rsidP="005C29A5"/>
        </w:tc>
      </w:tr>
      <w:tr w:rsidR="00B260DA" w:rsidRPr="00D808E7" w:rsidTr="00944670">
        <w:trPr>
          <w:cantSplit/>
          <w:trHeight w:val="344"/>
        </w:trPr>
        <w:tc>
          <w:tcPr>
            <w:tcW w:w="3240" w:type="dxa"/>
            <w:tcBorders>
              <w:top w:val="single" w:sz="4" w:space="0" w:color="auto"/>
              <w:bottom w:val="single" w:sz="4" w:space="0" w:color="auto"/>
              <w:right w:val="single" w:sz="4" w:space="0" w:color="auto"/>
            </w:tcBorders>
          </w:tcPr>
          <w:p w:rsidR="00B260DA" w:rsidRPr="00D808E7" w:rsidRDefault="00B260DA" w:rsidP="005C29A5">
            <w:r w:rsidRPr="00D808E7">
              <w:rPr>
                <w:b/>
              </w:rPr>
              <w:t>6.1</w:t>
            </w:r>
            <w:r w:rsidRPr="00D808E7">
              <w:t xml:space="preserve"> La comuna propuesta para el emplazamiento del casino de juego posee un plan de desarrollo turístico comunal actualizado y con un sistema de seguimiento de los programas a implementar</w:t>
            </w:r>
          </w:p>
        </w:tc>
        <w:tc>
          <w:tcPr>
            <w:tcW w:w="5400" w:type="dxa"/>
            <w:tcBorders>
              <w:top w:val="single" w:sz="4" w:space="0" w:color="auto"/>
              <w:bottom w:val="single" w:sz="4" w:space="0" w:color="auto"/>
              <w:right w:val="single" w:sz="4" w:space="0" w:color="auto"/>
            </w:tcBorders>
          </w:tcPr>
          <w:p w:rsidR="00B260DA" w:rsidRPr="00D808E7" w:rsidRDefault="00B260DA" w:rsidP="005C29A5">
            <w:r w:rsidRPr="00D808E7">
              <w:t>Para el grado de cumplimento del factor se estableció el siguiente criterio:</w:t>
            </w:r>
          </w:p>
          <w:p w:rsidR="00B260DA" w:rsidRPr="00D808E7" w:rsidRDefault="00B260DA" w:rsidP="005C29A5"/>
          <w:p w:rsidR="00B260DA" w:rsidRPr="00D808E7" w:rsidRDefault="00B260DA" w:rsidP="005C29A5">
            <w:r w:rsidRPr="00D808E7">
              <w:rPr>
                <w:b/>
                <w:bCs/>
              </w:rPr>
              <w:t>Muy Alto</w:t>
            </w:r>
            <w:r w:rsidRPr="00D808E7">
              <w:t>: tiene PLADETUR</w:t>
            </w:r>
            <w:r>
              <w:rPr>
                <w:rStyle w:val="Refdenotaalpie"/>
                <w:rFonts w:ascii="Tahoma" w:hAnsi="Tahoma"/>
                <w:sz w:val="20"/>
                <w:szCs w:val="20"/>
              </w:rPr>
              <w:footnoteReference w:id="4"/>
            </w:r>
            <w:r w:rsidRPr="00D808E7">
              <w:t xml:space="preserve"> con sistema de seguimiento</w:t>
            </w:r>
          </w:p>
          <w:p w:rsidR="00B260DA" w:rsidRPr="00D808E7" w:rsidRDefault="00B260DA" w:rsidP="005C29A5">
            <w:r w:rsidRPr="00D808E7">
              <w:rPr>
                <w:b/>
                <w:bCs/>
              </w:rPr>
              <w:t>Alto</w:t>
            </w:r>
            <w:r w:rsidRPr="00D808E7">
              <w:t>: tiene PLADE</w:t>
            </w:r>
            <w:r>
              <w:t>TUR</w:t>
            </w:r>
            <w:r w:rsidRPr="00D808E7">
              <w:t xml:space="preserve"> con cap</w:t>
            </w:r>
            <w:r>
              <w:t>í</w:t>
            </w:r>
            <w:r w:rsidRPr="00D808E7">
              <w:t>tulo de turismo</w:t>
            </w:r>
          </w:p>
          <w:p w:rsidR="00B260DA" w:rsidRPr="00D808E7" w:rsidRDefault="00B260DA" w:rsidP="005C29A5">
            <w:r w:rsidRPr="00D808E7">
              <w:rPr>
                <w:b/>
                <w:bCs/>
              </w:rPr>
              <w:t>Medio</w:t>
            </w:r>
            <w:r w:rsidRPr="00D808E7">
              <w:t>: tiene PLADE</w:t>
            </w:r>
            <w:r>
              <w:t>TUR</w:t>
            </w:r>
            <w:r w:rsidRPr="00D808E7">
              <w:t xml:space="preserve"> con lineamientos de turismo</w:t>
            </w:r>
          </w:p>
          <w:p w:rsidR="00B260DA" w:rsidRPr="00D808E7" w:rsidRDefault="00B260DA" w:rsidP="005C29A5">
            <w:pPr>
              <w:rPr>
                <w:b/>
                <w:bCs/>
              </w:rPr>
            </w:pPr>
            <w:r w:rsidRPr="00D808E7">
              <w:rPr>
                <w:b/>
                <w:bCs/>
              </w:rPr>
              <w:t>Bajo</w:t>
            </w:r>
            <w:r w:rsidRPr="00D808E7">
              <w:t>: tiene PLADE</w:t>
            </w:r>
            <w:r>
              <w:t>TUR</w:t>
            </w:r>
            <w:r w:rsidRPr="00D808E7">
              <w:t xml:space="preserve"> con lineamientos relacionados al turismo</w:t>
            </w:r>
          </w:p>
          <w:p w:rsidR="00B260DA" w:rsidRPr="00D808E7" w:rsidRDefault="00B260DA" w:rsidP="005C29A5">
            <w:r w:rsidRPr="00D808E7">
              <w:rPr>
                <w:b/>
                <w:bCs/>
              </w:rPr>
              <w:t>Muy Bajo</w:t>
            </w:r>
            <w:r w:rsidRPr="00D808E7">
              <w:t>: tiene algún documento oficial con lineamientos relacionados al turismo</w:t>
            </w:r>
          </w:p>
          <w:p w:rsidR="00B260DA" w:rsidRPr="00D808E7" w:rsidRDefault="00B260DA" w:rsidP="005C29A5">
            <w:r w:rsidRPr="00D808E7">
              <w:rPr>
                <w:b/>
                <w:bCs/>
              </w:rPr>
              <w:t>No Aplica</w:t>
            </w:r>
            <w:r w:rsidRPr="00D808E7">
              <w:t>: no tiene nada</w:t>
            </w:r>
          </w:p>
        </w:tc>
      </w:tr>
      <w:tr w:rsidR="00B260DA" w:rsidRPr="00D808E7" w:rsidTr="00944670">
        <w:trPr>
          <w:cantSplit/>
          <w:trHeight w:val="64"/>
        </w:trPr>
        <w:tc>
          <w:tcPr>
            <w:tcW w:w="3240" w:type="dxa"/>
            <w:tcBorders>
              <w:top w:val="single" w:sz="4" w:space="0" w:color="auto"/>
              <w:bottom w:val="single" w:sz="4" w:space="0" w:color="auto"/>
              <w:right w:val="single" w:sz="4" w:space="0" w:color="auto"/>
            </w:tcBorders>
          </w:tcPr>
          <w:p w:rsidR="00B260DA" w:rsidRPr="00D808E7" w:rsidRDefault="00B260DA" w:rsidP="005C29A5">
            <w:r w:rsidRPr="00D808E7">
              <w:rPr>
                <w:b/>
              </w:rPr>
              <w:t>6.2</w:t>
            </w:r>
            <w:r w:rsidRPr="00D808E7">
              <w:t xml:space="preserve"> La comuna propuesta para el emplazamiento del casino de juego posee una unidad o departamento de turismo que coordina los programas de desarrollo turístico de la comuna</w:t>
            </w:r>
          </w:p>
        </w:tc>
        <w:tc>
          <w:tcPr>
            <w:tcW w:w="5400" w:type="dxa"/>
            <w:tcBorders>
              <w:top w:val="single" w:sz="4" w:space="0" w:color="auto"/>
              <w:bottom w:val="single" w:sz="4" w:space="0" w:color="auto"/>
              <w:right w:val="single" w:sz="4" w:space="0" w:color="auto"/>
            </w:tcBorders>
          </w:tcPr>
          <w:p w:rsidR="00B260DA" w:rsidRPr="00D808E7" w:rsidRDefault="00B260DA" w:rsidP="005C29A5">
            <w:r w:rsidRPr="00D808E7">
              <w:t>Para el grado de cumplimento del factor se estableció el siguiente criterio:</w:t>
            </w:r>
          </w:p>
          <w:p w:rsidR="00B260DA" w:rsidRPr="00D808E7" w:rsidRDefault="00B260DA" w:rsidP="005C29A5"/>
          <w:p w:rsidR="00B260DA" w:rsidRPr="00D808E7" w:rsidRDefault="00B260DA" w:rsidP="005C29A5">
            <w:r w:rsidRPr="00D808E7">
              <w:rPr>
                <w:b/>
                <w:bCs/>
              </w:rPr>
              <w:t>Muy Alto</w:t>
            </w:r>
            <w:r w:rsidRPr="00D808E7">
              <w:t>: Tiene departamento o unidad de turismo con encargado y presupuesto de acción propio</w:t>
            </w:r>
          </w:p>
          <w:p w:rsidR="00B260DA" w:rsidRPr="00D808E7" w:rsidRDefault="00B260DA" w:rsidP="005C29A5">
            <w:r w:rsidRPr="00D808E7">
              <w:rPr>
                <w:b/>
                <w:bCs/>
              </w:rPr>
              <w:t>Alto</w:t>
            </w:r>
            <w:r w:rsidRPr="00D808E7">
              <w:t xml:space="preserve">: Tiene unidad de turismo con encargado y funciones específicas </w:t>
            </w:r>
          </w:p>
          <w:p w:rsidR="00B260DA" w:rsidRPr="00D808E7" w:rsidRDefault="00B260DA" w:rsidP="005C29A5">
            <w:r w:rsidRPr="00D808E7">
              <w:rPr>
                <w:b/>
                <w:bCs/>
              </w:rPr>
              <w:t>Medio</w:t>
            </w:r>
            <w:r w:rsidRPr="00D808E7">
              <w:t>: Tiene unidad de turismo con encargado que cumple otras funciones compartidas con el tema</w:t>
            </w:r>
          </w:p>
          <w:p w:rsidR="00B260DA" w:rsidRPr="00D808E7" w:rsidRDefault="00B260DA" w:rsidP="005C29A5">
            <w:r w:rsidRPr="00D808E7">
              <w:rPr>
                <w:b/>
                <w:bCs/>
              </w:rPr>
              <w:t>Bajo</w:t>
            </w:r>
            <w:r w:rsidRPr="00D808E7">
              <w:t xml:space="preserve">: Tiene una instancia que se coordina el tema dentro de otras funciones prioritarias </w:t>
            </w:r>
          </w:p>
          <w:p w:rsidR="00B260DA" w:rsidRPr="00D808E7" w:rsidRDefault="00B260DA" w:rsidP="005C29A5">
            <w:pPr>
              <w:rPr>
                <w:b/>
                <w:bCs/>
              </w:rPr>
            </w:pPr>
            <w:r w:rsidRPr="00D808E7">
              <w:rPr>
                <w:b/>
                <w:bCs/>
              </w:rPr>
              <w:t>Muy Bajo</w:t>
            </w:r>
            <w:r w:rsidRPr="00D808E7">
              <w:t xml:space="preserve">: Sólo eventualmente se asigna el tema a alguna instancia municipal o local </w:t>
            </w:r>
          </w:p>
          <w:p w:rsidR="00B260DA" w:rsidRPr="00D808E7" w:rsidRDefault="00B260DA" w:rsidP="005C29A5">
            <w:r w:rsidRPr="00D808E7">
              <w:rPr>
                <w:b/>
                <w:bCs/>
              </w:rPr>
              <w:t>No Aplica</w:t>
            </w:r>
            <w:r w:rsidRPr="00D808E7">
              <w:t>: no tiene nada</w:t>
            </w:r>
          </w:p>
        </w:tc>
      </w:tr>
      <w:tr w:rsidR="00B260DA" w:rsidRPr="00D808E7" w:rsidTr="00944670">
        <w:trPr>
          <w:cantSplit/>
          <w:trHeight w:val="621"/>
        </w:trPr>
        <w:tc>
          <w:tcPr>
            <w:tcW w:w="3240" w:type="dxa"/>
            <w:tcBorders>
              <w:top w:val="single" w:sz="4" w:space="0" w:color="auto"/>
              <w:bottom w:val="single" w:sz="4" w:space="0" w:color="auto"/>
              <w:right w:val="single" w:sz="4" w:space="0" w:color="auto"/>
            </w:tcBorders>
          </w:tcPr>
          <w:p w:rsidR="00B260DA" w:rsidRPr="00D808E7" w:rsidRDefault="00B260DA" w:rsidP="005C29A5">
            <w:r w:rsidRPr="00D808E7">
              <w:rPr>
                <w:b/>
              </w:rPr>
              <w:t>6.3</w:t>
            </w:r>
            <w:r w:rsidRPr="00D808E7">
              <w:t xml:space="preserve"> La comuna propuesta para el emplazamiento del casino de juego cuenta con ordenanzas municipales orientadas a regular, conservar y/o gestionar la actividad y recursos turísticos</w:t>
            </w:r>
          </w:p>
        </w:tc>
        <w:tc>
          <w:tcPr>
            <w:tcW w:w="5400" w:type="dxa"/>
            <w:tcBorders>
              <w:top w:val="single" w:sz="4" w:space="0" w:color="auto"/>
              <w:bottom w:val="single" w:sz="4" w:space="0" w:color="auto"/>
              <w:right w:val="single" w:sz="4" w:space="0" w:color="auto"/>
            </w:tcBorders>
          </w:tcPr>
          <w:p w:rsidR="00B260DA" w:rsidRPr="00D808E7" w:rsidRDefault="00B260DA" w:rsidP="005C29A5">
            <w:r w:rsidRPr="00D808E7">
              <w:t>Para el grado de cumplimento del factor se estableció el siguiente criterio:</w:t>
            </w:r>
          </w:p>
          <w:p w:rsidR="00B260DA" w:rsidRPr="00D808E7" w:rsidRDefault="00B260DA" w:rsidP="005C29A5"/>
          <w:p w:rsidR="00B260DA" w:rsidRPr="00D808E7" w:rsidRDefault="00B260DA" w:rsidP="005C29A5">
            <w:r w:rsidRPr="00D808E7">
              <w:rPr>
                <w:b/>
                <w:bCs/>
              </w:rPr>
              <w:t>Muy Alto</w:t>
            </w:r>
            <w:r w:rsidRPr="00D808E7">
              <w:t>: tiene más de una ordenanza turística y otras relacionadas</w:t>
            </w:r>
          </w:p>
          <w:p w:rsidR="00B260DA" w:rsidRPr="00D808E7" w:rsidRDefault="00B260DA" w:rsidP="005C29A5">
            <w:r w:rsidRPr="00D808E7">
              <w:rPr>
                <w:b/>
                <w:bCs/>
              </w:rPr>
              <w:t>Alto</w:t>
            </w:r>
            <w:r w:rsidRPr="00D808E7">
              <w:t>: tiene una ordenanza turística y otras relacionadas</w:t>
            </w:r>
          </w:p>
          <w:p w:rsidR="00B260DA" w:rsidRPr="00D808E7" w:rsidRDefault="00B260DA" w:rsidP="005C29A5">
            <w:r w:rsidRPr="00D808E7">
              <w:rPr>
                <w:b/>
                <w:bCs/>
              </w:rPr>
              <w:t>Medio</w:t>
            </w:r>
            <w:r w:rsidRPr="00D808E7">
              <w:t>: tiene alguna ordenanza relacionadas con el turismo</w:t>
            </w:r>
          </w:p>
          <w:p w:rsidR="00B260DA" w:rsidRPr="00D808E7" w:rsidRDefault="00B260DA" w:rsidP="005C29A5">
            <w:pPr>
              <w:rPr>
                <w:b/>
                <w:bCs/>
              </w:rPr>
            </w:pPr>
            <w:r w:rsidRPr="00D808E7">
              <w:rPr>
                <w:b/>
                <w:bCs/>
              </w:rPr>
              <w:t>Bajo</w:t>
            </w:r>
            <w:r w:rsidRPr="00D808E7">
              <w:t>: tiene criterios relacionados al turismo en algún instrumento de regulación comunal</w:t>
            </w:r>
          </w:p>
          <w:p w:rsidR="00B260DA" w:rsidRPr="00D808E7" w:rsidRDefault="00B260DA" w:rsidP="005C29A5">
            <w:r w:rsidRPr="00D808E7">
              <w:rPr>
                <w:b/>
                <w:bCs/>
              </w:rPr>
              <w:t>Muy Bajo</w:t>
            </w:r>
            <w:r w:rsidRPr="00D808E7">
              <w:t>: tiene en estudio algunas disposiciones relacionados al turismo</w:t>
            </w:r>
          </w:p>
          <w:p w:rsidR="00B260DA" w:rsidRPr="00D808E7" w:rsidRDefault="00B260DA" w:rsidP="005C29A5">
            <w:r w:rsidRPr="00D808E7">
              <w:rPr>
                <w:b/>
                <w:bCs/>
              </w:rPr>
              <w:t>No Aplica</w:t>
            </w:r>
            <w:r w:rsidRPr="00D808E7">
              <w:t>: no tiene nada</w:t>
            </w:r>
          </w:p>
        </w:tc>
      </w:tr>
    </w:tbl>
    <w:p w:rsidR="00F10776" w:rsidRDefault="00F10776" w:rsidP="005C29A5"/>
    <w:p w:rsidR="00B260DA" w:rsidRPr="00D808E7" w:rsidRDefault="00B260DA" w:rsidP="005C29A5">
      <w:r w:rsidRPr="00D808E7">
        <w:t xml:space="preserve">Ponderación del Informe emitido por SERNATUR </w:t>
      </w:r>
    </w:p>
    <w:p w:rsidR="00B260DA" w:rsidRPr="00D808E7" w:rsidRDefault="00B260DA" w:rsidP="005C29A5"/>
    <w:p w:rsidR="00B260DA" w:rsidRPr="00D808E7" w:rsidRDefault="00B260DA" w:rsidP="005C29A5">
      <w:r w:rsidRPr="00D808E7">
        <w:t>Escala de conversión a puntajes</w:t>
      </w:r>
    </w:p>
    <w:p w:rsidR="00B260DA" w:rsidRPr="00D808E7" w:rsidRDefault="00B260DA" w:rsidP="005C29A5"/>
    <w:p w:rsidR="00B260DA" w:rsidRPr="00D808E7" w:rsidRDefault="00B260DA" w:rsidP="005C29A5">
      <w:r w:rsidRPr="00D808E7">
        <w:t>A partir de los resultados del indicador elaborado por SERNATUR, en los informes respectivos, las comunas, fueron consideradas en cuanto a la calidad del territorio turísticamente consolidado o de claro potencial turístico en los rangos de: Muy Alto, Alto, Medio, Bajo, Muy Bajo y No Aplica.</w:t>
      </w:r>
    </w:p>
    <w:p w:rsidR="00B260DA" w:rsidRPr="00D808E7" w:rsidRDefault="00B260DA" w:rsidP="005C29A5"/>
    <w:p w:rsidR="00B260DA" w:rsidRPr="00F56F0A" w:rsidRDefault="00B260DA" w:rsidP="005C29A5">
      <w:r>
        <w:t>Basándose en</w:t>
      </w:r>
      <w:r w:rsidRPr="00F56F0A">
        <w:t xml:space="preserve"> la calificación efectuada por SERNATUR en cuanto a la calidad del territorio turísticamente consolidado o de claro potencial turístico de la comuna donde se pretende instalar cada Casino de Juego postulado, </w:t>
      </w:r>
      <w:r>
        <w:t xml:space="preserve">en procesos anteriores </w:t>
      </w:r>
      <w:r w:rsidRPr="00F56F0A">
        <w:t xml:space="preserve">se elaboró la siguiente tabla de conversión a puntajes, para otorgar un puntaje máximo </w:t>
      </w:r>
      <w:r w:rsidRPr="00F31FEF">
        <w:t>de 150 puntos,</w:t>
      </w:r>
      <w:r>
        <w:t xml:space="preserve"> </w:t>
      </w:r>
      <w:r w:rsidRPr="00F31FEF">
        <w:rPr>
          <w:u w:val="single"/>
        </w:rPr>
        <w:t>lo cual deberá ser modificado para considerar un puntaje máximo de 100 puntos</w:t>
      </w:r>
      <w:r>
        <w:t>.</w:t>
      </w:r>
    </w:p>
    <w:p w:rsidR="00B260DA" w:rsidRPr="00D808E7" w:rsidRDefault="00B260DA" w:rsidP="005C29A5"/>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300"/>
        <w:gridCol w:w="307"/>
        <w:gridCol w:w="307"/>
        <w:gridCol w:w="307"/>
        <w:gridCol w:w="307"/>
        <w:gridCol w:w="307"/>
        <w:gridCol w:w="307"/>
      </w:tblGrid>
      <w:tr w:rsidR="00B260DA" w:rsidRPr="00D808E7" w:rsidTr="00944670">
        <w:trPr>
          <w:cantSplit/>
          <w:trHeight w:val="255"/>
        </w:trPr>
        <w:tc>
          <w:tcPr>
            <w:tcW w:w="7300" w:type="dxa"/>
            <w:vMerge w:val="restart"/>
            <w:shd w:val="clear" w:color="auto" w:fill="99CCFF"/>
            <w:vAlign w:val="center"/>
          </w:tcPr>
          <w:p w:rsidR="00B260DA" w:rsidRPr="00D808E7" w:rsidRDefault="00B260DA" w:rsidP="005C29A5">
            <w:r w:rsidRPr="00D808E7">
              <w:t>1. Condiciones Territoriales Turística</w:t>
            </w:r>
          </w:p>
        </w:tc>
        <w:tc>
          <w:tcPr>
            <w:tcW w:w="1842" w:type="dxa"/>
            <w:gridSpan w:val="6"/>
            <w:tcBorders>
              <w:bottom w:val="single" w:sz="4" w:space="0" w:color="auto"/>
            </w:tcBorders>
            <w:shd w:val="clear" w:color="auto" w:fill="99CCFF"/>
          </w:tcPr>
          <w:p w:rsidR="00B260DA" w:rsidRPr="00D808E7" w:rsidRDefault="00B260DA" w:rsidP="005C29A5">
            <w:r w:rsidRPr="00D808E7">
              <w:t>Grado de cumplimiento factor</w:t>
            </w:r>
          </w:p>
        </w:tc>
      </w:tr>
      <w:tr w:rsidR="00B260DA" w:rsidRPr="00D808E7" w:rsidTr="00944670">
        <w:trPr>
          <w:cantSplit/>
          <w:trHeight w:val="1090"/>
        </w:trPr>
        <w:tc>
          <w:tcPr>
            <w:tcW w:w="7300" w:type="dxa"/>
            <w:vMerge/>
            <w:tcBorders>
              <w:bottom w:val="single" w:sz="4" w:space="0" w:color="auto"/>
              <w:right w:val="single" w:sz="4" w:space="0" w:color="auto"/>
            </w:tcBorders>
            <w:shd w:val="clear" w:color="auto" w:fill="99CCFF"/>
          </w:tcPr>
          <w:p w:rsidR="00B260DA" w:rsidRPr="00D808E7" w:rsidRDefault="00B260DA" w:rsidP="005C29A5"/>
        </w:tc>
        <w:tc>
          <w:tcPr>
            <w:tcW w:w="307" w:type="dxa"/>
            <w:tcBorders>
              <w:top w:val="single" w:sz="4" w:space="0" w:color="auto"/>
              <w:left w:val="single" w:sz="4" w:space="0" w:color="auto"/>
              <w:bottom w:val="single" w:sz="4" w:space="0" w:color="auto"/>
              <w:right w:val="single" w:sz="4" w:space="0" w:color="auto"/>
            </w:tcBorders>
            <w:shd w:val="clear" w:color="auto" w:fill="99CCFF"/>
            <w:textDirection w:val="btLr"/>
          </w:tcPr>
          <w:p w:rsidR="00B260DA" w:rsidRPr="00D808E7" w:rsidRDefault="00B260DA" w:rsidP="005C29A5">
            <w:r w:rsidRPr="00D808E7">
              <w:t>Muy alto</w:t>
            </w:r>
          </w:p>
        </w:tc>
        <w:tc>
          <w:tcPr>
            <w:tcW w:w="307" w:type="dxa"/>
            <w:tcBorders>
              <w:top w:val="single" w:sz="4" w:space="0" w:color="auto"/>
              <w:left w:val="single" w:sz="4" w:space="0" w:color="auto"/>
              <w:bottom w:val="single" w:sz="4" w:space="0" w:color="auto"/>
              <w:right w:val="single" w:sz="4" w:space="0" w:color="auto"/>
            </w:tcBorders>
            <w:shd w:val="clear" w:color="auto" w:fill="99CCFF"/>
            <w:textDirection w:val="btLr"/>
          </w:tcPr>
          <w:p w:rsidR="00B260DA" w:rsidRPr="00D808E7" w:rsidRDefault="00B260DA" w:rsidP="005C29A5">
            <w:r w:rsidRPr="00D808E7">
              <w:t>Alto</w:t>
            </w:r>
          </w:p>
        </w:tc>
        <w:tc>
          <w:tcPr>
            <w:tcW w:w="307" w:type="dxa"/>
            <w:tcBorders>
              <w:top w:val="single" w:sz="4" w:space="0" w:color="auto"/>
              <w:left w:val="single" w:sz="4" w:space="0" w:color="auto"/>
              <w:bottom w:val="single" w:sz="4" w:space="0" w:color="auto"/>
              <w:right w:val="single" w:sz="4" w:space="0" w:color="auto"/>
            </w:tcBorders>
            <w:shd w:val="clear" w:color="auto" w:fill="99CCFF"/>
            <w:textDirection w:val="btLr"/>
          </w:tcPr>
          <w:p w:rsidR="00B260DA" w:rsidRPr="00D808E7" w:rsidRDefault="00B260DA" w:rsidP="005C29A5">
            <w:r w:rsidRPr="00D808E7">
              <w:t>Medio</w:t>
            </w:r>
          </w:p>
        </w:tc>
        <w:tc>
          <w:tcPr>
            <w:tcW w:w="307" w:type="dxa"/>
            <w:tcBorders>
              <w:top w:val="single" w:sz="4" w:space="0" w:color="auto"/>
              <w:left w:val="single" w:sz="4" w:space="0" w:color="auto"/>
              <w:bottom w:val="single" w:sz="4" w:space="0" w:color="auto"/>
              <w:right w:val="single" w:sz="4" w:space="0" w:color="auto"/>
            </w:tcBorders>
            <w:shd w:val="clear" w:color="auto" w:fill="99CCFF"/>
            <w:textDirection w:val="btLr"/>
          </w:tcPr>
          <w:p w:rsidR="00B260DA" w:rsidRPr="00D808E7" w:rsidRDefault="00B260DA" w:rsidP="005C29A5">
            <w:r w:rsidRPr="00D808E7">
              <w:t>Bajo</w:t>
            </w:r>
          </w:p>
        </w:tc>
        <w:tc>
          <w:tcPr>
            <w:tcW w:w="307" w:type="dxa"/>
            <w:tcBorders>
              <w:top w:val="single" w:sz="4" w:space="0" w:color="auto"/>
              <w:left w:val="single" w:sz="4" w:space="0" w:color="auto"/>
              <w:bottom w:val="single" w:sz="4" w:space="0" w:color="auto"/>
              <w:right w:val="single" w:sz="4" w:space="0" w:color="auto"/>
            </w:tcBorders>
            <w:shd w:val="clear" w:color="auto" w:fill="99CCFF"/>
            <w:textDirection w:val="btLr"/>
          </w:tcPr>
          <w:p w:rsidR="00B260DA" w:rsidRPr="00D808E7" w:rsidRDefault="00B260DA" w:rsidP="005C29A5">
            <w:r w:rsidRPr="00D808E7">
              <w:t>Muy Bajo</w:t>
            </w:r>
          </w:p>
        </w:tc>
        <w:tc>
          <w:tcPr>
            <w:tcW w:w="307" w:type="dxa"/>
            <w:tcBorders>
              <w:top w:val="single" w:sz="4" w:space="0" w:color="auto"/>
              <w:left w:val="single" w:sz="4" w:space="0" w:color="auto"/>
              <w:bottom w:val="single" w:sz="4" w:space="0" w:color="auto"/>
              <w:right w:val="single" w:sz="4" w:space="0" w:color="auto"/>
            </w:tcBorders>
            <w:shd w:val="clear" w:color="auto" w:fill="99CCFF"/>
            <w:textDirection w:val="btLr"/>
          </w:tcPr>
          <w:p w:rsidR="00B260DA" w:rsidRPr="00D808E7" w:rsidRDefault="00B260DA" w:rsidP="005C29A5">
            <w:r w:rsidRPr="00D808E7">
              <w:t>No Aplica</w:t>
            </w:r>
          </w:p>
        </w:tc>
      </w:tr>
      <w:tr w:rsidR="00B260DA" w:rsidRPr="00D808E7" w:rsidTr="00944670">
        <w:trPr>
          <w:cantSplit/>
          <w:trHeight w:val="375"/>
        </w:trPr>
        <w:tc>
          <w:tcPr>
            <w:tcW w:w="7300" w:type="dxa"/>
            <w:vMerge w:val="restart"/>
            <w:tcBorders>
              <w:right w:val="single" w:sz="4" w:space="0" w:color="auto"/>
            </w:tcBorders>
          </w:tcPr>
          <w:p w:rsidR="00B260DA" w:rsidRPr="00D808E7" w:rsidRDefault="00B260DA" w:rsidP="005C29A5">
            <w:r w:rsidRPr="00D808E7">
              <w:t xml:space="preserve">1.1 La comuna propuesta para el emplazamiento del casino de juego se ubica dentro de un área prioritaria de desarrollo turístico de </w:t>
            </w:r>
            <w:smartTag w:uri="urn:schemas-microsoft-com:office:smarttags" w:element="PersonName">
              <w:smartTagPr>
                <w:attr w:name="ProductID" w:val="la Regi￳n"/>
              </w:smartTagPr>
              <w:smartTag w:uri="urn:schemas-microsoft-com:office:smarttags" w:element="metricconverter">
                <w:smartTagPr>
                  <w:attr w:name="ProductID" w:val="la Regi￳n"/>
                </w:smartTagPr>
                <w:r w:rsidRPr="00D808E7">
                  <w:t>la Región</w:t>
                </w:r>
              </w:smartTag>
            </w:smartTag>
            <w:r w:rsidRPr="00D808E7">
              <w:t xml:space="preserve"> determinada por el Servicio Nacional de Turismo</w:t>
            </w:r>
          </w:p>
        </w:tc>
        <w:tc>
          <w:tcPr>
            <w:tcW w:w="307" w:type="dxa"/>
            <w:tcBorders>
              <w:top w:val="single" w:sz="4" w:space="0" w:color="auto"/>
              <w:left w:val="single" w:sz="4" w:space="0" w:color="auto"/>
              <w:bottom w:val="single" w:sz="4" w:space="0" w:color="auto"/>
              <w:right w:val="single" w:sz="4" w:space="0" w:color="auto"/>
            </w:tcBorders>
          </w:tcPr>
          <w:p w:rsidR="00B260DA" w:rsidRPr="00D808E7" w:rsidRDefault="00B260DA" w:rsidP="005C29A5"/>
          <w:p w:rsidR="00B260DA" w:rsidRPr="00D808E7" w:rsidRDefault="00B260DA" w:rsidP="005C29A5"/>
        </w:tc>
        <w:tc>
          <w:tcPr>
            <w:tcW w:w="1228" w:type="dxa"/>
            <w:gridSpan w:val="4"/>
            <w:tcBorders>
              <w:top w:val="single" w:sz="4" w:space="0" w:color="auto"/>
              <w:left w:val="single" w:sz="4" w:space="0" w:color="auto"/>
              <w:bottom w:val="single" w:sz="4" w:space="0" w:color="auto"/>
              <w:right w:val="single" w:sz="4" w:space="0" w:color="auto"/>
            </w:tcBorders>
          </w:tcPr>
          <w:p w:rsidR="00B260DA" w:rsidRPr="00D808E7" w:rsidRDefault="00B260DA" w:rsidP="005C29A5"/>
          <w:p w:rsidR="00B260DA" w:rsidRPr="00D808E7" w:rsidRDefault="00B260DA" w:rsidP="005C29A5">
            <w:r w:rsidRPr="00D808E7">
              <w:t>----------------</w:t>
            </w:r>
          </w:p>
        </w:tc>
        <w:tc>
          <w:tcPr>
            <w:tcW w:w="307" w:type="dxa"/>
            <w:tcBorders>
              <w:top w:val="single" w:sz="4" w:space="0" w:color="auto"/>
              <w:left w:val="single" w:sz="4" w:space="0" w:color="auto"/>
              <w:bottom w:val="single" w:sz="4" w:space="0" w:color="auto"/>
              <w:right w:val="single" w:sz="4" w:space="0" w:color="auto"/>
            </w:tcBorders>
          </w:tcPr>
          <w:p w:rsidR="00B260DA" w:rsidRPr="00D808E7" w:rsidRDefault="00B260DA" w:rsidP="005C29A5"/>
        </w:tc>
      </w:tr>
      <w:tr w:rsidR="00B260DA" w:rsidRPr="00D808E7" w:rsidTr="00944670">
        <w:trPr>
          <w:cantSplit/>
          <w:trHeight w:val="50"/>
        </w:trPr>
        <w:tc>
          <w:tcPr>
            <w:tcW w:w="7300" w:type="dxa"/>
            <w:vMerge/>
            <w:tcBorders>
              <w:bottom w:val="single" w:sz="4" w:space="0" w:color="auto"/>
              <w:right w:val="single" w:sz="4" w:space="0" w:color="auto"/>
            </w:tcBorders>
          </w:tcPr>
          <w:p w:rsidR="00B260DA" w:rsidRPr="00D808E7" w:rsidRDefault="00B260DA" w:rsidP="005C29A5"/>
        </w:tc>
        <w:tc>
          <w:tcPr>
            <w:tcW w:w="307" w:type="dxa"/>
            <w:tcBorders>
              <w:top w:val="single" w:sz="4" w:space="0" w:color="auto"/>
              <w:left w:val="single" w:sz="4" w:space="0" w:color="auto"/>
              <w:bottom w:val="single" w:sz="4" w:space="0" w:color="auto"/>
              <w:right w:val="single" w:sz="4" w:space="0" w:color="auto"/>
            </w:tcBorders>
            <w:shd w:val="clear" w:color="auto" w:fill="99CCFF"/>
          </w:tcPr>
          <w:p w:rsidR="00B260DA" w:rsidRPr="00D808E7" w:rsidRDefault="00B260DA" w:rsidP="005C29A5">
            <w:r>
              <w:t>1</w:t>
            </w:r>
            <w:r w:rsidRPr="00D808E7">
              <w:t>0</w:t>
            </w:r>
          </w:p>
        </w:tc>
        <w:tc>
          <w:tcPr>
            <w:tcW w:w="1228" w:type="dxa"/>
            <w:gridSpan w:val="4"/>
            <w:tcBorders>
              <w:top w:val="single" w:sz="4" w:space="0" w:color="auto"/>
              <w:left w:val="single" w:sz="4" w:space="0" w:color="auto"/>
              <w:bottom w:val="single" w:sz="4" w:space="0" w:color="auto"/>
              <w:right w:val="single" w:sz="4" w:space="0" w:color="auto"/>
            </w:tcBorders>
            <w:shd w:val="clear" w:color="auto" w:fill="99CCFF"/>
          </w:tcPr>
          <w:p w:rsidR="00B260DA" w:rsidRPr="00D808E7" w:rsidRDefault="00B260DA" w:rsidP="005C29A5">
            <w:r w:rsidRPr="00D808E7">
              <w:t>----------------</w:t>
            </w:r>
          </w:p>
        </w:tc>
        <w:tc>
          <w:tcPr>
            <w:tcW w:w="307" w:type="dxa"/>
            <w:tcBorders>
              <w:top w:val="single" w:sz="4" w:space="0" w:color="auto"/>
              <w:left w:val="single" w:sz="4" w:space="0" w:color="auto"/>
              <w:bottom w:val="single" w:sz="4" w:space="0" w:color="auto"/>
              <w:right w:val="single" w:sz="4" w:space="0" w:color="auto"/>
            </w:tcBorders>
            <w:shd w:val="clear" w:color="auto" w:fill="99CCFF"/>
          </w:tcPr>
          <w:p w:rsidR="00B260DA" w:rsidRPr="00D808E7" w:rsidRDefault="00B260DA" w:rsidP="005C29A5">
            <w:r w:rsidRPr="00D808E7">
              <w:t>0</w:t>
            </w:r>
          </w:p>
        </w:tc>
      </w:tr>
      <w:tr w:rsidR="00B260DA" w:rsidRPr="00D808E7" w:rsidTr="00944670">
        <w:trPr>
          <w:cantSplit/>
          <w:trHeight w:val="205"/>
        </w:trPr>
        <w:tc>
          <w:tcPr>
            <w:tcW w:w="7300" w:type="dxa"/>
            <w:vMerge w:val="restart"/>
            <w:tcBorders>
              <w:right w:val="single" w:sz="4" w:space="0" w:color="auto"/>
            </w:tcBorders>
          </w:tcPr>
          <w:p w:rsidR="00B260DA" w:rsidRPr="00D808E7" w:rsidRDefault="00B260DA" w:rsidP="005C29A5">
            <w:r w:rsidRPr="00D808E7">
              <w:t>1.2 La comuna propuesta para el emplazamiento del casino de juego posee o se encuentra cercana de un área declarada como “Balneario o Lugar de Turismo” (artículo 28°, Ley 3063 sobre Rentas Municipales)</w:t>
            </w:r>
          </w:p>
        </w:tc>
        <w:tc>
          <w:tcPr>
            <w:tcW w:w="307" w:type="dxa"/>
            <w:tcBorders>
              <w:left w:val="single" w:sz="4" w:space="0" w:color="auto"/>
              <w:bottom w:val="single" w:sz="4" w:space="0" w:color="auto"/>
              <w:right w:val="single" w:sz="4" w:space="0" w:color="auto"/>
            </w:tcBorders>
          </w:tcPr>
          <w:p w:rsidR="00B260DA" w:rsidRPr="00D808E7" w:rsidRDefault="00B260DA" w:rsidP="005C29A5"/>
          <w:p w:rsidR="00B260DA" w:rsidRPr="00D808E7" w:rsidRDefault="00B260DA" w:rsidP="005C29A5"/>
        </w:tc>
        <w:tc>
          <w:tcPr>
            <w:tcW w:w="307" w:type="dxa"/>
            <w:tcBorders>
              <w:left w:val="single" w:sz="4" w:space="0" w:color="auto"/>
              <w:bottom w:val="single" w:sz="4" w:space="0" w:color="auto"/>
              <w:right w:val="single" w:sz="4" w:space="0" w:color="auto"/>
            </w:tcBorders>
          </w:tcPr>
          <w:p w:rsidR="00B260DA" w:rsidRPr="00D808E7" w:rsidRDefault="00B260DA" w:rsidP="005C29A5"/>
        </w:tc>
        <w:tc>
          <w:tcPr>
            <w:tcW w:w="307" w:type="dxa"/>
            <w:tcBorders>
              <w:left w:val="single" w:sz="4" w:space="0" w:color="auto"/>
              <w:bottom w:val="single" w:sz="4" w:space="0" w:color="auto"/>
              <w:right w:val="single" w:sz="4" w:space="0" w:color="auto"/>
            </w:tcBorders>
          </w:tcPr>
          <w:p w:rsidR="00B260DA" w:rsidRPr="00D808E7" w:rsidRDefault="00B260DA" w:rsidP="005C29A5"/>
        </w:tc>
        <w:tc>
          <w:tcPr>
            <w:tcW w:w="307" w:type="dxa"/>
            <w:tcBorders>
              <w:left w:val="single" w:sz="4" w:space="0" w:color="auto"/>
              <w:bottom w:val="single" w:sz="4" w:space="0" w:color="auto"/>
              <w:right w:val="single" w:sz="4" w:space="0" w:color="auto"/>
            </w:tcBorders>
          </w:tcPr>
          <w:p w:rsidR="00B260DA" w:rsidRPr="00D808E7" w:rsidRDefault="00B260DA" w:rsidP="005C29A5"/>
        </w:tc>
        <w:tc>
          <w:tcPr>
            <w:tcW w:w="307" w:type="dxa"/>
            <w:tcBorders>
              <w:left w:val="single" w:sz="4" w:space="0" w:color="auto"/>
              <w:bottom w:val="single" w:sz="4" w:space="0" w:color="auto"/>
              <w:right w:val="single" w:sz="4" w:space="0" w:color="auto"/>
            </w:tcBorders>
          </w:tcPr>
          <w:p w:rsidR="00B260DA" w:rsidRPr="00D808E7" w:rsidRDefault="00B260DA" w:rsidP="005C29A5"/>
        </w:tc>
        <w:tc>
          <w:tcPr>
            <w:tcW w:w="307" w:type="dxa"/>
            <w:tcBorders>
              <w:left w:val="single" w:sz="4" w:space="0" w:color="auto"/>
              <w:bottom w:val="single" w:sz="4" w:space="0" w:color="auto"/>
              <w:right w:val="single" w:sz="4" w:space="0" w:color="auto"/>
            </w:tcBorders>
          </w:tcPr>
          <w:p w:rsidR="00B260DA" w:rsidRPr="00D808E7" w:rsidRDefault="00B260DA" w:rsidP="005C29A5"/>
        </w:tc>
      </w:tr>
      <w:tr w:rsidR="00B260DA" w:rsidRPr="00D808E7" w:rsidTr="00944670">
        <w:trPr>
          <w:cantSplit/>
          <w:trHeight w:val="205"/>
        </w:trPr>
        <w:tc>
          <w:tcPr>
            <w:tcW w:w="7300" w:type="dxa"/>
            <w:vMerge/>
            <w:tcBorders>
              <w:right w:val="single" w:sz="4" w:space="0" w:color="auto"/>
            </w:tcBorders>
          </w:tcPr>
          <w:p w:rsidR="00B260DA" w:rsidRPr="00D808E7" w:rsidRDefault="00B260DA" w:rsidP="005C29A5"/>
        </w:tc>
        <w:tc>
          <w:tcPr>
            <w:tcW w:w="307" w:type="dxa"/>
            <w:tcBorders>
              <w:left w:val="single" w:sz="4" w:space="0" w:color="auto"/>
              <w:right w:val="single" w:sz="4" w:space="0" w:color="auto"/>
            </w:tcBorders>
            <w:shd w:val="clear" w:color="auto" w:fill="99CCFF"/>
          </w:tcPr>
          <w:p w:rsidR="00B260DA" w:rsidRPr="00D808E7" w:rsidRDefault="00B260DA" w:rsidP="005C29A5">
            <w:r w:rsidRPr="00D808E7">
              <w:t>10</w:t>
            </w:r>
          </w:p>
        </w:tc>
        <w:tc>
          <w:tcPr>
            <w:tcW w:w="307" w:type="dxa"/>
            <w:tcBorders>
              <w:left w:val="single" w:sz="4" w:space="0" w:color="auto"/>
              <w:right w:val="single" w:sz="4" w:space="0" w:color="auto"/>
            </w:tcBorders>
            <w:shd w:val="clear" w:color="auto" w:fill="99CCFF"/>
          </w:tcPr>
          <w:p w:rsidR="00B260DA" w:rsidRPr="00D808E7" w:rsidRDefault="00B260DA" w:rsidP="005C29A5">
            <w:r w:rsidRPr="00D808E7">
              <w:t>8</w:t>
            </w:r>
          </w:p>
        </w:tc>
        <w:tc>
          <w:tcPr>
            <w:tcW w:w="307" w:type="dxa"/>
            <w:tcBorders>
              <w:left w:val="single" w:sz="4" w:space="0" w:color="auto"/>
              <w:right w:val="single" w:sz="4" w:space="0" w:color="auto"/>
            </w:tcBorders>
            <w:shd w:val="clear" w:color="auto" w:fill="99CCFF"/>
          </w:tcPr>
          <w:p w:rsidR="00B260DA" w:rsidRPr="00D808E7" w:rsidRDefault="00B260DA" w:rsidP="005C29A5">
            <w:r w:rsidRPr="00D808E7">
              <w:t>6</w:t>
            </w:r>
          </w:p>
        </w:tc>
        <w:tc>
          <w:tcPr>
            <w:tcW w:w="307" w:type="dxa"/>
            <w:tcBorders>
              <w:left w:val="single" w:sz="4" w:space="0" w:color="auto"/>
              <w:right w:val="single" w:sz="4" w:space="0" w:color="auto"/>
            </w:tcBorders>
            <w:shd w:val="clear" w:color="auto" w:fill="99CCFF"/>
          </w:tcPr>
          <w:p w:rsidR="00B260DA" w:rsidRPr="00D808E7" w:rsidRDefault="00B260DA" w:rsidP="005C29A5">
            <w:r w:rsidRPr="00D808E7">
              <w:t>4</w:t>
            </w:r>
          </w:p>
        </w:tc>
        <w:tc>
          <w:tcPr>
            <w:tcW w:w="307" w:type="dxa"/>
            <w:tcBorders>
              <w:left w:val="single" w:sz="4" w:space="0" w:color="auto"/>
              <w:right w:val="single" w:sz="4" w:space="0" w:color="auto"/>
            </w:tcBorders>
            <w:shd w:val="clear" w:color="auto" w:fill="99CCFF"/>
          </w:tcPr>
          <w:p w:rsidR="00B260DA" w:rsidRPr="00D808E7" w:rsidRDefault="00B260DA" w:rsidP="005C29A5">
            <w:r w:rsidRPr="00D808E7">
              <w:t>2</w:t>
            </w:r>
          </w:p>
        </w:tc>
        <w:tc>
          <w:tcPr>
            <w:tcW w:w="307" w:type="dxa"/>
            <w:tcBorders>
              <w:left w:val="single" w:sz="4" w:space="0" w:color="auto"/>
              <w:right w:val="single" w:sz="4" w:space="0" w:color="auto"/>
            </w:tcBorders>
            <w:shd w:val="clear" w:color="auto" w:fill="99CCFF"/>
          </w:tcPr>
          <w:p w:rsidR="00B260DA" w:rsidRPr="00D808E7" w:rsidRDefault="00B260DA" w:rsidP="005C29A5">
            <w:r w:rsidRPr="00D808E7">
              <w:t>0</w:t>
            </w:r>
          </w:p>
        </w:tc>
      </w:tr>
      <w:tr w:rsidR="00B260DA" w:rsidRPr="00D808E7" w:rsidTr="00944670">
        <w:trPr>
          <w:cantSplit/>
        </w:trPr>
        <w:tc>
          <w:tcPr>
            <w:tcW w:w="7300" w:type="dxa"/>
            <w:vMerge w:val="restart"/>
            <w:tcBorders>
              <w:right w:val="single" w:sz="4" w:space="0" w:color="auto"/>
            </w:tcBorders>
          </w:tcPr>
          <w:p w:rsidR="00B260DA" w:rsidRPr="00D808E7" w:rsidRDefault="00B260DA" w:rsidP="005C29A5">
            <w:r w:rsidRPr="00D808E7">
              <w:t>1.3 La comuna propuesta para el emplazamiento del casino de juego posee, al interior o en sus cercanías, atractivos turísticos de jerarquía internacional o nacional relacionados o complementarios a un casino de juego con oferta de programas y/o actividades comercializadas efectivamente o en estudio avanzado para su puesta en el mercado</w:t>
            </w:r>
          </w:p>
        </w:tc>
        <w:tc>
          <w:tcPr>
            <w:tcW w:w="307" w:type="dxa"/>
            <w:tcBorders>
              <w:left w:val="single" w:sz="4" w:space="0" w:color="auto"/>
              <w:bottom w:val="single" w:sz="4" w:space="0" w:color="auto"/>
              <w:right w:val="single" w:sz="4" w:space="0" w:color="auto"/>
            </w:tcBorders>
          </w:tcPr>
          <w:p w:rsidR="00B260DA" w:rsidRPr="00D808E7" w:rsidRDefault="00B260DA" w:rsidP="005C29A5"/>
          <w:p w:rsidR="00B260DA" w:rsidRPr="00D808E7" w:rsidRDefault="00B260DA" w:rsidP="005C29A5"/>
        </w:tc>
        <w:tc>
          <w:tcPr>
            <w:tcW w:w="307" w:type="dxa"/>
            <w:tcBorders>
              <w:left w:val="single" w:sz="4" w:space="0" w:color="auto"/>
              <w:bottom w:val="single" w:sz="4" w:space="0" w:color="auto"/>
              <w:right w:val="single" w:sz="4" w:space="0" w:color="auto"/>
            </w:tcBorders>
          </w:tcPr>
          <w:p w:rsidR="00B260DA" w:rsidRPr="00D808E7" w:rsidRDefault="00B260DA" w:rsidP="005C29A5"/>
        </w:tc>
        <w:tc>
          <w:tcPr>
            <w:tcW w:w="307" w:type="dxa"/>
            <w:tcBorders>
              <w:left w:val="single" w:sz="4" w:space="0" w:color="auto"/>
              <w:bottom w:val="single" w:sz="4" w:space="0" w:color="auto"/>
              <w:right w:val="single" w:sz="4" w:space="0" w:color="auto"/>
            </w:tcBorders>
          </w:tcPr>
          <w:p w:rsidR="00B260DA" w:rsidRPr="00D808E7" w:rsidRDefault="00B260DA" w:rsidP="005C29A5"/>
        </w:tc>
        <w:tc>
          <w:tcPr>
            <w:tcW w:w="307" w:type="dxa"/>
            <w:tcBorders>
              <w:left w:val="single" w:sz="4" w:space="0" w:color="auto"/>
              <w:bottom w:val="single" w:sz="4" w:space="0" w:color="auto"/>
              <w:right w:val="single" w:sz="4" w:space="0" w:color="auto"/>
            </w:tcBorders>
          </w:tcPr>
          <w:p w:rsidR="00B260DA" w:rsidRPr="00D808E7" w:rsidRDefault="00B260DA" w:rsidP="005C29A5"/>
        </w:tc>
        <w:tc>
          <w:tcPr>
            <w:tcW w:w="307" w:type="dxa"/>
            <w:tcBorders>
              <w:left w:val="single" w:sz="4" w:space="0" w:color="auto"/>
              <w:bottom w:val="single" w:sz="4" w:space="0" w:color="auto"/>
              <w:right w:val="single" w:sz="4" w:space="0" w:color="auto"/>
            </w:tcBorders>
          </w:tcPr>
          <w:p w:rsidR="00B260DA" w:rsidRPr="00D808E7" w:rsidRDefault="00B260DA" w:rsidP="005C29A5"/>
        </w:tc>
        <w:tc>
          <w:tcPr>
            <w:tcW w:w="307" w:type="dxa"/>
            <w:tcBorders>
              <w:left w:val="single" w:sz="4" w:space="0" w:color="auto"/>
              <w:bottom w:val="single" w:sz="4" w:space="0" w:color="auto"/>
              <w:right w:val="single" w:sz="4" w:space="0" w:color="auto"/>
            </w:tcBorders>
          </w:tcPr>
          <w:p w:rsidR="00B260DA" w:rsidRPr="00D808E7" w:rsidRDefault="00B260DA" w:rsidP="005C29A5"/>
        </w:tc>
      </w:tr>
      <w:tr w:rsidR="00B260DA" w:rsidRPr="00D808E7" w:rsidTr="00944670">
        <w:trPr>
          <w:cantSplit/>
        </w:trPr>
        <w:tc>
          <w:tcPr>
            <w:tcW w:w="7300" w:type="dxa"/>
            <w:vMerge/>
            <w:tcBorders>
              <w:right w:val="single" w:sz="4" w:space="0" w:color="auto"/>
            </w:tcBorders>
          </w:tcPr>
          <w:p w:rsidR="00B260DA" w:rsidRPr="00D808E7" w:rsidRDefault="00B260DA" w:rsidP="005C29A5"/>
        </w:tc>
        <w:tc>
          <w:tcPr>
            <w:tcW w:w="307" w:type="dxa"/>
            <w:tcBorders>
              <w:left w:val="single" w:sz="4" w:space="0" w:color="auto"/>
              <w:bottom w:val="single" w:sz="4" w:space="0" w:color="auto"/>
              <w:right w:val="single" w:sz="4" w:space="0" w:color="auto"/>
            </w:tcBorders>
            <w:shd w:val="clear" w:color="auto" w:fill="99CCFF"/>
          </w:tcPr>
          <w:p w:rsidR="00B260DA" w:rsidRPr="00D808E7" w:rsidRDefault="00B260DA" w:rsidP="005C29A5">
            <w:r w:rsidRPr="00D808E7">
              <w:t>10</w:t>
            </w:r>
          </w:p>
        </w:tc>
        <w:tc>
          <w:tcPr>
            <w:tcW w:w="307" w:type="dxa"/>
            <w:tcBorders>
              <w:left w:val="single" w:sz="4" w:space="0" w:color="auto"/>
              <w:bottom w:val="single" w:sz="4" w:space="0" w:color="auto"/>
              <w:right w:val="single" w:sz="4" w:space="0" w:color="auto"/>
            </w:tcBorders>
            <w:shd w:val="clear" w:color="auto" w:fill="99CCFF"/>
          </w:tcPr>
          <w:p w:rsidR="00B260DA" w:rsidRPr="00D808E7" w:rsidRDefault="00B260DA" w:rsidP="005C29A5">
            <w:r w:rsidRPr="00D808E7">
              <w:t>8</w:t>
            </w:r>
          </w:p>
        </w:tc>
        <w:tc>
          <w:tcPr>
            <w:tcW w:w="307" w:type="dxa"/>
            <w:tcBorders>
              <w:left w:val="single" w:sz="4" w:space="0" w:color="auto"/>
              <w:bottom w:val="single" w:sz="4" w:space="0" w:color="auto"/>
              <w:right w:val="single" w:sz="4" w:space="0" w:color="auto"/>
            </w:tcBorders>
            <w:shd w:val="clear" w:color="auto" w:fill="99CCFF"/>
          </w:tcPr>
          <w:p w:rsidR="00B260DA" w:rsidRPr="00D808E7" w:rsidRDefault="00B260DA" w:rsidP="005C29A5">
            <w:r w:rsidRPr="00D808E7">
              <w:t>6</w:t>
            </w:r>
          </w:p>
        </w:tc>
        <w:tc>
          <w:tcPr>
            <w:tcW w:w="307" w:type="dxa"/>
            <w:tcBorders>
              <w:left w:val="single" w:sz="4" w:space="0" w:color="auto"/>
              <w:bottom w:val="single" w:sz="4" w:space="0" w:color="auto"/>
              <w:right w:val="single" w:sz="4" w:space="0" w:color="auto"/>
            </w:tcBorders>
            <w:shd w:val="clear" w:color="auto" w:fill="99CCFF"/>
          </w:tcPr>
          <w:p w:rsidR="00B260DA" w:rsidRPr="00D808E7" w:rsidRDefault="00B260DA" w:rsidP="005C29A5">
            <w:r w:rsidRPr="00D808E7">
              <w:t>4</w:t>
            </w:r>
          </w:p>
        </w:tc>
        <w:tc>
          <w:tcPr>
            <w:tcW w:w="307" w:type="dxa"/>
            <w:tcBorders>
              <w:left w:val="single" w:sz="4" w:space="0" w:color="auto"/>
              <w:bottom w:val="single" w:sz="4" w:space="0" w:color="auto"/>
              <w:right w:val="single" w:sz="4" w:space="0" w:color="auto"/>
            </w:tcBorders>
            <w:shd w:val="clear" w:color="auto" w:fill="99CCFF"/>
          </w:tcPr>
          <w:p w:rsidR="00B260DA" w:rsidRPr="00D808E7" w:rsidRDefault="00B260DA" w:rsidP="005C29A5">
            <w:r w:rsidRPr="00D808E7">
              <w:t>2</w:t>
            </w:r>
          </w:p>
        </w:tc>
        <w:tc>
          <w:tcPr>
            <w:tcW w:w="307" w:type="dxa"/>
            <w:tcBorders>
              <w:left w:val="single" w:sz="4" w:space="0" w:color="auto"/>
              <w:bottom w:val="single" w:sz="4" w:space="0" w:color="auto"/>
              <w:right w:val="single" w:sz="4" w:space="0" w:color="auto"/>
            </w:tcBorders>
            <w:shd w:val="clear" w:color="auto" w:fill="99CCFF"/>
          </w:tcPr>
          <w:p w:rsidR="00B260DA" w:rsidRPr="00D808E7" w:rsidRDefault="00B260DA" w:rsidP="005C29A5">
            <w:r w:rsidRPr="00D808E7">
              <w:t>0</w:t>
            </w:r>
          </w:p>
        </w:tc>
      </w:tr>
    </w:tbl>
    <w:p w:rsidR="00B260DA" w:rsidRPr="00D808E7" w:rsidRDefault="00B260DA" w:rsidP="005C29A5"/>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300"/>
        <w:gridCol w:w="307"/>
        <w:gridCol w:w="307"/>
        <w:gridCol w:w="307"/>
        <w:gridCol w:w="307"/>
        <w:gridCol w:w="307"/>
        <w:gridCol w:w="307"/>
      </w:tblGrid>
      <w:tr w:rsidR="00B260DA" w:rsidRPr="00D808E7" w:rsidTr="00944670">
        <w:trPr>
          <w:cantSplit/>
          <w:trHeight w:val="140"/>
        </w:trPr>
        <w:tc>
          <w:tcPr>
            <w:tcW w:w="7300" w:type="dxa"/>
            <w:vMerge w:val="restart"/>
            <w:shd w:val="clear" w:color="auto" w:fill="99CCFF"/>
            <w:vAlign w:val="center"/>
          </w:tcPr>
          <w:p w:rsidR="00B260DA" w:rsidRPr="00D808E7" w:rsidRDefault="00B260DA" w:rsidP="005C29A5">
            <w:r w:rsidRPr="00D808E7">
              <w:t>2. Demanda Turística</w:t>
            </w:r>
          </w:p>
        </w:tc>
        <w:tc>
          <w:tcPr>
            <w:tcW w:w="1842" w:type="dxa"/>
            <w:gridSpan w:val="6"/>
            <w:tcBorders>
              <w:bottom w:val="single" w:sz="4" w:space="0" w:color="auto"/>
            </w:tcBorders>
            <w:shd w:val="clear" w:color="auto" w:fill="99CCFF"/>
          </w:tcPr>
          <w:p w:rsidR="00B260DA" w:rsidRPr="00D808E7" w:rsidRDefault="00B260DA" w:rsidP="005C29A5">
            <w:r w:rsidRPr="00D808E7">
              <w:t>Grado de cumplimiento factor</w:t>
            </w:r>
          </w:p>
        </w:tc>
      </w:tr>
      <w:tr w:rsidR="00B260DA" w:rsidRPr="00D808E7" w:rsidTr="00944670">
        <w:trPr>
          <w:cantSplit/>
          <w:trHeight w:val="1020"/>
        </w:trPr>
        <w:tc>
          <w:tcPr>
            <w:tcW w:w="7300" w:type="dxa"/>
            <w:vMerge/>
            <w:tcBorders>
              <w:bottom w:val="single" w:sz="4" w:space="0" w:color="auto"/>
              <w:right w:val="single" w:sz="4" w:space="0" w:color="auto"/>
            </w:tcBorders>
            <w:shd w:val="clear" w:color="auto" w:fill="99CCFF"/>
          </w:tcPr>
          <w:p w:rsidR="00B260DA" w:rsidRPr="00D808E7" w:rsidRDefault="00B260DA" w:rsidP="005C29A5"/>
        </w:tc>
        <w:tc>
          <w:tcPr>
            <w:tcW w:w="307" w:type="dxa"/>
            <w:tcBorders>
              <w:top w:val="single" w:sz="4" w:space="0" w:color="auto"/>
              <w:left w:val="single" w:sz="4" w:space="0" w:color="auto"/>
              <w:bottom w:val="single" w:sz="4" w:space="0" w:color="auto"/>
              <w:right w:val="single" w:sz="4" w:space="0" w:color="auto"/>
            </w:tcBorders>
            <w:shd w:val="clear" w:color="auto" w:fill="99CCFF"/>
            <w:textDirection w:val="btLr"/>
          </w:tcPr>
          <w:p w:rsidR="00B260DA" w:rsidRPr="00D808E7" w:rsidRDefault="00B260DA" w:rsidP="005C29A5">
            <w:r w:rsidRPr="00D808E7">
              <w:t>Muy alto</w:t>
            </w:r>
          </w:p>
        </w:tc>
        <w:tc>
          <w:tcPr>
            <w:tcW w:w="307" w:type="dxa"/>
            <w:tcBorders>
              <w:top w:val="single" w:sz="4" w:space="0" w:color="auto"/>
              <w:left w:val="single" w:sz="4" w:space="0" w:color="auto"/>
              <w:bottom w:val="single" w:sz="4" w:space="0" w:color="auto"/>
              <w:right w:val="single" w:sz="4" w:space="0" w:color="auto"/>
            </w:tcBorders>
            <w:shd w:val="clear" w:color="auto" w:fill="99CCFF"/>
            <w:textDirection w:val="btLr"/>
          </w:tcPr>
          <w:p w:rsidR="00B260DA" w:rsidRPr="00D808E7" w:rsidRDefault="00B260DA" w:rsidP="005C29A5">
            <w:r w:rsidRPr="00D808E7">
              <w:t>Alto</w:t>
            </w:r>
          </w:p>
        </w:tc>
        <w:tc>
          <w:tcPr>
            <w:tcW w:w="307" w:type="dxa"/>
            <w:tcBorders>
              <w:top w:val="single" w:sz="4" w:space="0" w:color="auto"/>
              <w:left w:val="single" w:sz="4" w:space="0" w:color="auto"/>
              <w:bottom w:val="single" w:sz="4" w:space="0" w:color="auto"/>
              <w:right w:val="single" w:sz="4" w:space="0" w:color="auto"/>
            </w:tcBorders>
            <w:shd w:val="clear" w:color="auto" w:fill="99CCFF"/>
            <w:textDirection w:val="btLr"/>
          </w:tcPr>
          <w:p w:rsidR="00B260DA" w:rsidRPr="00D808E7" w:rsidRDefault="00B260DA" w:rsidP="005C29A5">
            <w:r w:rsidRPr="00D808E7">
              <w:t>Medio</w:t>
            </w:r>
          </w:p>
        </w:tc>
        <w:tc>
          <w:tcPr>
            <w:tcW w:w="307" w:type="dxa"/>
            <w:tcBorders>
              <w:top w:val="single" w:sz="4" w:space="0" w:color="auto"/>
              <w:left w:val="single" w:sz="4" w:space="0" w:color="auto"/>
              <w:bottom w:val="single" w:sz="4" w:space="0" w:color="auto"/>
              <w:right w:val="single" w:sz="4" w:space="0" w:color="auto"/>
            </w:tcBorders>
            <w:shd w:val="clear" w:color="auto" w:fill="99CCFF"/>
            <w:textDirection w:val="btLr"/>
          </w:tcPr>
          <w:p w:rsidR="00B260DA" w:rsidRPr="00D808E7" w:rsidRDefault="00B260DA" w:rsidP="005C29A5">
            <w:r w:rsidRPr="00D808E7">
              <w:t>Bajo</w:t>
            </w:r>
          </w:p>
        </w:tc>
        <w:tc>
          <w:tcPr>
            <w:tcW w:w="307" w:type="dxa"/>
            <w:tcBorders>
              <w:top w:val="single" w:sz="4" w:space="0" w:color="auto"/>
              <w:left w:val="single" w:sz="4" w:space="0" w:color="auto"/>
              <w:bottom w:val="single" w:sz="4" w:space="0" w:color="auto"/>
              <w:right w:val="single" w:sz="4" w:space="0" w:color="auto"/>
            </w:tcBorders>
            <w:shd w:val="clear" w:color="auto" w:fill="99CCFF"/>
            <w:textDirection w:val="btLr"/>
          </w:tcPr>
          <w:p w:rsidR="00B260DA" w:rsidRPr="00D808E7" w:rsidRDefault="00B260DA" w:rsidP="005C29A5">
            <w:r w:rsidRPr="00D808E7">
              <w:t>Muy Bajo</w:t>
            </w:r>
          </w:p>
        </w:tc>
        <w:tc>
          <w:tcPr>
            <w:tcW w:w="307" w:type="dxa"/>
            <w:tcBorders>
              <w:top w:val="single" w:sz="4" w:space="0" w:color="auto"/>
              <w:left w:val="single" w:sz="4" w:space="0" w:color="auto"/>
              <w:bottom w:val="single" w:sz="4" w:space="0" w:color="auto"/>
              <w:right w:val="single" w:sz="4" w:space="0" w:color="auto"/>
            </w:tcBorders>
            <w:shd w:val="clear" w:color="auto" w:fill="99CCFF"/>
            <w:textDirection w:val="btLr"/>
          </w:tcPr>
          <w:p w:rsidR="00B260DA" w:rsidRPr="00D808E7" w:rsidRDefault="00B260DA" w:rsidP="005C29A5">
            <w:r w:rsidRPr="00D808E7">
              <w:t>No Aplica</w:t>
            </w:r>
          </w:p>
        </w:tc>
      </w:tr>
      <w:tr w:rsidR="00B260DA" w:rsidRPr="00D808E7" w:rsidTr="00944670">
        <w:trPr>
          <w:cantSplit/>
        </w:trPr>
        <w:tc>
          <w:tcPr>
            <w:tcW w:w="7300" w:type="dxa"/>
            <w:vMerge w:val="restart"/>
            <w:tcBorders>
              <w:right w:val="single" w:sz="4" w:space="0" w:color="auto"/>
            </w:tcBorders>
          </w:tcPr>
          <w:p w:rsidR="00B260DA" w:rsidRPr="00D808E7" w:rsidRDefault="00B260DA" w:rsidP="005C29A5">
            <w:r w:rsidRPr="00D808E7">
              <w:t xml:space="preserve">2.1 La comuna propuesta para el emplazamiento del casino de juego o aquellas con las que limita geográficamente y conforma una conurbación, posee un número de llegadas de pasajeros (chilenos y extranjeros) a establecimientos de alojamiento turísticos (INE) superior al promedio comunal regional </w:t>
            </w:r>
          </w:p>
        </w:tc>
        <w:tc>
          <w:tcPr>
            <w:tcW w:w="307" w:type="dxa"/>
            <w:tcBorders>
              <w:top w:val="single" w:sz="4" w:space="0" w:color="auto"/>
              <w:bottom w:val="single" w:sz="4" w:space="0" w:color="auto"/>
              <w:right w:val="single" w:sz="4" w:space="0" w:color="auto"/>
            </w:tcBorders>
          </w:tcPr>
          <w:p w:rsidR="00B260DA" w:rsidRPr="00D808E7" w:rsidRDefault="00B260DA" w:rsidP="005C29A5"/>
          <w:p w:rsidR="00B260DA" w:rsidRPr="00D808E7" w:rsidRDefault="00B260DA" w:rsidP="005C29A5"/>
        </w:tc>
        <w:tc>
          <w:tcPr>
            <w:tcW w:w="307" w:type="dxa"/>
            <w:tcBorders>
              <w:top w:val="single" w:sz="4" w:space="0" w:color="auto"/>
              <w:bottom w:val="single" w:sz="4" w:space="0" w:color="auto"/>
              <w:right w:val="single" w:sz="4" w:space="0" w:color="auto"/>
            </w:tcBorders>
          </w:tcPr>
          <w:p w:rsidR="00B260DA" w:rsidRPr="00D808E7" w:rsidRDefault="00B260DA" w:rsidP="005C29A5"/>
        </w:tc>
        <w:tc>
          <w:tcPr>
            <w:tcW w:w="307" w:type="dxa"/>
            <w:tcBorders>
              <w:top w:val="single" w:sz="4" w:space="0" w:color="auto"/>
              <w:bottom w:val="single" w:sz="4" w:space="0" w:color="auto"/>
              <w:right w:val="single" w:sz="4" w:space="0" w:color="auto"/>
            </w:tcBorders>
          </w:tcPr>
          <w:p w:rsidR="00B260DA" w:rsidRPr="00D808E7" w:rsidRDefault="00B260DA" w:rsidP="005C29A5"/>
        </w:tc>
        <w:tc>
          <w:tcPr>
            <w:tcW w:w="307" w:type="dxa"/>
            <w:tcBorders>
              <w:top w:val="single" w:sz="4" w:space="0" w:color="auto"/>
              <w:bottom w:val="single" w:sz="4" w:space="0" w:color="auto"/>
              <w:right w:val="single" w:sz="4" w:space="0" w:color="auto"/>
            </w:tcBorders>
          </w:tcPr>
          <w:p w:rsidR="00B260DA" w:rsidRPr="00D808E7" w:rsidRDefault="00B260DA" w:rsidP="005C29A5"/>
        </w:tc>
        <w:tc>
          <w:tcPr>
            <w:tcW w:w="307" w:type="dxa"/>
            <w:tcBorders>
              <w:top w:val="single" w:sz="4" w:space="0" w:color="auto"/>
              <w:bottom w:val="single" w:sz="4" w:space="0" w:color="auto"/>
              <w:right w:val="single" w:sz="4" w:space="0" w:color="auto"/>
            </w:tcBorders>
          </w:tcPr>
          <w:p w:rsidR="00B260DA" w:rsidRPr="00D808E7" w:rsidRDefault="00B260DA" w:rsidP="005C29A5"/>
        </w:tc>
        <w:tc>
          <w:tcPr>
            <w:tcW w:w="307" w:type="dxa"/>
            <w:tcBorders>
              <w:top w:val="single" w:sz="4" w:space="0" w:color="auto"/>
              <w:bottom w:val="single" w:sz="4" w:space="0" w:color="auto"/>
              <w:right w:val="single" w:sz="4" w:space="0" w:color="auto"/>
            </w:tcBorders>
          </w:tcPr>
          <w:p w:rsidR="00B260DA" w:rsidRPr="00D808E7" w:rsidRDefault="00B260DA" w:rsidP="005C29A5"/>
        </w:tc>
      </w:tr>
      <w:tr w:rsidR="00B260DA" w:rsidRPr="00D808E7" w:rsidTr="00944670">
        <w:trPr>
          <w:cantSplit/>
        </w:trPr>
        <w:tc>
          <w:tcPr>
            <w:tcW w:w="7300" w:type="dxa"/>
            <w:vMerge/>
            <w:tcBorders>
              <w:right w:val="single" w:sz="4" w:space="0" w:color="auto"/>
            </w:tcBorders>
          </w:tcPr>
          <w:p w:rsidR="00B260DA" w:rsidRPr="00D808E7" w:rsidRDefault="00B260DA" w:rsidP="005C29A5"/>
        </w:tc>
        <w:tc>
          <w:tcPr>
            <w:tcW w:w="307" w:type="dxa"/>
            <w:tcBorders>
              <w:right w:val="single" w:sz="4" w:space="0" w:color="auto"/>
            </w:tcBorders>
            <w:shd w:val="clear" w:color="auto" w:fill="99CCFF"/>
          </w:tcPr>
          <w:p w:rsidR="00B260DA" w:rsidRPr="00D808E7" w:rsidRDefault="00B260DA" w:rsidP="005C29A5">
            <w:r w:rsidRPr="00D808E7">
              <w:t>10</w:t>
            </w:r>
          </w:p>
        </w:tc>
        <w:tc>
          <w:tcPr>
            <w:tcW w:w="307" w:type="dxa"/>
            <w:tcBorders>
              <w:right w:val="single" w:sz="4" w:space="0" w:color="auto"/>
            </w:tcBorders>
            <w:shd w:val="clear" w:color="auto" w:fill="99CCFF"/>
          </w:tcPr>
          <w:p w:rsidR="00B260DA" w:rsidRPr="00D808E7" w:rsidRDefault="00B260DA" w:rsidP="005C29A5">
            <w:r w:rsidRPr="00D808E7">
              <w:t>8</w:t>
            </w:r>
          </w:p>
        </w:tc>
        <w:tc>
          <w:tcPr>
            <w:tcW w:w="307" w:type="dxa"/>
            <w:tcBorders>
              <w:right w:val="single" w:sz="4" w:space="0" w:color="auto"/>
            </w:tcBorders>
            <w:shd w:val="clear" w:color="auto" w:fill="99CCFF"/>
          </w:tcPr>
          <w:p w:rsidR="00B260DA" w:rsidRPr="00D808E7" w:rsidRDefault="00B260DA" w:rsidP="005C29A5">
            <w:r w:rsidRPr="00D808E7">
              <w:t>6</w:t>
            </w:r>
          </w:p>
        </w:tc>
        <w:tc>
          <w:tcPr>
            <w:tcW w:w="307" w:type="dxa"/>
            <w:tcBorders>
              <w:right w:val="single" w:sz="4" w:space="0" w:color="auto"/>
            </w:tcBorders>
            <w:shd w:val="clear" w:color="auto" w:fill="99CCFF"/>
          </w:tcPr>
          <w:p w:rsidR="00B260DA" w:rsidRPr="00D808E7" w:rsidRDefault="00B260DA" w:rsidP="005C29A5">
            <w:r w:rsidRPr="00D808E7">
              <w:t>4</w:t>
            </w:r>
          </w:p>
        </w:tc>
        <w:tc>
          <w:tcPr>
            <w:tcW w:w="307" w:type="dxa"/>
            <w:tcBorders>
              <w:right w:val="single" w:sz="4" w:space="0" w:color="auto"/>
            </w:tcBorders>
            <w:shd w:val="clear" w:color="auto" w:fill="99CCFF"/>
          </w:tcPr>
          <w:p w:rsidR="00B260DA" w:rsidRPr="00D808E7" w:rsidRDefault="00B260DA" w:rsidP="005C29A5">
            <w:r w:rsidRPr="00D808E7">
              <w:t>2</w:t>
            </w:r>
          </w:p>
        </w:tc>
        <w:tc>
          <w:tcPr>
            <w:tcW w:w="307" w:type="dxa"/>
            <w:tcBorders>
              <w:right w:val="single" w:sz="4" w:space="0" w:color="auto"/>
            </w:tcBorders>
            <w:shd w:val="clear" w:color="auto" w:fill="99CCFF"/>
          </w:tcPr>
          <w:p w:rsidR="00B260DA" w:rsidRPr="00D808E7" w:rsidRDefault="00B260DA" w:rsidP="005C29A5">
            <w:r w:rsidRPr="00D808E7">
              <w:t>0</w:t>
            </w:r>
          </w:p>
        </w:tc>
      </w:tr>
      <w:tr w:rsidR="00B260DA" w:rsidRPr="00D808E7" w:rsidTr="00944670">
        <w:trPr>
          <w:cantSplit/>
          <w:trHeight w:val="205"/>
        </w:trPr>
        <w:tc>
          <w:tcPr>
            <w:tcW w:w="7300" w:type="dxa"/>
            <w:vMerge w:val="restart"/>
            <w:tcBorders>
              <w:right w:val="single" w:sz="4" w:space="0" w:color="auto"/>
            </w:tcBorders>
          </w:tcPr>
          <w:p w:rsidR="00B260DA" w:rsidRPr="00D808E7" w:rsidRDefault="00B260DA" w:rsidP="005C29A5">
            <w:r w:rsidRPr="00D808E7">
              <w:t>2.2 La comuna propuesta para el emplazamiento del casino de juego o aquellas con las que limita geográficamente y conforma una conurbación, posee un número de pernoctaciones de pasajeros (chilenos y extranjeros) a establecimientos de alojamiento turísticos (INE) superior al promedio comunal regional</w:t>
            </w:r>
          </w:p>
        </w:tc>
        <w:tc>
          <w:tcPr>
            <w:tcW w:w="307" w:type="dxa"/>
            <w:tcBorders>
              <w:bottom w:val="single" w:sz="4" w:space="0" w:color="auto"/>
              <w:right w:val="single" w:sz="4" w:space="0" w:color="auto"/>
            </w:tcBorders>
          </w:tcPr>
          <w:p w:rsidR="00B260DA" w:rsidRPr="00D808E7" w:rsidRDefault="00B260DA" w:rsidP="005C29A5"/>
          <w:p w:rsidR="00B260DA" w:rsidRPr="00D808E7" w:rsidRDefault="00B260DA" w:rsidP="005C29A5"/>
        </w:tc>
        <w:tc>
          <w:tcPr>
            <w:tcW w:w="307" w:type="dxa"/>
            <w:tcBorders>
              <w:bottom w:val="single" w:sz="4" w:space="0" w:color="auto"/>
              <w:right w:val="single" w:sz="4" w:space="0" w:color="auto"/>
            </w:tcBorders>
          </w:tcPr>
          <w:p w:rsidR="00B260DA" w:rsidRPr="00D808E7" w:rsidRDefault="00B260DA" w:rsidP="005C29A5"/>
        </w:tc>
        <w:tc>
          <w:tcPr>
            <w:tcW w:w="307" w:type="dxa"/>
            <w:tcBorders>
              <w:bottom w:val="single" w:sz="4" w:space="0" w:color="auto"/>
              <w:right w:val="single" w:sz="4" w:space="0" w:color="auto"/>
            </w:tcBorders>
          </w:tcPr>
          <w:p w:rsidR="00B260DA" w:rsidRPr="00D808E7" w:rsidRDefault="00B260DA" w:rsidP="005C29A5"/>
        </w:tc>
        <w:tc>
          <w:tcPr>
            <w:tcW w:w="307" w:type="dxa"/>
            <w:tcBorders>
              <w:bottom w:val="single" w:sz="4" w:space="0" w:color="auto"/>
              <w:right w:val="single" w:sz="4" w:space="0" w:color="auto"/>
            </w:tcBorders>
          </w:tcPr>
          <w:p w:rsidR="00B260DA" w:rsidRPr="00D808E7" w:rsidRDefault="00B260DA" w:rsidP="005C29A5"/>
        </w:tc>
        <w:tc>
          <w:tcPr>
            <w:tcW w:w="307" w:type="dxa"/>
            <w:tcBorders>
              <w:bottom w:val="single" w:sz="4" w:space="0" w:color="auto"/>
              <w:right w:val="single" w:sz="4" w:space="0" w:color="auto"/>
            </w:tcBorders>
          </w:tcPr>
          <w:p w:rsidR="00B260DA" w:rsidRPr="00D808E7" w:rsidRDefault="00B260DA" w:rsidP="005C29A5"/>
        </w:tc>
        <w:tc>
          <w:tcPr>
            <w:tcW w:w="307" w:type="dxa"/>
            <w:tcBorders>
              <w:bottom w:val="single" w:sz="4" w:space="0" w:color="auto"/>
              <w:right w:val="single" w:sz="4" w:space="0" w:color="auto"/>
            </w:tcBorders>
          </w:tcPr>
          <w:p w:rsidR="00B260DA" w:rsidRPr="00D808E7" w:rsidRDefault="00B260DA" w:rsidP="005C29A5"/>
        </w:tc>
      </w:tr>
      <w:tr w:rsidR="00B260DA" w:rsidRPr="00D808E7" w:rsidTr="00944670">
        <w:trPr>
          <w:cantSplit/>
          <w:trHeight w:val="205"/>
        </w:trPr>
        <w:tc>
          <w:tcPr>
            <w:tcW w:w="7300" w:type="dxa"/>
            <w:vMerge/>
            <w:tcBorders>
              <w:right w:val="single" w:sz="4" w:space="0" w:color="auto"/>
            </w:tcBorders>
          </w:tcPr>
          <w:p w:rsidR="00B260DA" w:rsidRPr="00D808E7" w:rsidRDefault="00B260DA" w:rsidP="005C29A5"/>
        </w:tc>
        <w:tc>
          <w:tcPr>
            <w:tcW w:w="307" w:type="dxa"/>
            <w:tcBorders>
              <w:right w:val="single" w:sz="4" w:space="0" w:color="auto"/>
            </w:tcBorders>
            <w:shd w:val="clear" w:color="auto" w:fill="99CCFF"/>
          </w:tcPr>
          <w:p w:rsidR="00B260DA" w:rsidRPr="00D808E7" w:rsidRDefault="00B260DA" w:rsidP="005C29A5">
            <w:r w:rsidRPr="00D808E7">
              <w:t>10</w:t>
            </w:r>
          </w:p>
        </w:tc>
        <w:tc>
          <w:tcPr>
            <w:tcW w:w="307" w:type="dxa"/>
            <w:tcBorders>
              <w:right w:val="single" w:sz="4" w:space="0" w:color="auto"/>
            </w:tcBorders>
            <w:shd w:val="clear" w:color="auto" w:fill="99CCFF"/>
          </w:tcPr>
          <w:p w:rsidR="00B260DA" w:rsidRPr="00D808E7" w:rsidRDefault="00B260DA" w:rsidP="005C29A5">
            <w:r w:rsidRPr="00D808E7">
              <w:t>8</w:t>
            </w:r>
          </w:p>
        </w:tc>
        <w:tc>
          <w:tcPr>
            <w:tcW w:w="307" w:type="dxa"/>
            <w:tcBorders>
              <w:right w:val="single" w:sz="4" w:space="0" w:color="auto"/>
            </w:tcBorders>
            <w:shd w:val="clear" w:color="auto" w:fill="99CCFF"/>
          </w:tcPr>
          <w:p w:rsidR="00B260DA" w:rsidRPr="00D808E7" w:rsidRDefault="00B260DA" w:rsidP="005C29A5">
            <w:r w:rsidRPr="00D808E7">
              <w:t>6</w:t>
            </w:r>
          </w:p>
        </w:tc>
        <w:tc>
          <w:tcPr>
            <w:tcW w:w="307" w:type="dxa"/>
            <w:tcBorders>
              <w:right w:val="single" w:sz="4" w:space="0" w:color="auto"/>
            </w:tcBorders>
            <w:shd w:val="clear" w:color="auto" w:fill="99CCFF"/>
          </w:tcPr>
          <w:p w:rsidR="00B260DA" w:rsidRPr="00D808E7" w:rsidRDefault="00B260DA" w:rsidP="005C29A5">
            <w:r w:rsidRPr="00D808E7">
              <w:t>4</w:t>
            </w:r>
          </w:p>
        </w:tc>
        <w:tc>
          <w:tcPr>
            <w:tcW w:w="307" w:type="dxa"/>
            <w:tcBorders>
              <w:right w:val="single" w:sz="4" w:space="0" w:color="auto"/>
            </w:tcBorders>
            <w:shd w:val="clear" w:color="auto" w:fill="99CCFF"/>
          </w:tcPr>
          <w:p w:rsidR="00B260DA" w:rsidRPr="00D808E7" w:rsidRDefault="00B260DA" w:rsidP="005C29A5">
            <w:r w:rsidRPr="00D808E7">
              <w:t>2</w:t>
            </w:r>
          </w:p>
        </w:tc>
        <w:tc>
          <w:tcPr>
            <w:tcW w:w="307" w:type="dxa"/>
            <w:tcBorders>
              <w:right w:val="single" w:sz="4" w:space="0" w:color="auto"/>
            </w:tcBorders>
            <w:shd w:val="clear" w:color="auto" w:fill="99CCFF"/>
          </w:tcPr>
          <w:p w:rsidR="00B260DA" w:rsidRPr="00D808E7" w:rsidRDefault="00B260DA" w:rsidP="005C29A5">
            <w:r w:rsidRPr="00D808E7">
              <w:t>0</w:t>
            </w:r>
          </w:p>
        </w:tc>
      </w:tr>
      <w:tr w:rsidR="00B260DA" w:rsidRPr="00D808E7" w:rsidTr="00944670">
        <w:trPr>
          <w:cantSplit/>
        </w:trPr>
        <w:tc>
          <w:tcPr>
            <w:tcW w:w="7300" w:type="dxa"/>
            <w:vMerge w:val="restart"/>
            <w:tcBorders>
              <w:right w:val="single" w:sz="4" w:space="0" w:color="auto"/>
            </w:tcBorders>
          </w:tcPr>
          <w:p w:rsidR="00B260DA" w:rsidRPr="00D808E7" w:rsidRDefault="00B260DA" w:rsidP="005C29A5">
            <w:r w:rsidRPr="00D808E7">
              <w:t xml:space="preserve">2.3 La comuna propuesta para el emplazamiento del casino de juego, se localiza estratégicamente respecto de un importante mercado de turista o excursionistas (cercano a flujos o centros emisores)  </w:t>
            </w:r>
          </w:p>
        </w:tc>
        <w:tc>
          <w:tcPr>
            <w:tcW w:w="307" w:type="dxa"/>
            <w:tcBorders>
              <w:bottom w:val="single" w:sz="4" w:space="0" w:color="auto"/>
              <w:right w:val="single" w:sz="4" w:space="0" w:color="auto"/>
            </w:tcBorders>
          </w:tcPr>
          <w:p w:rsidR="00B260DA" w:rsidRPr="00D808E7" w:rsidRDefault="00B260DA" w:rsidP="005C29A5"/>
          <w:p w:rsidR="00B260DA" w:rsidRPr="00D808E7" w:rsidRDefault="00B260DA" w:rsidP="005C29A5"/>
        </w:tc>
        <w:tc>
          <w:tcPr>
            <w:tcW w:w="307" w:type="dxa"/>
            <w:tcBorders>
              <w:bottom w:val="single" w:sz="4" w:space="0" w:color="auto"/>
              <w:right w:val="single" w:sz="4" w:space="0" w:color="auto"/>
            </w:tcBorders>
          </w:tcPr>
          <w:p w:rsidR="00B260DA" w:rsidRPr="00D808E7" w:rsidRDefault="00B260DA" w:rsidP="005C29A5"/>
        </w:tc>
        <w:tc>
          <w:tcPr>
            <w:tcW w:w="307" w:type="dxa"/>
            <w:tcBorders>
              <w:bottom w:val="single" w:sz="4" w:space="0" w:color="auto"/>
              <w:right w:val="single" w:sz="4" w:space="0" w:color="auto"/>
            </w:tcBorders>
          </w:tcPr>
          <w:p w:rsidR="00B260DA" w:rsidRPr="00D808E7" w:rsidRDefault="00B260DA" w:rsidP="005C29A5"/>
        </w:tc>
        <w:tc>
          <w:tcPr>
            <w:tcW w:w="307" w:type="dxa"/>
            <w:tcBorders>
              <w:bottom w:val="single" w:sz="4" w:space="0" w:color="auto"/>
              <w:right w:val="single" w:sz="4" w:space="0" w:color="auto"/>
            </w:tcBorders>
          </w:tcPr>
          <w:p w:rsidR="00B260DA" w:rsidRPr="00D808E7" w:rsidRDefault="00B260DA" w:rsidP="005C29A5"/>
        </w:tc>
        <w:tc>
          <w:tcPr>
            <w:tcW w:w="307" w:type="dxa"/>
            <w:tcBorders>
              <w:bottom w:val="single" w:sz="4" w:space="0" w:color="auto"/>
              <w:right w:val="single" w:sz="4" w:space="0" w:color="auto"/>
            </w:tcBorders>
          </w:tcPr>
          <w:p w:rsidR="00B260DA" w:rsidRPr="00D808E7" w:rsidRDefault="00B260DA" w:rsidP="005C29A5"/>
        </w:tc>
        <w:tc>
          <w:tcPr>
            <w:tcW w:w="307" w:type="dxa"/>
            <w:tcBorders>
              <w:bottom w:val="single" w:sz="4" w:space="0" w:color="auto"/>
              <w:right w:val="single" w:sz="4" w:space="0" w:color="auto"/>
            </w:tcBorders>
          </w:tcPr>
          <w:p w:rsidR="00B260DA" w:rsidRPr="00D808E7" w:rsidRDefault="00B260DA" w:rsidP="005C29A5"/>
        </w:tc>
      </w:tr>
      <w:tr w:rsidR="00B260DA" w:rsidRPr="00D808E7" w:rsidTr="00944670">
        <w:trPr>
          <w:cantSplit/>
        </w:trPr>
        <w:tc>
          <w:tcPr>
            <w:tcW w:w="7300" w:type="dxa"/>
            <w:vMerge/>
            <w:tcBorders>
              <w:right w:val="single" w:sz="4" w:space="0" w:color="auto"/>
            </w:tcBorders>
          </w:tcPr>
          <w:p w:rsidR="00B260DA" w:rsidRPr="00D808E7" w:rsidRDefault="00B260DA" w:rsidP="005C29A5"/>
        </w:tc>
        <w:tc>
          <w:tcPr>
            <w:tcW w:w="307" w:type="dxa"/>
            <w:tcBorders>
              <w:right w:val="single" w:sz="4" w:space="0" w:color="auto"/>
            </w:tcBorders>
            <w:shd w:val="clear" w:color="auto" w:fill="99CCFF"/>
          </w:tcPr>
          <w:p w:rsidR="00B260DA" w:rsidRPr="00D808E7" w:rsidRDefault="00B260DA" w:rsidP="005C29A5">
            <w:r w:rsidRPr="00D808E7">
              <w:t>10</w:t>
            </w:r>
          </w:p>
        </w:tc>
        <w:tc>
          <w:tcPr>
            <w:tcW w:w="307" w:type="dxa"/>
            <w:tcBorders>
              <w:right w:val="single" w:sz="4" w:space="0" w:color="auto"/>
            </w:tcBorders>
            <w:shd w:val="clear" w:color="auto" w:fill="99CCFF"/>
          </w:tcPr>
          <w:p w:rsidR="00B260DA" w:rsidRPr="00D808E7" w:rsidRDefault="00B260DA" w:rsidP="005C29A5">
            <w:r w:rsidRPr="00D808E7">
              <w:t>8</w:t>
            </w:r>
          </w:p>
        </w:tc>
        <w:tc>
          <w:tcPr>
            <w:tcW w:w="307" w:type="dxa"/>
            <w:tcBorders>
              <w:right w:val="single" w:sz="4" w:space="0" w:color="auto"/>
            </w:tcBorders>
            <w:shd w:val="clear" w:color="auto" w:fill="99CCFF"/>
          </w:tcPr>
          <w:p w:rsidR="00B260DA" w:rsidRPr="00D808E7" w:rsidRDefault="00B260DA" w:rsidP="005C29A5">
            <w:r w:rsidRPr="00D808E7">
              <w:t>6</w:t>
            </w:r>
          </w:p>
        </w:tc>
        <w:tc>
          <w:tcPr>
            <w:tcW w:w="307" w:type="dxa"/>
            <w:tcBorders>
              <w:right w:val="single" w:sz="4" w:space="0" w:color="auto"/>
            </w:tcBorders>
            <w:shd w:val="clear" w:color="auto" w:fill="99CCFF"/>
          </w:tcPr>
          <w:p w:rsidR="00B260DA" w:rsidRPr="00D808E7" w:rsidRDefault="00B260DA" w:rsidP="005C29A5">
            <w:r w:rsidRPr="00D808E7">
              <w:t>4</w:t>
            </w:r>
          </w:p>
        </w:tc>
        <w:tc>
          <w:tcPr>
            <w:tcW w:w="307" w:type="dxa"/>
            <w:tcBorders>
              <w:right w:val="single" w:sz="4" w:space="0" w:color="auto"/>
            </w:tcBorders>
            <w:shd w:val="clear" w:color="auto" w:fill="99CCFF"/>
          </w:tcPr>
          <w:p w:rsidR="00B260DA" w:rsidRPr="00D808E7" w:rsidRDefault="00B260DA" w:rsidP="005C29A5">
            <w:r w:rsidRPr="00D808E7">
              <w:t>2</w:t>
            </w:r>
          </w:p>
        </w:tc>
        <w:tc>
          <w:tcPr>
            <w:tcW w:w="307" w:type="dxa"/>
            <w:tcBorders>
              <w:right w:val="single" w:sz="4" w:space="0" w:color="auto"/>
            </w:tcBorders>
            <w:shd w:val="clear" w:color="auto" w:fill="99CCFF"/>
          </w:tcPr>
          <w:p w:rsidR="00B260DA" w:rsidRPr="00D808E7" w:rsidRDefault="00B260DA" w:rsidP="005C29A5">
            <w:r w:rsidRPr="00D808E7">
              <w:t>0</w:t>
            </w:r>
          </w:p>
        </w:tc>
      </w:tr>
    </w:tbl>
    <w:p w:rsidR="00B260DA" w:rsidRDefault="00B260DA" w:rsidP="005C29A5"/>
    <w:p w:rsidR="00B260DA" w:rsidRDefault="00B260DA" w:rsidP="005C29A5"/>
    <w:p w:rsidR="00B260DA" w:rsidRPr="00D808E7" w:rsidRDefault="00B260DA" w:rsidP="005C29A5"/>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300"/>
        <w:gridCol w:w="307"/>
        <w:gridCol w:w="307"/>
        <w:gridCol w:w="307"/>
        <w:gridCol w:w="307"/>
        <w:gridCol w:w="307"/>
        <w:gridCol w:w="307"/>
      </w:tblGrid>
      <w:tr w:rsidR="00B260DA" w:rsidRPr="00D808E7" w:rsidTr="00944670">
        <w:trPr>
          <w:cantSplit/>
          <w:trHeight w:val="140"/>
        </w:trPr>
        <w:tc>
          <w:tcPr>
            <w:tcW w:w="7300" w:type="dxa"/>
            <w:vMerge w:val="restart"/>
            <w:shd w:val="clear" w:color="auto" w:fill="99CCFF"/>
            <w:vAlign w:val="center"/>
          </w:tcPr>
          <w:p w:rsidR="00B260DA" w:rsidRPr="00D808E7" w:rsidRDefault="00B260DA" w:rsidP="005C29A5">
            <w:r w:rsidRPr="00D808E7">
              <w:t>3. Dotación de Infraestructura</w:t>
            </w:r>
          </w:p>
        </w:tc>
        <w:tc>
          <w:tcPr>
            <w:tcW w:w="1842" w:type="dxa"/>
            <w:gridSpan w:val="6"/>
            <w:tcBorders>
              <w:bottom w:val="single" w:sz="4" w:space="0" w:color="auto"/>
            </w:tcBorders>
            <w:shd w:val="clear" w:color="auto" w:fill="99CCFF"/>
          </w:tcPr>
          <w:p w:rsidR="00B260DA" w:rsidRPr="00D808E7" w:rsidRDefault="00B260DA" w:rsidP="005C29A5">
            <w:r w:rsidRPr="00D808E7">
              <w:t>Grado de cumplimiento factor</w:t>
            </w:r>
          </w:p>
        </w:tc>
      </w:tr>
      <w:tr w:rsidR="00B260DA" w:rsidRPr="00D808E7" w:rsidTr="00944670">
        <w:trPr>
          <w:cantSplit/>
          <w:trHeight w:val="982"/>
        </w:trPr>
        <w:tc>
          <w:tcPr>
            <w:tcW w:w="7300" w:type="dxa"/>
            <w:vMerge/>
            <w:tcBorders>
              <w:bottom w:val="single" w:sz="4" w:space="0" w:color="auto"/>
            </w:tcBorders>
            <w:shd w:val="clear" w:color="auto" w:fill="99CCFF"/>
          </w:tcPr>
          <w:p w:rsidR="00B260DA" w:rsidRPr="00D808E7" w:rsidRDefault="00B260DA" w:rsidP="005C29A5"/>
        </w:tc>
        <w:tc>
          <w:tcPr>
            <w:tcW w:w="307" w:type="dxa"/>
            <w:tcBorders>
              <w:bottom w:val="single" w:sz="4" w:space="0" w:color="auto"/>
            </w:tcBorders>
            <w:shd w:val="clear" w:color="auto" w:fill="99CCFF"/>
            <w:textDirection w:val="btLr"/>
          </w:tcPr>
          <w:p w:rsidR="00B260DA" w:rsidRPr="00D808E7" w:rsidRDefault="00B260DA" w:rsidP="005C29A5">
            <w:r w:rsidRPr="00D808E7">
              <w:t>Muy alto</w:t>
            </w:r>
          </w:p>
        </w:tc>
        <w:tc>
          <w:tcPr>
            <w:tcW w:w="307" w:type="dxa"/>
            <w:tcBorders>
              <w:bottom w:val="single" w:sz="4" w:space="0" w:color="auto"/>
            </w:tcBorders>
            <w:shd w:val="clear" w:color="auto" w:fill="99CCFF"/>
            <w:textDirection w:val="btLr"/>
          </w:tcPr>
          <w:p w:rsidR="00B260DA" w:rsidRPr="00D808E7" w:rsidRDefault="00B260DA" w:rsidP="005C29A5">
            <w:r w:rsidRPr="00D808E7">
              <w:t>Alto</w:t>
            </w:r>
          </w:p>
        </w:tc>
        <w:tc>
          <w:tcPr>
            <w:tcW w:w="307" w:type="dxa"/>
            <w:tcBorders>
              <w:bottom w:val="single" w:sz="4" w:space="0" w:color="auto"/>
            </w:tcBorders>
            <w:shd w:val="clear" w:color="auto" w:fill="99CCFF"/>
            <w:textDirection w:val="btLr"/>
          </w:tcPr>
          <w:p w:rsidR="00B260DA" w:rsidRPr="00D808E7" w:rsidRDefault="00B260DA" w:rsidP="005C29A5">
            <w:r w:rsidRPr="00D808E7">
              <w:t>Medio</w:t>
            </w:r>
          </w:p>
        </w:tc>
        <w:tc>
          <w:tcPr>
            <w:tcW w:w="307" w:type="dxa"/>
            <w:tcBorders>
              <w:bottom w:val="single" w:sz="4" w:space="0" w:color="auto"/>
            </w:tcBorders>
            <w:shd w:val="clear" w:color="auto" w:fill="99CCFF"/>
            <w:textDirection w:val="btLr"/>
          </w:tcPr>
          <w:p w:rsidR="00B260DA" w:rsidRPr="00D808E7" w:rsidRDefault="00B260DA" w:rsidP="005C29A5">
            <w:r w:rsidRPr="00D808E7">
              <w:t>Bajo</w:t>
            </w:r>
          </w:p>
        </w:tc>
        <w:tc>
          <w:tcPr>
            <w:tcW w:w="307" w:type="dxa"/>
            <w:tcBorders>
              <w:bottom w:val="single" w:sz="4" w:space="0" w:color="auto"/>
            </w:tcBorders>
            <w:shd w:val="clear" w:color="auto" w:fill="99CCFF"/>
            <w:textDirection w:val="btLr"/>
          </w:tcPr>
          <w:p w:rsidR="00B260DA" w:rsidRPr="00D808E7" w:rsidRDefault="00B260DA" w:rsidP="005C29A5">
            <w:r w:rsidRPr="00D808E7">
              <w:t>Muy Bajo</w:t>
            </w:r>
          </w:p>
        </w:tc>
        <w:tc>
          <w:tcPr>
            <w:tcW w:w="307" w:type="dxa"/>
            <w:tcBorders>
              <w:bottom w:val="single" w:sz="4" w:space="0" w:color="auto"/>
            </w:tcBorders>
            <w:shd w:val="clear" w:color="auto" w:fill="99CCFF"/>
            <w:textDirection w:val="btLr"/>
          </w:tcPr>
          <w:p w:rsidR="00B260DA" w:rsidRPr="00D808E7" w:rsidRDefault="00B260DA" w:rsidP="005C29A5">
            <w:r w:rsidRPr="00D808E7">
              <w:t>No Aplica</w:t>
            </w:r>
          </w:p>
        </w:tc>
      </w:tr>
      <w:tr w:rsidR="00B260DA" w:rsidRPr="00D808E7" w:rsidTr="00944670">
        <w:trPr>
          <w:cantSplit/>
        </w:trPr>
        <w:tc>
          <w:tcPr>
            <w:tcW w:w="7300" w:type="dxa"/>
            <w:vMerge w:val="restart"/>
            <w:tcBorders>
              <w:top w:val="single" w:sz="4" w:space="0" w:color="auto"/>
              <w:bottom w:val="single" w:sz="4" w:space="0" w:color="auto"/>
              <w:right w:val="single" w:sz="4" w:space="0" w:color="auto"/>
            </w:tcBorders>
          </w:tcPr>
          <w:p w:rsidR="00B260DA" w:rsidRPr="00D808E7" w:rsidRDefault="00B260DA" w:rsidP="005C29A5">
            <w:r w:rsidRPr="00D808E7">
              <w:t xml:space="preserve">3.1 La comuna propuesta para el emplazamiento del casino de juego posee caminos de acceso pavimentados y conectados a la vialidad estructurante (Vías Expresa, Vías Troncales y Vías Colectoras) de </w:t>
            </w:r>
            <w:smartTag w:uri="urn:schemas-microsoft-com:office:smarttags" w:element="PersonName">
              <w:smartTagPr>
                <w:attr w:name="ProductID" w:val="la Regi￳n"/>
              </w:smartTagPr>
              <w:smartTag w:uri="urn:schemas-microsoft-com:office:smarttags" w:element="metricconverter">
                <w:smartTagPr>
                  <w:attr w:name="ProductID" w:val="la Regi￳n"/>
                </w:smartTagPr>
                <w:r w:rsidRPr="00D808E7">
                  <w:t>la Región</w:t>
                </w:r>
              </w:smartTag>
            </w:smartTag>
            <w:r w:rsidRPr="00D808E7">
              <w:t>; o cuenta con proyectos aprobados y en proceso de ejecución para dotarlos de ell</w:t>
            </w:r>
            <w:r>
              <w:t>o</w:t>
            </w:r>
            <w:r w:rsidRPr="00D808E7">
              <w:t>s</w:t>
            </w:r>
          </w:p>
        </w:tc>
        <w:tc>
          <w:tcPr>
            <w:tcW w:w="307" w:type="dxa"/>
            <w:tcBorders>
              <w:top w:val="single" w:sz="4" w:space="0" w:color="auto"/>
              <w:left w:val="single" w:sz="4" w:space="0" w:color="auto"/>
              <w:bottom w:val="single" w:sz="4" w:space="0" w:color="auto"/>
              <w:right w:val="single" w:sz="4" w:space="0" w:color="auto"/>
            </w:tcBorders>
          </w:tcPr>
          <w:p w:rsidR="00B260DA" w:rsidRPr="00D808E7" w:rsidRDefault="00B260DA" w:rsidP="005C29A5"/>
          <w:p w:rsidR="00B260DA" w:rsidRPr="00D808E7" w:rsidRDefault="00B260DA" w:rsidP="005C29A5"/>
        </w:tc>
        <w:tc>
          <w:tcPr>
            <w:tcW w:w="307" w:type="dxa"/>
            <w:tcBorders>
              <w:top w:val="single" w:sz="4" w:space="0" w:color="auto"/>
              <w:left w:val="single" w:sz="4" w:space="0" w:color="auto"/>
              <w:bottom w:val="single" w:sz="4" w:space="0" w:color="auto"/>
              <w:right w:val="single" w:sz="4" w:space="0" w:color="auto"/>
            </w:tcBorders>
          </w:tcPr>
          <w:p w:rsidR="00B260DA" w:rsidRPr="00D808E7" w:rsidRDefault="00B260DA" w:rsidP="005C29A5"/>
        </w:tc>
        <w:tc>
          <w:tcPr>
            <w:tcW w:w="307" w:type="dxa"/>
            <w:tcBorders>
              <w:top w:val="single" w:sz="4" w:space="0" w:color="auto"/>
              <w:left w:val="single" w:sz="4" w:space="0" w:color="auto"/>
              <w:bottom w:val="single" w:sz="4" w:space="0" w:color="auto"/>
              <w:right w:val="single" w:sz="4" w:space="0" w:color="auto"/>
            </w:tcBorders>
          </w:tcPr>
          <w:p w:rsidR="00B260DA" w:rsidRPr="00D808E7" w:rsidRDefault="00B260DA" w:rsidP="005C29A5"/>
        </w:tc>
        <w:tc>
          <w:tcPr>
            <w:tcW w:w="307" w:type="dxa"/>
            <w:tcBorders>
              <w:top w:val="single" w:sz="4" w:space="0" w:color="auto"/>
              <w:left w:val="single" w:sz="4" w:space="0" w:color="auto"/>
              <w:bottom w:val="single" w:sz="4" w:space="0" w:color="auto"/>
              <w:right w:val="single" w:sz="4" w:space="0" w:color="auto"/>
            </w:tcBorders>
          </w:tcPr>
          <w:p w:rsidR="00B260DA" w:rsidRPr="00D808E7" w:rsidRDefault="00B260DA" w:rsidP="005C29A5"/>
        </w:tc>
        <w:tc>
          <w:tcPr>
            <w:tcW w:w="307" w:type="dxa"/>
            <w:tcBorders>
              <w:top w:val="single" w:sz="4" w:space="0" w:color="auto"/>
              <w:left w:val="single" w:sz="4" w:space="0" w:color="auto"/>
              <w:bottom w:val="single" w:sz="4" w:space="0" w:color="auto"/>
              <w:right w:val="single" w:sz="4" w:space="0" w:color="auto"/>
            </w:tcBorders>
          </w:tcPr>
          <w:p w:rsidR="00B260DA" w:rsidRPr="00D808E7" w:rsidRDefault="00B260DA" w:rsidP="005C29A5"/>
        </w:tc>
        <w:tc>
          <w:tcPr>
            <w:tcW w:w="307" w:type="dxa"/>
            <w:tcBorders>
              <w:top w:val="single" w:sz="4" w:space="0" w:color="auto"/>
              <w:left w:val="single" w:sz="4" w:space="0" w:color="auto"/>
              <w:bottom w:val="single" w:sz="4" w:space="0" w:color="auto"/>
              <w:right w:val="single" w:sz="4" w:space="0" w:color="auto"/>
            </w:tcBorders>
          </w:tcPr>
          <w:p w:rsidR="00B260DA" w:rsidRPr="00D808E7" w:rsidRDefault="00B260DA" w:rsidP="005C29A5"/>
        </w:tc>
      </w:tr>
      <w:tr w:rsidR="00B260DA" w:rsidRPr="00D808E7" w:rsidTr="00944670">
        <w:trPr>
          <w:cantSplit/>
        </w:trPr>
        <w:tc>
          <w:tcPr>
            <w:tcW w:w="7300" w:type="dxa"/>
            <w:vMerge/>
            <w:tcBorders>
              <w:bottom w:val="single" w:sz="4" w:space="0" w:color="auto"/>
              <w:right w:val="single" w:sz="4" w:space="0" w:color="auto"/>
            </w:tcBorders>
          </w:tcPr>
          <w:p w:rsidR="00B260DA" w:rsidRPr="00D808E7" w:rsidRDefault="00B260DA" w:rsidP="005C29A5"/>
        </w:tc>
        <w:tc>
          <w:tcPr>
            <w:tcW w:w="307" w:type="dxa"/>
            <w:tcBorders>
              <w:left w:val="single" w:sz="4" w:space="0" w:color="auto"/>
              <w:right w:val="single" w:sz="4" w:space="0" w:color="auto"/>
            </w:tcBorders>
            <w:shd w:val="clear" w:color="auto" w:fill="99CCFF"/>
          </w:tcPr>
          <w:p w:rsidR="00B260DA" w:rsidRPr="00D808E7" w:rsidRDefault="00B260DA" w:rsidP="005C29A5">
            <w:r w:rsidRPr="00D808E7">
              <w:t>10</w:t>
            </w:r>
          </w:p>
        </w:tc>
        <w:tc>
          <w:tcPr>
            <w:tcW w:w="307" w:type="dxa"/>
            <w:tcBorders>
              <w:left w:val="single" w:sz="4" w:space="0" w:color="auto"/>
              <w:right w:val="single" w:sz="4" w:space="0" w:color="auto"/>
            </w:tcBorders>
            <w:shd w:val="clear" w:color="auto" w:fill="99CCFF"/>
          </w:tcPr>
          <w:p w:rsidR="00B260DA" w:rsidRPr="00D808E7" w:rsidRDefault="00B260DA" w:rsidP="005C29A5">
            <w:r w:rsidRPr="00D808E7">
              <w:t>8</w:t>
            </w:r>
          </w:p>
        </w:tc>
        <w:tc>
          <w:tcPr>
            <w:tcW w:w="307" w:type="dxa"/>
            <w:tcBorders>
              <w:left w:val="single" w:sz="4" w:space="0" w:color="auto"/>
              <w:right w:val="single" w:sz="4" w:space="0" w:color="auto"/>
            </w:tcBorders>
            <w:shd w:val="clear" w:color="auto" w:fill="99CCFF"/>
          </w:tcPr>
          <w:p w:rsidR="00B260DA" w:rsidRPr="00D808E7" w:rsidRDefault="00B260DA" w:rsidP="005C29A5">
            <w:r w:rsidRPr="00D808E7">
              <w:t>6</w:t>
            </w:r>
          </w:p>
        </w:tc>
        <w:tc>
          <w:tcPr>
            <w:tcW w:w="307" w:type="dxa"/>
            <w:tcBorders>
              <w:left w:val="single" w:sz="4" w:space="0" w:color="auto"/>
              <w:right w:val="single" w:sz="4" w:space="0" w:color="auto"/>
            </w:tcBorders>
            <w:shd w:val="clear" w:color="auto" w:fill="99CCFF"/>
          </w:tcPr>
          <w:p w:rsidR="00B260DA" w:rsidRPr="00D808E7" w:rsidRDefault="00B260DA" w:rsidP="005C29A5">
            <w:r w:rsidRPr="00D808E7">
              <w:t>4</w:t>
            </w:r>
          </w:p>
        </w:tc>
        <w:tc>
          <w:tcPr>
            <w:tcW w:w="307" w:type="dxa"/>
            <w:tcBorders>
              <w:left w:val="single" w:sz="4" w:space="0" w:color="auto"/>
              <w:right w:val="single" w:sz="4" w:space="0" w:color="auto"/>
            </w:tcBorders>
            <w:shd w:val="clear" w:color="auto" w:fill="99CCFF"/>
          </w:tcPr>
          <w:p w:rsidR="00B260DA" w:rsidRPr="00D808E7" w:rsidRDefault="00B260DA" w:rsidP="005C29A5">
            <w:r w:rsidRPr="00D808E7">
              <w:t>2</w:t>
            </w:r>
          </w:p>
        </w:tc>
        <w:tc>
          <w:tcPr>
            <w:tcW w:w="307" w:type="dxa"/>
            <w:tcBorders>
              <w:left w:val="single" w:sz="4" w:space="0" w:color="auto"/>
              <w:right w:val="single" w:sz="4" w:space="0" w:color="auto"/>
            </w:tcBorders>
            <w:shd w:val="clear" w:color="auto" w:fill="99CCFF"/>
          </w:tcPr>
          <w:p w:rsidR="00B260DA" w:rsidRPr="00D808E7" w:rsidRDefault="00B260DA" w:rsidP="005C29A5">
            <w:r w:rsidRPr="00D808E7">
              <w:t>0</w:t>
            </w:r>
          </w:p>
        </w:tc>
      </w:tr>
      <w:tr w:rsidR="00B260DA" w:rsidRPr="00D808E7" w:rsidTr="00944670">
        <w:trPr>
          <w:cantSplit/>
          <w:trHeight w:val="205"/>
        </w:trPr>
        <w:tc>
          <w:tcPr>
            <w:tcW w:w="7300" w:type="dxa"/>
            <w:vMerge w:val="restart"/>
            <w:tcBorders>
              <w:top w:val="single" w:sz="4" w:space="0" w:color="auto"/>
              <w:bottom w:val="single" w:sz="4" w:space="0" w:color="auto"/>
              <w:right w:val="single" w:sz="4" w:space="0" w:color="auto"/>
            </w:tcBorders>
          </w:tcPr>
          <w:p w:rsidR="00B260DA" w:rsidRPr="00D808E7" w:rsidRDefault="00B260DA" w:rsidP="005C29A5">
            <w:r w:rsidRPr="00D808E7">
              <w:t xml:space="preserve">3.2 La comuna propuesta para el emplazamiento del casino de juego posee las condiciones urbanas necesarias para recibir la carga de público que demanda este tipo de establecimiento (áreas de estacionamiento, vías peatonales, paseos etc.); o cuenta con proyectos aprobados y en proceso de ejecución para dotarlas de ellas </w:t>
            </w:r>
          </w:p>
        </w:tc>
        <w:tc>
          <w:tcPr>
            <w:tcW w:w="307" w:type="dxa"/>
            <w:tcBorders>
              <w:left w:val="single" w:sz="4" w:space="0" w:color="auto"/>
              <w:bottom w:val="single" w:sz="4" w:space="0" w:color="auto"/>
              <w:right w:val="single" w:sz="4" w:space="0" w:color="auto"/>
            </w:tcBorders>
          </w:tcPr>
          <w:p w:rsidR="00B260DA" w:rsidRPr="00D808E7" w:rsidRDefault="00B260DA" w:rsidP="005C29A5"/>
          <w:p w:rsidR="00B260DA" w:rsidRPr="00D808E7" w:rsidRDefault="00B260DA" w:rsidP="005C29A5"/>
        </w:tc>
        <w:tc>
          <w:tcPr>
            <w:tcW w:w="307" w:type="dxa"/>
            <w:tcBorders>
              <w:left w:val="single" w:sz="4" w:space="0" w:color="auto"/>
              <w:bottom w:val="single" w:sz="4" w:space="0" w:color="auto"/>
              <w:right w:val="single" w:sz="4" w:space="0" w:color="auto"/>
            </w:tcBorders>
          </w:tcPr>
          <w:p w:rsidR="00B260DA" w:rsidRPr="00D808E7" w:rsidRDefault="00B260DA" w:rsidP="005C29A5"/>
        </w:tc>
        <w:tc>
          <w:tcPr>
            <w:tcW w:w="307" w:type="dxa"/>
            <w:tcBorders>
              <w:left w:val="single" w:sz="4" w:space="0" w:color="auto"/>
              <w:bottom w:val="single" w:sz="4" w:space="0" w:color="auto"/>
              <w:right w:val="single" w:sz="4" w:space="0" w:color="auto"/>
            </w:tcBorders>
          </w:tcPr>
          <w:p w:rsidR="00B260DA" w:rsidRPr="00D808E7" w:rsidRDefault="00B260DA" w:rsidP="005C29A5"/>
        </w:tc>
        <w:tc>
          <w:tcPr>
            <w:tcW w:w="307" w:type="dxa"/>
            <w:tcBorders>
              <w:left w:val="single" w:sz="4" w:space="0" w:color="auto"/>
              <w:bottom w:val="single" w:sz="4" w:space="0" w:color="auto"/>
              <w:right w:val="single" w:sz="4" w:space="0" w:color="auto"/>
            </w:tcBorders>
          </w:tcPr>
          <w:p w:rsidR="00B260DA" w:rsidRPr="00D808E7" w:rsidRDefault="00B260DA" w:rsidP="005C29A5"/>
        </w:tc>
        <w:tc>
          <w:tcPr>
            <w:tcW w:w="307" w:type="dxa"/>
            <w:tcBorders>
              <w:left w:val="single" w:sz="4" w:space="0" w:color="auto"/>
              <w:bottom w:val="single" w:sz="4" w:space="0" w:color="auto"/>
              <w:right w:val="single" w:sz="4" w:space="0" w:color="auto"/>
            </w:tcBorders>
          </w:tcPr>
          <w:p w:rsidR="00B260DA" w:rsidRPr="00D808E7" w:rsidRDefault="00B260DA" w:rsidP="005C29A5"/>
        </w:tc>
        <w:tc>
          <w:tcPr>
            <w:tcW w:w="307" w:type="dxa"/>
            <w:tcBorders>
              <w:left w:val="single" w:sz="4" w:space="0" w:color="auto"/>
              <w:bottom w:val="single" w:sz="4" w:space="0" w:color="auto"/>
              <w:right w:val="single" w:sz="4" w:space="0" w:color="auto"/>
            </w:tcBorders>
          </w:tcPr>
          <w:p w:rsidR="00B260DA" w:rsidRPr="00D808E7" w:rsidRDefault="00B260DA" w:rsidP="005C29A5"/>
        </w:tc>
      </w:tr>
      <w:tr w:rsidR="00B260DA" w:rsidRPr="00D808E7" w:rsidTr="00944670">
        <w:trPr>
          <w:cantSplit/>
          <w:trHeight w:val="205"/>
        </w:trPr>
        <w:tc>
          <w:tcPr>
            <w:tcW w:w="7300" w:type="dxa"/>
            <w:vMerge/>
            <w:tcBorders>
              <w:bottom w:val="single" w:sz="4" w:space="0" w:color="auto"/>
              <w:right w:val="single" w:sz="4" w:space="0" w:color="auto"/>
            </w:tcBorders>
          </w:tcPr>
          <w:p w:rsidR="00B260DA" w:rsidRPr="00D808E7" w:rsidRDefault="00B260DA" w:rsidP="005C29A5"/>
        </w:tc>
        <w:tc>
          <w:tcPr>
            <w:tcW w:w="307" w:type="dxa"/>
            <w:tcBorders>
              <w:left w:val="single" w:sz="4" w:space="0" w:color="auto"/>
              <w:bottom w:val="single" w:sz="4" w:space="0" w:color="auto"/>
              <w:right w:val="single" w:sz="4" w:space="0" w:color="auto"/>
            </w:tcBorders>
            <w:shd w:val="clear" w:color="auto" w:fill="99CCFF"/>
          </w:tcPr>
          <w:p w:rsidR="00B260DA" w:rsidRPr="00D808E7" w:rsidRDefault="00B260DA" w:rsidP="005C29A5">
            <w:r w:rsidRPr="00D808E7">
              <w:t>10</w:t>
            </w:r>
          </w:p>
        </w:tc>
        <w:tc>
          <w:tcPr>
            <w:tcW w:w="307" w:type="dxa"/>
            <w:tcBorders>
              <w:left w:val="single" w:sz="4" w:space="0" w:color="auto"/>
              <w:bottom w:val="single" w:sz="4" w:space="0" w:color="auto"/>
              <w:right w:val="single" w:sz="4" w:space="0" w:color="auto"/>
            </w:tcBorders>
            <w:shd w:val="clear" w:color="auto" w:fill="99CCFF"/>
          </w:tcPr>
          <w:p w:rsidR="00B260DA" w:rsidRPr="00D808E7" w:rsidRDefault="00B260DA" w:rsidP="005C29A5">
            <w:r w:rsidRPr="00D808E7">
              <w:t>8</w:t>
            </w:r>
          </w:p>
        </w:tc>
        <w:tc>
          <w:tcPr>
            <w:tcW w:w="307" w:type="dxa"/>
            <w:tcBorders>
              <w:left w:val="single" w:sz="4" w:space="0" w:color="auto"/>
              <w:bottom w:val="single" w:sz="4" w:space="0" w:color="auto"/>
              <w:right w:val="single" w:sz="4" w:space="0" w:color="auto"/>
            </w:tcBorders>
            <w:shd w:val="clear" w:color="auto" w:fill="99CCFF"/>
          </w:tcPr>
          <w:p w:rsidR="00B260DA" w:rsidRPr="00D808E7" w:rsidRDefault="00B260DA" w:rsidP="005C29A5">
            <w:r w:rsidRPr="00D808E7">
              <w:t>6</w:t>
            </w:r>
          </w:p>
        </w:tc>
        <w:tc>
          <w:tcPr>
            <w:tcW w:w="307" w:type="dxa"/>
            <w:tcBorders>
              <w:left w:val="single" w:sz="4" w:space="0" w:color="auto"/>
              <w:bottom w:val="single" w:sz="4" w:space="0" w:color="auto"/>
              <w:right w:val="single" w:sz="4" w:space="0" w:color="auto"/>
            </w:tcBorders>
            <w:shd w:val="clear" w:color="auto" w:fill="99CCFF"/>
          </w:tcPr>
          <w:p w:rsidR="00B260DA" w:rsidRPr="00D808E7" w:rsidRDefault="00B260DA" w:rsidP="005C29A5">
            <w:r w:rsidRPr="00D808E7">
              <w:t>4</w:t>
            </w:r>
          </w:p>
        </w:tc>
        <w:tc>
          <w:tcPr>
            <w:tcW w:w="307" w:type="dxa"/>
            <w:tcBorders>
              <w:left w:val="single" w:sz="4" w:space="0" w:color="auto"/>
              <w:bottom w:val="single" w:sz="4" w:space="0" w:color="auto"/>
              <w:right w:val="single" w:sz="4" w:space="0" w:color="auto"/>
            </w:tcBorders>
            <w:shd w:val="clear" w:color="auto" w:fill="99CCFF"/>
          </w:tcPr>
          <w:p w:rsidR="00B260DA" w:rsidRPr="00D808E7" w:rsidRDefault="00B260DA" w:rsidP="005C29A5">
            <w:r w:rsidRPr="00D808E7">
              <w:t>2</w:t>
            </w:r>
          </w:p>
        </w:tc>
        <w:tc>
          <w:tcPr>
            <w:tcW w:w="307" w:type="dxa"/>
            <w:tcBorders>
              <w:left w:val="single" w:sz="4" w:space="0" w:color="auto"/>
              <w:bottom w:val="single" w:sz="4" w:space="0" w:color="auto"/>
              <w:right w:val="single" w:sz="4" w:space="0" w:color="auto"/>
            </w:tcBorders>
            <w:shd w:val="clear" w:color="auto" w:fill="99CCFF"/>
          </w:tcPr>
          <w:p w:rsidR="00B260DA" w:rsidRPr="00D808E7" w:rsidRDefault="00B260DA" w:rsidP="005C29A5">
            <w:r w:rsidRPr="00D808E7">
              <w:t>0</w:t>
            </w:r>
          </w:p>
        </w:tc>
      </w:tr>
      <w:tr w:rsidR="00B260DA" w:rsidRPr="00D808E7" w:rsidTr="00944670">
        <w:trPr>
          <w:cantSplit/>
          <w:trHeight w:val="205"/>
        </w:trPr>
        <w:tc>
          <w:tcPr>
            <w:tcW w:w="7300" w:type="dxa"/>
            <w:vMerge w:val="restart"/>
            <w:tcBorders>
              <w:top w:val="single" w:sz="4" w:space="0" w:color="auto"/>
              <w:bottom w:val="single" w:sz="4" w:space="0" w:color="auto"/>
              <w:right w:val="single" w:sz="4" w:space="0" w:color="auto"/>
            </w:tcBorders>
          </w:tcPr>
          <w:p w:rsidR="00B260DA" w:rsidRPr="00D808E7" w:rsidRDefault="00B260DA" w:rsidP="005C29A5">
            <w:r w:rsidRPr="00D808E7">
              <w:t xml:space="preserve">3.3 La comuna propuesta para el emplazamiento del casino de juego posee una  conexión expedita con los principales medios de acceso a </w:t>
            </w:r>
            <w:smartTag w:uri="urn:schemas-microsoft-com:office:smarttags" w:element="PersonName">
              <w:smartTagPr>
                <w:attr w:name="ProductID" w:val="la Regi￳n"/>
              </w:smartTagPr>
              <w:smartTag w:uri="urn:schemas-microsoft-com:office:smarttags" w:element="metricconverter">
                <w:smartTagPr>
                  <w:attr w:name="ProductID" w:val="la Regi￳n"/>
                </w:smartTagPr>
                <w:r w:rsidRPr="00D808E7">
                  <w:t>la Región</w:t>
                </w:r>
              </w:smartTag>
            </w:smartTag>
            <w:r w:rsidRPr="00D808E7">
              <w:t xml:space="preserve"> (aeropuerto, estaciones de ferrocarriles, terminales de buses); o cuenta con proyectos aprobados y en proceso de ejecución para dotarla de ella</w:t>
            </w:r>
          </w:p>
        </w:tc>
        <w:tc>
          <w:tcPr>
            <w:tcW w:w="307" w:type="dxa"/>
            <w:tcBorders>
              <w:left w:val="single" w:sz="4" w:space="0" w:color="auto"/>
              <w:bottom w:val="single" w:sz="4" w:space="0" w:color="auto"/>
              <w:right w:val="single" w:sz="4" w:space="0" w:color="auto"/>
            </w:tcBorders>
          </w:tcPr>
          <w:p w:rsidR="00B260DA" w:rsidRPr="00D808E7" w:rsidRDefault="00B260DA" w:rsidP="005C29A5"/>
          <w:p w:rsidR="00B260DA" w:rsidRPr="00D808E7" w:rsidRDefault="00B260DA" w:rsidP="005C29A5"/>
        </w:tc>
        <w:tc>
          <w:tcPr>
            <w:tcW w:w="307" w:type="dxa"/>
            <w:tcBorders>
              <w:left w:val="single" w:sz="4" w:space="0" w:color="auto"/>
              <w:bottom w:val="single" w:sz="4" w:space="0" w:color="auto"/>
              <w:right w:val="single" w:sz="4" w:space="0" w:color="auto"/>
            </w:tcBorders>
          </w:tcPr>
          <w:p w:rsidR="00B260DA" w:rsidRPr="00D808E7" w:rsidRDefault="00B260DA" w:rsidP="005C29A5"/>
        </w:tc>
        <w:tc>
          <w:tcPr>
            <w:tcW w:w="307" w:type="dxa"/>
            <w:tcBorders>
              <w:left w:val="single" w:sz="4" w:space="0" w:color="auto"/>
              <w:bottom w:val="single" w:sz="4" w:space="0" w:color="auto"/>
              <w:right w:val="single" w:sz="4" w:space="0" w:color="auto"/>
            </w:tcBorders>
          </w:tcPr>
          <w:p w:rsidR="00B260DA" w:rsidRPr="00D808E7" w:rsidRDefault="00B260DA" w:rsidP="005C29A5"/>
        </w:tc>
        <w:tc>
          <w:tcPr>
            <w:tcW w:w="307" w:type="dxa"/>
            <w:tcBorders>
              <w:left w:val="single" w:sz="4" w:space="0" w:color="auto"/>
              <w:bottom w:val="single" w:sz="4" w:space="0" w:color="auto"/>
              <w:right w:val="single" w:sz="4" w:space="0" w:color="auto"/>
            </w:tcBorders>
          </w:tcPr>
          <w:p w:rsidR="00B260DA" w:rsidRPr="00D808E7" w:rsidRDefault="00B260DA" w:rsidP="005C29A5"/>
        </w:tc>
        <w:tc>
          <w:tcPr>
            <w:tcW w:w="307" w:type="dxa"/>
            <w:tcBorders>
              <w:left w:val="single" w:sz="4" w:space="0" w:color="auto"/>
              <w:bottom w:val="single" w:sz="4" w:space="0" w:color="auto"/>
              <w:right w:val="single" w:sz="4" w:space="0" w:color="auto"/>
            </w:tcBorders>
          </w:tcPr>
          <w:p w:rsidR="00B260DA" w:rsidRPr="00D808E7" w:rsidRDefault="00B260DA" w:rsidP="005C29A5"/>
        </w:tc>
        <w:tc>
          <w:tcPr>
            <w:tcW w:w="307" w:type="dxa"/>
            <w:tcBorders>
              <w:left w:val="single" w:sz="4" w:space="0" w:color="auto"/>
              <w:bottom w:val="single" w:sz="4" w:space="0" w:color="auto"/>
              <w:right w:val="single" w:sz="4" w:space="0" w:color="auto"/>
            </w:tcBorders>
          </w:tcPr>
          <w:p w:rsidR="00B260DA" w:rsidRPr="00D808E7" w:rsidRDefault="00B260DA" w:rsidP="005C29A5"/>
        </w:tc>
      </w:tr>
      <w:tr w:rsidR="00B260DA" w:rsidRPr="00D808E7" w:rsidTr="00944670">
        <w:trPr>
          <w:cantSplit/>
          <w:trHeight w:val="205"/>
        </w:trPr>
        <w:tc>
          <w:tcPr>
            <w:tcW w:w="7300" w:type="dxa"/>
            <w:vMerge/>
            <w:tcBorders>
              <w:bottom w:val="single" w:sz="4" w:space="0" w:color="auto"/>
              <w:right w:val="single" w:sz="4" w:space="0" w:color="auto"/>
            </w:tcBorders>
          </w:tcPr>
          <w:p w:rsidR="00B260DA" w:rsidRPr="00D808E7" w:rsidRDefault="00B260DA" w:rsidP="005C29A5"/>
        </w:tc>
        <w:tc>
          <w:tcPr>
            <w:tcW w:w="307" w:type="dxa"/>
            <w:tcBorders>
              <w:left w:val="single" w:sz="4" w:space="0" w:color="auto"/>
              <w:bottom w:val="single" w:sz="4" w:space="0" w:color="auto"/>
              <w:right w:val="single" w:sz="4" w:space="0" w:color="auto"/>
            </w:tcBorders>
            <w:shd w:val="clear" w:color="auto" w:fill="99CCFF"/>
          </w:tcPr>
          <w:p w:rsidR="00B260DA" w:rsidRPr="00D808E7" w:rsidRDefault="00B260DA" w:rsidP="005C29A5">
            <w:r w:rsidRPr="00D808E7">
              <w:t>10</w:t>
            </w:r>
          </w:p>
        </w:tc>
        <w:tc>
          <w:tcPr>
            <w:tcW w:w="307" w:type="dxa"/>
            <w:tcBorders>
              <w:left w:val="single" w:sz="4" w:space="0" w:color="auto"/>
              <w:bottom w:val="single" w:sz="4" w:space="0" w:color="auto"/>
              <w:right w:val="single" w:sz="4" w:space="0" w:color="auto"/>
            </w:tcBorders>
            <w:shd w:val="clear" w:color="auto" w:fill="99CCFF"/>
          </w:tcPr>
          <w:p w:rsidR="00B260DA" w:rsidRPr="00D808E7" w:rsidRDefault="00B260DA" w:rsidP="005C29A5">
            <w:r w:rsidRPr="00D808E7">
              <w:t>8</w:t>
            </w:r>
          </w:p>
        </w:tc>
        <w:tc>
          <w:tcPr>
            <w:tcW w:w="307" w:type="dxa"/>
            <w:tcBorders>
              <w:left w:val="single" w:sz="4" w:space="0" w:color="auto"/>
              <w:bottom w:val="single" w:sz="4" w:space="0" w:color="auto"/>
              <w:right w:val="single" w:sz="4" w:space="0" w:color="auto"/>
            </w:tcBorders>
            <w:shd w:val="clear" w:color="auto" w:fill="99CCFF"/>
          </w:tcPr>
          <w:p w:rsidR="00B260DA" w:rsidRPr="00D808E7" w:rsidRDefault="00B260DA" w:rsidP="005C29A5">
            <w:r w:rsidRPr="00D808E7">
              <w:t>6</w:t>
            </w:r>
          </w:p>
        </w:tc>
        <w:tc>
          <w:tcPr>
            <w:tcW w:w="307" w:type="dxa"/>
            <w:tcBorders>
              <w:left w:val="single" w:sz="4" w:space="0" w:color="auto"/>
              <w:bottom w:val="single" w:sz="4" w:space="0" w:color="auto"/>
              <w:right w:val="single" w:sz="4" w:space="0" w:color="auto"/>
            </w:tcBorders>
            <w:shd w:val="clear" w:color="auto" w:fill="99CCFF"/>
          </w:tcPr>
          <w:p w:rsidR="00B260DA" w:rsidRPr="00D808E7" w:rsidRDefault="00B260DA" w:rsidP="005C29A5">
            <w:r w:rsidRPr="00D808E7">
              <w:t>4</w:t>
            </w:r>
          </w:p>
        </w:tc>
        <w:tc>
          <w:tcPr>
            <w:tcW w:w="307" w:type="dxa"/>
            <w:tcBorders>
              <w:left w:val="single" w:sz="4" w:space="0" w:color="auto"/>
              <w:bottom w:val="single" w:sz="4" w:space="0" w:color="auto"/>
              <w:right w:val="single" w:sz="4" w:space="0" w:color="auto"/>
            </w:tcBorders>
            <w:shd w:val="clear" w:color="auto" w:fill="99CCFF"/>
          </w:tcPr>
          <w:p w:rsidR="00B260DA" w:rsidRPr="00D808E7" w:rsidRDefault="00B260DA" w:rsidP="005C29A5">
            <w:r w:rsidRPr="00D808E7">
              <w:t>2</w:t>
            </w:r>
          </w:p>
        </w:tc>
        <w:tc>
          <w:tcPr>
            <w:tcW w:w="307" w:type="dxa"/>
            <w:tcBorders>
              <w:left w:val="single" w:sz="4" w:space="0" w:color="auto"/>
              <w:bottom w:val="single" w:sz="4" w:space="0" w:color="auto"/>
              <w:right w:val="single" w:sz="4" w:space="0" w:color="auto"/>
            </w:tcBorders>
            <w:shd w:val="clear" w:color="auto" w:fill="99CCFF"/>
          </w:tcPr>
          <w:p w:rsidR="00B260DA" w:rsidRPr="00D808E7" w:rsidRDefault="00B260DA" w:rsidP="005C29A5">
            <w:r w:rsidRPr="00D808E7">
              <w:t>0</w:t>
            </w:r>
          </w:p>
        </w:tc>
      </w:tr>
    </w:tbl>
    <w:p w:rsidR="00B260DA" w:rsidRPr="00D808E7" w:rsidRDefault="00B260DA" w:rsidP="005C29A5"/>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300"/>
        <w:gridCol w:w="307"/>
        <w:gridCol w:w="307"/>
        <w:gridCol w:w="307"/>
        <w:gridCol w:w="307"/>
        <w:gridCol w:w="307"/>
        <w:gridCol w:w="307"/>
      </w:tblGrid>
      <w:tr w:rsidR="00B260DA" w:rsidRPr="00D808E7" w:rsidTr="00944670">
        <w:trPr>
          <w:cantSplit/>
          <w:trHeight w:val="205"/>
        </w:trPr>
        <w:tc>
          <w:tcPr>
            <w:tcW w:w="7300" w:type="dxa"/>
            <w:vMerge w:val="restart"/>
            <w:tcBorders>
              <w:top w:val="single" w:sz="4" w:space="0" w:color="auto"/>
            </w:tcBorders>
            <w:shd w:val="clear" w:color="auto" w:fill="99CCFF"/>
            <w:vAlign w:val="center"/>
          </w:tcPr>
          <w:p w:rsidR="00B260DA" w:rsidRPr="00D808E7" w:rsidRDefault="00B260DA" w:rsidP="005C29A5">
            <w:r w:rsidRPr="00D808E7">
              <w:t>4. Oferta Turística</w:t>
            </w:r>
          </w:p>
        </w:tc>
        <w:tc>
          <w:tcPr>
            <w:tcW w:w="1842" w:type="dxa"/>
            <w:gridSpan w:val="6"/>
            <w:tcBorders>
              <w:top w:val="single" w:sz="4" w:space="0" w:color="auto"/>
              <w:bottom w:val="single" w:sz="4" w:space="0" w:color="auto"/>
            </w:tcBorders>
            <w:shd w:val="clear" w:color="auto" w:fill="99CCFF"/>
          </w:tcPr>
          <w:p w:rsidR="00B260DA" w:rsidRPr="00D808E7" w:rsidRDefault="00B260DA" w:rsidP="005C29A5">
            <w:r w:rsidRPr="00D808E7">
              <w:t>Grado de cumplimiento factor</w:t>
            </w:r>
          </w:p>
        </w:tc>
      </w:tr>
      <w:tr w:rsidR="00B260DA" w:rsidRPr="00D808E7" w:rsidTr="00944670">
        <w:trPr>
          <w:cantSplit/>
          <w:trHeight w:val="1058"/>
        </w:trPr>
        <w:tc>
          <w:tcPr>
            <w:tcW w:w="7300" w:type="dxa"/>
            <w:vMerge/>
            <w:tcBorders>
              <w:bottom w:val="single" w:sz="4" w:space="0" w:color="auto"/>
              <w:right w:val="single" w:sz="4" w:space="0" w:color="auto"/>
            </w:tcBorders>
            <w:shd w:val="clear" w:color="auto" w:fill="99CCFF"/>
          </w:tcPr>
          <w:p w:rsidR="00B260DA" w:rsidRPr="00D808E7" w:rsidRDefault="00B260DA" w:rsidP="005C29A5"/>
        </w:tc>
        <w:tc>
          <w:tcPr>
            <w:tcW w:w="307" w:type="dxa"/>
            <w:tcBorders>
              <w:top w:val="single" w:sz="4" w:space="0" w:color="auto"/>
              <w:left w:val="single" w:sz="4" w:space="0" w:color="auto"/>
              <w:bottom w:val="single" w:sz="4" w:space="0" w:color="auto"/>
              <w:right w:val="single" w:sz="4" w:space="0" w:color="auto"/>
            </w:tcBorders>
            <w:shd w:val="clear" w:color="auto" w:fill="99CCFF"/>
            <w:textDirection w:val="btLr"/>
          </w:tcPr>
          <w:p w:rsidR="00B260DA" w:rsidRPr="00D808E7" w:rsidRDefault="00B260DA" w:rsidP="005C29A5">
            <w:r w:rsidRPr="00D808E7">
              <w:t>Muy alto</w:t>
            </w:r>
          </w:p>
        </w:tc>
        <w:tc>
          <w:tcPr>
            <w:tcW w:w="307" w:type="dxa"/>
            <w:tcBorders>
              <w:top w:val="single" w:sz="4" w:space="0" w:color="auto"/>
              <w:left w:val="single" w:sz="4" w:space="0" w:color="auto"/>
              <w:bottom w:val="single" w:sz="4" w:space="0" w:color="auto"/>
              <w:right w:val="single" w:sz="4" w:space="0" w:color="auto"/>
            </w:tcBorders>
            <w:shd w:val="clear" w:color="auto" w:fill="99CCFF"/>
            <w:textDirection w:val="btLr"/>
          </w:tcPr>
          <w:p w:rsidR="00B260DA" w:rsidRPr="00D808E7" w:rsidRDefault="00B260DA" w:rsidP="005C29A5">
            <w:r w:rsidRPr="00D808E7">
              <w:t>Alto</w:t>
            </w:r>
          </w:p>
        </w:tc>
        <w:tc>
          <w:tcPr>
            <w:tcW w:w="307" w:type="dxa"/>
            <w:tcBorders>
              <w:top w:val="single" w:sz="4" w:space="0" w:color="auto"/>
              <w:left w:val="single" w:sz="4" w:space="0" w:color="auto"/>
              <w:bottom w:val="single" w:sz="4" w:space="0" w:color="auto"/>
              <w:right w:val="single" w:sz="4" w:space="0" w:color="auto"/>
            </w:tcBorders>
            <w:shd w:val="clear" w:color="auto" w:fill="99CCFF"/>
            <w:textDirection w:val="btLr"/>
          </w:tcPr>
          <w:p w:rsidR="00B260DA" w:rsidRPr="00D808E7" w:rsidRDefault="00B260DA" w:rsidP="005C29A5">
            <w:r w:rsidRPr="00D808E7">
              <w:t>Medio</w:t>
            </w:r>
          </w:p>
        </w:tc>
        <w:tc>
          <w:tcPr>
            <w:tcW w:w="307" w:type="dxa"/>
            <w:tcBorders>
              <w:top w:val="single" w:sz="4" w:space="0" w:color="auto"/>
              <w:left w:val="single" w:sz="4" w:space="0" w:color="auto"/>
              <w:bottom w:val="single" w:sz="4" w:space="0" w:color="auto"/>
              <w:right w:val="single" w:sz="4" w:space="0" w:color="auto"/>
            </w:tcBorders>
            <w:shd w:val="clear" w:color="auto" w:fill="99CCFF"/>
            <w:textDirection w:val="btLr"/>
          </w:tcPr>
          <w:p w:rsidR="00B260DA" w:rsidRPr="00D808E7" w:rsidRDefault="00B260DA" w:rsidP="005C29A5">
            <w:r w:rsidRPr="00D808E7">
              <w:t>Bajo</w:t>
            </w:r>
          </w:p>
        </w:tc>
        <w:tc>
          <w:tcPr>
            <w:tcW w:w="307" w:type="dxa"/>
            <w:tcBorders>
              <w:top w:val="single" w:sz="4" w:space="0" w:color="auto"/>
              <w:left w:val="single" w:sz="4" w:space="0" w:color="auto"/>
              <w:bottom w:val="single" w:sz="4" w:space="0" w:color="auto"/>
              <w:right w:val="single" w:sz="4" w:space="0" w:color="auto"/>
            </w:tcBorders>
            <w:shd w:val="clear" w:color="auto" w:fill="99CCFF"/>
            <w:textDirection w:val="btLr"/>
          </w:tcPr>
          <w:p w:rsidR="00B260DA" w:rsidRPr="00D808E7" w:rsidRDefault="00B260DA" w:rsidP="005C29A5">
            <w:r w:rsidRPr="00D808E7">
              <w:t>Muy Bajo</w:t>
            </w:r>
          </w:p>
        </w:tc>
        <w:tc>
          <w:tcPr>
            <w:tcW w:w="307" w:type="dxa"/>
            <w:tcBorders>
              <w:top w:val="single" w:sz="4" w:space="0" w:color="auto"/>
              <w:left w:val="single" w:sz="4" w:space="0" w:color="auto"/>
              <w:bottom w:val="single" w:sz="4" w:space="0" w:color="auto"/>
              <w:right w:val="single" w:sz="4" w:space="0" w:color="auto"/>
            </w:tcBorders>
            <w:shd w:val="clear" w:color="auto" w:fill="99CCFF"/>
            <w:textDirection w:val="btLr"/>
          </w:tcPr>
          <w:p w:rsidR="00B260DA" w:rsidRPr="00D808E7" w:rsidRDefault="00B260DA" w:rsidP="005C29A5">
            <w:r w:rsidRPr="00D808E7">
              <w:t>No Aplica</w:t>
            </w:r>
          </w:p>
        </w:tc>
      </w:tr>
      <w:tr w:rsidR="00B260DA" w:rsidRPr="00D808E7" w:rsidTr="00944670">
        <w:trPr>
          <w:cantSplit/>
          <w:trHeight w:val="375"/>
        </w:trPr>
        <w:tc>
          <w:tcPr>
            <w:tcW w:w="7300" w:type="dxa"/>
            <w:vMerge w:val="restart"/>
            <w:tcBorders>
              <w:top w:val="single" w:sz="4" w:space="0" w:color="auto"/>
              <w:right w:val="single" w:sz="4" w:space="0" w:color="auto"/>
            </w:tcBorders>
          </w:tcPr>
          <w:p w:rsidR="00B260DA" w:rsidRPr="00D808E7" w:rsidRDefault="00B260DA" w:rsidP="005C29A5">
            <w:r w:rsidRPr="00D808E7">
              <w:t>4.1 La comuna propuesta para el emplazamiento del casino de juego o aquellas con las que limita geográficamente y conforma una conurbación, posee una proporción significativa de la capacidad instalada de habitaciones de establecimientos de alojamiento turísticos (hotel, motel, apart-hotel) de la Región</w:t>
            </w:r>
          </w:p>
        </w:tc>
        <w:tc>
          <w:tcPr>
            <w:tcW w:w="307" w:type="dxa"/>
            <w:tcBorders>
              <w:top w:val="single" w:sz="4" w:space="0" w:color="auto"/>
              <w:bottom w:val="single" w:sz="4" w:space="0" w:color="auto"/>
              <w:right w:val="single" w:sz="4" w:space="0" w:color="auto"/>
            </w:tcBorders>
          </w:tcPr>
          <w:p w:rsidR="00B260DA" w:rsidRPr="00D808E7" w:rsidRDefault="00B260DA" w:rsidP="005C29A5"/>
          <w:p w:rsidR="00B260DA" w:rsidRPr="00D808E7" w:rsidRDefault="00B260DA" w:rsidP="005C29A5"/>
        </w:tc>
        <w:tc>
          <w:tcPr>
            <w:tcW w:w="307" w:type="dxa"/>
            <w:tcBorders>
              <w:top w:val="single" w:sz="4" w:space="0" w:color="auto"/>
              <w:bottom w:val="single" w:sz="4" w:space="0" w:color="auto"/>
              <w:right w:val="single" w:sz="4" w:space="0" w:color="auto"/>
            </w:tcBorders>
          </w:tcPr>
          <w:p w:rsidR="00B260DA" w:rsidRPr="00D808E7" w:rsidRDefault="00B260DA" w:rsidP="005C29A5"/>
        </w:tc>
        <w:tc>
          <w:tcPr>
            <w:tcW w:w="307" w:type="dxa"/>
            <w:tcBorders>
              <w:top w:val="single" w:sz="4" w:space="0" w:color="auto"/>
              <w:bottom w:val="single" w:sz="4" w:space="0" w:color="auto"/>
              <w:right w:val="single" w:sz="4" w:space="0" w:color="auto"/>
            </w:tcBorders>
          </w:tcPr>
          <w:p w:rsidR="00B260DA" w:rsidRPr="00D808E7" w:rsidRDefault="00B260DA" w:rsidP="005C29A5"/>
        </w:tc>
        <w:tc>
          <w:tcPr>
            <w:tcW w:w="307" w:type="dxa"/>
            <w:tcBorders>
              <w:top w:val="single" w:sz="4" w:space="0" w:color="auto"/>
              <w:bottom w:val="single" w:sz="4" w:space="0" w:color="auto"/>
              <w:right w:val="single" w:sz="4" w:space="0" w:color="auto"/>
            </w:tcBorders>
          </w:tcPr>
          <w:p w:rsidR="00B260DA" w:rsidRPr="00D808E7" w:rsidRDefault="00B260DA" w:rsidP="005C29A5"/>
        </w:tc>
        <w:tc>
          <w:tcPr>
            <w:tcW w:w="307" w:type="dxa"/>
            <w:tcBorders>
              <w:top w:val="single" w:sz="4" w:space="0" w:color="auto"/>
              <w:bottom w:val="single" w:sz="4" w:space="0" w:color="auto"/>
              <w:right w:val="single" w:sz="4" w:space="0" w:color="auto"/>
            </w:tcBorders>
          </w:tcPr>
          <w:p w:rsidR="00B260DA" w:rsidRPr="00D808E7" w:rsidRDefault="00B260DA" w:rsidP="005C29A5"/>
        </w:tc>
        <w:tc>
          <w:tcPr>
            <w:tcW w:w="307" w:type="dxa"/>
            <w:tcBorders>
              <w:top w:val="single" w:sz="4" w:space="0" w:color="auto"/>
              <w:bottom w:val="single" w:sz="4" w:space="0" w:color="auto"/>
              <w:right w:val="single" w:sz="4" w:space="0" w:color="auto"/>
            </w:tcBorders>
          </w:tcPr>
          <w:p w:rsidR="00B260DA" w:rsidRPr="00D808E7" w:rsidRDefault="00B260DA" w:rsidP="005C29A5"/>
        </w:tc>
      </w:tr>
      <w:tr w:rsidR="00B260DA" w:rsidRPr="00D808E7" w:rsidTr="00944670">
        <w:trPr>
          <w:cantSplit/>
          <w:trHeight w:val="50"/>
        </w:trPr>
        <w:tc>
          <w:tcPr>
            <w:tcW w:w="7300" w:type="dxa"/>
            <w:vMerge/>
            <w:tcBorders>
              <w:bottom w:val="single" w:sz="4" w:space="0" w:color="auto"/>
              <w:right w:val="single" w:sz="4" w:space="0" w:color="auto"/>
            </w:tcBorders>
          </w:tcPr>
          <w:p w:rsidR="00B260DA" w:rsidRPr="00D808E7" w:rsidRDefault="00B260DA" w:rsidP="005C29A5"/>
        </w:tc>
        <w:tc>
          <w:tcPr>
            <w:tcW w:w="307" w:type="dxa"/>
            <w:tcBorders>
              <w:top w:val="single" w:sz="4" w:space="0" w:color="auto"/>
              <w:bottom w:val="single" w:sz="4" w:space="0" w:color="auto"/>
              <w:right w:val="single" w:sz="4" w:space="0" w:color="auto"/>
            </w:tcBorders>
            <w:shd w:val="clear" w:color="auto" w:fill="99CCFF"/>
          </w:tcPr>
          <w:p w:rsidR="00B260DA" w:rsidRPr="00D808E7" w:rsidRDefault="00B260DA" w:rsidP="005C29A5">
            <w:r w:rsidRPr="00D808E7">
              <w:t>10</w:t>
            </w:r>
          </w:p>
        </w:tc>
        <w:tc>
          <w:tcPr>
            <w:tcW w:w="307" w:type="dxa"/>
            <w:tcBorders>
              <w:top w:val="single" w:sz="4" w:space="0" w:color="auto"/>
              <w:bottom w:val="single" w:sz="4" w:space="0" w:color="auto"/>
              <w:right w:val="single" w:sz="4" w:space="0" w:color="auto"/>
            </w:tcBorders>
            <w:shd w:val="clear" w:color="auto" w:fill="99CCFF"/>
          </w:tcPr>
          <w:p w:rsidR="00B260DA" w:rsidRPr="00D808E7" w:rsidRDefault="00B260DA" w:rsidP="005C29A5">
            <w:r w:rsidRPr="00D808E7">
              <w:t>8</w:t>
            </w:r>
          </w:p>
        </w:tc>
        <w:tc>
          <w:tcPr>
            <w:tcW w:w="307" w:type="dxa"/>
            <w:tcBorders>
              <w:top w:val="single" w:sz="4" w:space="0" w:color="auto"/>
              <w:bottom w:val="single" w:sz="4" w:space="0" w:color="auto"/>
              <w:right w:val="single" w:sz="4" w:space="0" w:color="auto"/>
            </w:tcBorders>
            <w:shd w:val="clear" w:color="auto" w:fill="99CCFF"/>
          </w:tcPr>
          <w:p w:rsidR="00B260DA" w:rsidRPr="00D808E7" w:rsidRDefault="00B260DA" w:rsidP="005C29A5">
            <w:r w:rsidRPr="00D808E7">
              <w:t>6</w:t>
            </w:r>
          </w:p>
        </w:tc>
        <w:tc>
          <w:tcPr>
            <w:tcW w:w="307" w:type="dxa"/>
            <w:tcBorders>
              <w:top w:val="single" w:sz="4" w:space="0" w:color="auto"/>
              <w:bottom w:val="single" w:sz="4" w:space="0" w:color="auto"/>
              <w:right w:val="single" w:sz="4" w:space="0" w:color="auto"/>
            </w:tcBorders>
            <w:shd w:val="clear" w:color="auto" w:fill="99CCFF"/>
          </w:tcPr>
          <w:p w:rsidR="00B260DA" w:rsidRPr="00D808E7" w:rsidRDefault="00B260DA" w:rsidP="005C29A5">
            <w:r w:rsidRPr="00D808E7">
              <w:t>4</w:t>
            </w:r>
          </w:p>
        </w:tc>
        <w:tc>
          <w:tcPr>
            <w:tcW w:w="307" w:type="dxa"/>
            <w:tcBorders>
              <w:top w:val="single" w:sz="4" w:space="0" w:color="auto"/>
              <w:bottom w:val="single" w:sz="4" w:space="0" w:color="auto"/>
              <w:right w:val="single" w:sz="4" w:space="0" w:color="auto"/>
            </w:tcBorders>
            <w:shd w:val="clear" w:color="auto" w:fill="99CCFF"/>
          </w:tcPr>
          <w:p w:rsidR="00B260DA" w:rsidRPr="00D808E7" w:rsidRDefault="00B260DA" w:rsidP="005C29A5">
            <w:r w:rsidRPr="00D808E7">
              <w:t>2</w:t>
            </w:r>
          </w:p>
        </w:tc>
        <w:tc>
          <w:tcPr>
            <w:tcW w:w="307" w:type="dxa"/>
            <w:tcBorders>
              <w:top w:val="single" w:sz="4" w:space="0" w:color="auto"/>
              <w:bottom w:val="single" w:sz="4" w:space="0" w:color="auto"/>
              <w:right w:val="single" w:sz="4" w:space="0" w:color="auto"/>
            </w:tcBorders>
            <w:shd w:val="clear" w:color="auto" w:fill="99CCFF"/>
          </w:tcPr>
          <w:p w:rsidR="00B260DA" w:rsidRPr="00D808E7" w:rsidRDefault="00B260DA" w:rsidP="005C29A5">
            <w:r w:rsidRPr="00D808E7">
              <w:t>0</w:t>
            </w:r>
          </w:p>
        </w:tc>
      </w:tr>
      <w:tr w:rsidR="00B260DA" w:rsidRPr="00D808E7" w:rsidTr="00944670">
        <w:trPr>
          <w:cantSplit/>
          <w:trHeight w:val="375"/>
        </w:trPr>
        <w:tc>
          <w:tcPr>
            <w:tcW w:w="7300" w:type="dxa"/>
            <w:vMerge w:val="restart"/>
            <w:tcBorders>
              <w:top w:val="single" w:sz="4" w:space="0" w:color="auto"/>
              <w:right w:val="single" w:sz="4" w:space="0" w:color="auto"/>
            </w:tcBorders>
          </w:tcPr>
          <w:p w:rsidR="00B260DA" w:rsidRPr="00D808E7" w:rsidRDefault="00B260DA" w:rsidP="005C29A5">
            <w:r w:rsidRPr="00D808E7">
              <w:t>4.2 La comuna propuesta para el emplazamiento del casino de juego se encuentra en un destino turístico incorporado a circuitos turísticos comercializados por operadores nacionales y/o internacionales, o puede fácilmente incorporarse con el desarrollo de nuevas ofertas turísticas</w:t>
            </w:r>
          </w:p>
        </w:tc>
        <w:tc>
          <w:tcPr>
            <w:tcW w:w="307" w:type="dxa"/>
            <w:tcBorders>
              <w:top w:val="single" w:sz="4" w:space="0" w:color="auto"/>
              <w:bottom w:val="single" w:sz="4" w:space="0" w:color="auto"/>
              <w:right w:val="single" w:sz="4" w:space="0" w:color="auto"/>
            </w:tcBorders>
          </w:tcPr>
          <w:p w:rsidR="00B260DA" w:rsidRPr="00D808E7" w:rsidRDefault="00B260DA" w:rsidP="005C29A5"/>
          <w:p w:rsidR="00B260DA" w:rsidRPr="00D808E7" w:rsidRDefault="00B260DA" w:rsidP="005C29A5"/>
        </w:tc>
        <w:tc>
          <w:tcPr>
            <w:tcW w:w="307" w:type="dxa"/>
            <w:tcBorders>
              <w:top w:val="single" w:sz="4" w:space="0" w:color="auto"/>
              <w:bottom w:val="single" w:sz="4" w:space="0" w:color="auto"/>
              <w:right w:val="single" w:sz="4" w:space="0" w:color="auto"/>
            </w:tcBorders>
          </w:tcPr>
          <w:p w:rsidR="00B260DA" w:rsidRPr="00D808E7" w:rsidRDefault="00B260DA" w:rsidP="005C29A5"/>
        </w:tc>
        <w:tc>
          <w:tcPr>
            <w:tcW w:w="307" w:type="dxa"/>
            <w:tcBorders>
              <w:top w:val="single" w:sz="4" w:space="0" w:color="auto"/>
              <w:bottom w:val="single" w:sz="4" w:space="0" w:color="auto"/>
              <w:right w:val="single" w:sz="4" w:space="0" w:color="auto"/>
            </w:tcBorders>
          </w:tcPr>
          <w:p w:rsidR="00B260DA" w:rsidRPr="00D808E7" w:rsidRDefault="00B260DA" w:rsidP="005C29A5"/>
        </w:tc>
        <w:tc>
          <w:tcPr>
            <w:tcW w:w="307" w:type="dxa"/>
            <w:tcBorders>
              <w:top w:val="single" w:sz="4" w:space="0" w:color="auto"/>
              <w:bottom w:val="single" w:sz="4" w:space="0" w:color="auto"/>
              <w:right w:val="single" w:sz="4" w:space="0" w:color="auto"/>
            </w:tcBorders>
          </w:tcPr>
          <w:p w:rsidR="00B260DA" w:rsidRPr="00D808E7" w:rsidRDefault="00B260DA" w:rsidP="005C29A5"/>
        </w:tc>
        <w:tc>
          <w:tcPr>
            <w:tcW w:w="307" w:type="dxa"/>
            <w:tcBorders>
              <w:top w:val="single" w:sz="4" w:space="0" w:color="auto"/>
              <w:bottom w:val="single" w:sz="4" w:space="0" w:color="auto"/>
              <w:right w:val="single" w:sz="4" w:space="0" w:color="auto"/>
            </w:tcBorders>
          </w:tcPr>
          <w:p w:rsidR="00B260DA" w:rsidRPr="00D808E7" w:rsidRDefault="00B260DA" w:rsidP="005C29A5"/>
        </w:tc>
        <w:tc>
          <w:tcPr>
            <w:tcW w:w="307" w:type="dxa"/>
            <w:tcBorders>
              <w:top w:val="single" w:sz="4" w:space="0" w:color="auto"/>
              <w:bottom w:val="single" w:sz="4" w:space="0" w:color="auto"/>
              <w:right w:val="single" w:sz="4" w:space="0" w:color="auto"/>
            </w:tcBorders>
          </w:tcPr>
          <w:p w:rsidR="00B260DA" w:rsidRPr="00D808E7" w:rsidRDefault="00B260DA" w:rsidP="005C29A5"/>
        </w:tc>
      </w:tr>
      <w:tr w:rsidR="00B260DA" w:rsidRPr="00D808E7" w:rsidTr="00944670">
        <w:trPr>
          <w:cantSplit/>
          <w:trHeight w:val="50"/>
        </w:trPr>
        <w:tc>
          <w:tcPr>
            <w:tcW w:w="7300" w:type="dxa"/>
            <w:vMerge/>
            <w:tcBorders>
              <w:bottom w:val="single" w:sz="4" w:space="0" w:color="auto"/>
              <w:right w:val="single" w:sz="4" w:space="0" w:color="auto"/>
            </w:tcBorders>
          </w:tcPr>
          <w:p w:rsidR="00B260DA" w:rsidRPr="00D808E7" w:rsidRDefault="00B260DA" w:rsidP="005C29A5"/>
        </w:tc>
        <w:tc>
          <w:tcPr>
            <w:tcW w:w="307" w:type="dxa"/>
            <w:tcBorders>
              <w:top w:val="single" w:sz="4" w:space="0" w:color="auto"/>
              <w:bottom w:val="single" w:sz="4" w:space="0" w:color="auto"/>
              <w:right w:val="single" w:sz="4" w:space="0" w:color="auto"/>
            </w:tcBorders>
            <w:shd w:val="clear" w:color="auto" w:fill="99CCFF"/>
          </w:tcPr>
          <w:p w:rsidR="00B260DA" w:rsidRPr="00D808E7" w:rsidRDefault="00B260DA" w:rsidP="005C29A5">
            <w:r w:rsidRPr="00D808E7">
              <w:t>10</w:t>
            </w:r>
          </w:p>
        </w:tc>
        <w:tc>
          <w:tcPr>
            <w:tcW w:w="307" w:type="dxa"/>
            <w:tcBorders>
              <w:top w:val="single" w:sz="4" w:space="0" w:color="auto"/>
              <w:bottom w:val="single" w:sz="4" w:space="0" w:color="auto"/>
              <w:right w:val="single" w:sz="4" w:space="0" w:color="auto"/>
            </w:tcBorders>
            <w:shd w:val="clear" w:color="auto" w:fill="99CCFF"/>
          </w:tcPr>
          <w:p w:rsidR="00B260DA" w:rsidRPr="00D808E7" w:rsidRDefault="00B260DA" w:rsidP="005C29A5">
            <w:r w:rsidRPr="00D808E7">
              <w:t>8</w:t>
            </w:r>
          </w:p>
        </w:tc>
        <w:tc>
          <w:tcPr>
            <w:tcW w:w="307" w:type="dxa"/>
            <w:tcBorders>
              <w:top w:val="single" w:sz="4" w:space="0" w:color="auto"/>
              <w:bottom w:val="single" w:sz="4" w:space="0" w:color="auto"/>
              <w:right w:val="single" w:sz="4" w:space="0" w:color="auto"/>
            </w:tcBorders>
            <w:shd w:val="clear" w:color="auto" w:fill="99CCFF"/>
          </w:tcPr>
          <w:p w:rsidR="00B260DA" w:rsidRPr="00D808E7" w:rsidRDefault="00B260DA" w:rsidP="005C29A5">
            <w:r w:rsidRPr="00D808E7">
              <w:t>6</w:t>
            </w:r>
          </w:p>
        </w:tc>
        <w:tc>
          <w:tcPr>
            <w:tcW w:w="307" w:type="dxa"/>
            <w:tcBorders>
              <w:top w:val="single" w:sz="4" w:space="0" w:color="auto"/>
              <w:bottom w:val="single" w:sz="4" w:space="0" w:color="auto"/>
              <w:right w:val="single" w:sz="4" w:space="0" w:color="auto"/>
            </w:tcBorders>
            <w:shd w:val="clear" w:color="auto" w:fill="99CCFF"/>
          </w:tcPr>
          <w:p w:rsidR="00B260DA" w:rsidRPr="00D808E7" w:rsidRDefault="00B260DA" w:rsidP="005C29A5">
            <w:r w:rsidRPr="00D808E7">
              <w:t>4</w:t>
            </w:r>
          </w:p>
        </w:tc>
        <w:tc>
          <w:tcPr>
            <w:tcW w:w="307" w:type="dxa"/>
            <w:tcBorders>
              <w:top w:val="single" w:sz="4" w:space="0" w:color="auto"/>
              <w:bottom w:val="single" w:sz="4" w:space="0" w:color="auto"/>
              <w:right w:val="single" w:sz="4" w:space="0" w:color="auto"/>
            </w:tcBorders>
            <w:shd w:val="clear" w:color="auto" w:fill="99CCFF"/>
          </w:tcPr>
          <w:p w:rsidR="00B260DA" w:rsidRPr="00D808E7" w:rsidRDefault="00B260DA" w:rsidP="005C29A5">
            <w:r w:rsidRPr="00D808E7">
              <w:t>2</w:t>
            </w:r>
          </w:p>
        </w:tc>
        <w:tc>
          <w:tcPr>
            <w:tcW w:w="307" w:type="dxa"/>
            <w:tcBorders>
              <w:top w:val="single" w:sz="4" w:space="0" w:color="auto"/>
              <w:bottom w:val="single" w:sz="4" w:space="0" w:color="auto"/>
              <w:right w:val="single" w:sz="4" w:space="0" w:color="auto"/>
            </w:tcBorders>
            <w:shd w:val="clear" w:color="auto" w:fill="99CCFF"/>
          </w:tcPr>
          <w:p w:rsidR="00B260DA" w:rsidRPr="00D808E7" w:rsidRDefault="00B260DA" w:rsidP="005C29A5">
            <w:r w:rsidRPr="00D808E7">
              <w:t>0</w:t>
            </w:r>
          </w:p>
        </w:tc>
      </w:tr>
      <w:tr w:rsidR="00B260DA" w:rsidRPr="00D808E7" w:rsidTr="00944670">
        <w:trPr>
          <w:cantSplit/>
          <w:trHeight w:val="375"/>
        </w:trPr>
        <w:tc>
          <w:tcPr>
            <w:tcW w:w="7300" w:type="dxa"/>
            <w:vMerge w:val="restart"/>
            <w:tcBorders>
              <w:top w:val="single" w:sz="4" w:space="0" w:color="auto"/>
              <w:right w:val="single" w:sz="4" w:space="0" w:color="auto"/>
            </w:tcBorders>
          </w:tcPr>
          <w:p w:rsidR="00B260DA" w:rsidRPr="00D808E7" w:rsidRDefault="00B260DA" w:rsidP="005C29A5">
            <w:r w:rsidRPr="00D808E7">
              <w:t xml:space="preserve">4.3 En la comuna propuesta para el emplazamiento del casino </w:t>
            </w:r>
            <w:r>
              <w:t xml:space="preserve">de juego </w:t>
            </w:r>
            <w:r w:rsidRPr="00D808E7">
              <w:t>o aquellas con las que limita geográficamente y conforma una conurbación, se han desarrollado o se encuentran en estudio nuevos proyectos que incrementan en forma significativa la capacidad instalada de habitaciones de establecimientos de alojamiento turísticos u otro tipo de servicios turísticos del destino</w:t>
            </w:r>
          </w:p>
        </w:tc>
        <w:tc>
          <w:tcPr>
            <w:tcW w:w="307" w:type="dxa"/>
            <w:tcBorders>
              <w:top w:val="single" w:sz="4" w:space="0" w:color="auto"/>
              <w:bottom w:val="single" w:sz="4" w:space="0" w:color="auto"/>
              <w:right w:val="single" w:sz="4" w:space="0" w:color="auto"/>
            </w:tcBorders>
          </w:tcPr>
          <w:p w:rsidR="00B260DA" w:rsidRPr="00D808E7" w:rsidRDefault="00B260DA" w:rsidP="005C29A5"/>
          <w:p w:rsidR="00B260DA" w:rsidRPr="00D808E7" w:rsidRDefault="00B260DA" w:rsidP="005C29A5"/>
        </w:tc>
        <w:tc>
          <w:tcPr>
            <w:tcW w:w="307" w:type="dxa"/>
            <w:tcBorders>
              <w:top w:val="single" w:sz="4" w:space="0" w:color="auto"/>
              <w:bottom w:val="single" w:sz="4" w:space="0" w:color="auto"/>
              <w:right w:val="single" w:sz="4" w:space="0" w:color="auto"/>
            </w:tcBorders>
          </w:tcPr>
          <w:p w:rsidR="00B260DA" w:rsidRPr="00D808E7" w:rsidRDefault="00B260DA" w:rsidP="005C29A5"/>
        </w:tc>
        <w:tc>
          <w:tcPr>
            <w:tcW w:w="307" w:type="dxa"/>
            <w:tcBorders>
              <w:top w:val="single" w:sz="4" w:space="0" w:color="auto"/>
              <w:bottom w:val="single" w:sz="4" w:space="0" w:color="auto"/>
              <w:right w:val="single" w:sz="4" w:space="0" w:color="auto"/>
            </w:tcBorders>
          </w:tcPr>
          <w:p w:rsidR="00B260DA" w:rsidRPr="00D808E7" w:rsidRDefault="00B260DA" w:rsidP="005C29A5"/>
        </w:tc>
        <w:tc>
          <w:tcPr>
            <w:tcW w:w="307" w:type="dxa"/>
            <w:tcBorders>
              <w:top w:val="single" w:sz="4" w:space="0" w:color="auto"/>
              <w:bottom w:val="single" w:sz="4" w:space="0" w:color="auto"/>
              <w:right w:val="single" w:sz="4" w:space="0" w:color="auto"/>
            </w:tcBorders>
          </w:tcPr>
          <w:p w:rsidR="00B260DA" w:rsidRPr="00D808E7" w:rsidRDefault="00B260DA" w:rsidP="005C29A5"/>
        </w:tc>
        <w:tc>
          <w:tcPr>
            <w:tcW w:w="307" w:type="dxa"/>
            <w:tcBorders>
              <w:top w:val="single" w:sz="4" w:space="0" w:color="auto"/>
              <w:bottom w:val="single" w:sz="4" w:space="0" w:color="auto"/>
              <w:right w:val="single" w:sz="4" w:space="0" w:color="auto"/>
            </w:tcBorders>
          </w:tcPr>
          <w:p w:rsidR="00B260DA" w:rsidRPr="00D808E7" w:rsidRDefault="00B260DA" w:rsidP="005C29A5"/>
        </w:tc>
        <w:tc>
          <w:tcPr>
            <w:tcW w:w="307" w:type="dxa"/>
            <w:tcBorders>
              <w:top w:val="single" w:sz="4" w:space="0" w:color="auto"/>
              <w:bottom w:val="single" w:sz="4" w:space="0" w:color="auto"/>
              <w:right w:val="single" w:sz="4" w:space="0" w:color="auto"/>
            </w:tcBorders>
          </w:tcPr>
          <w:p w:rsidR="00B260DA" w:rsidRPr="00D808E7" w:rsidRDefault="00B260DA" w:rsidP="005C29A5"/>
        </w:tc>
      </w:tr>
      <w:tr w:rsidR="00B260DA" w:rsidRPr="00D808E7" w:rsidTr="00944670">
        <w:trPr>
          <w:cantSplit/>
          <w:trHeight w:val="50"/>
        </w:trPr>
        <w:tc>
          <w:tcPr>
            <w:tcW w:w="7300" w:type="dxa"/>
            <w:vMerge/>
            <w:tcBorders>
              <w:bottom w:val="single" w:sz="4" w:space="0" w:color="auto"/>
              <w:right w:val="single" w:sz="4" w:space="0" w:color="auto"/>
            </w:tcBorders>
          </w:tcPr>
          <w:p w:rsidR="00B260DA" w:rsidRPr="00D808E7" w:rsidRDefault="00B260DA" w:rsidP="005C29A5"/>
        </w:tc>
        <w:tc>
          <w:tcPr>
            <w:tcW w:w="307" w:type="dxa"/>
            <w:tcBorders>
              <w:top w:val="single" w:sz="4" w:space="0" w:color="auto"/>
              <w:bottom w:val="single" w:sz="4" w:space="0" w:color="auto"/>
              <w:right w:val="single" w:sz="4" w:space="0" w:color="auto"/>
            </w:tcBorders>
            <w:shd w:val="clear" w:color="auto" w:fill="99CCFF"/>
          </w:tcPr>
          <w:p w:rsidR="00B260DA" w:rsidRPr="00D808E7" w:rsidRDefault="00B260DA" w:rsidP="005C29A5">
            <w:r w:rsidRPr="00D808E7">
              <w:t>10</w:t>
            </w:r>
          </w:p>
        </w:tc>
        <w:tc>
          <w:tcPr>
            <w:tcW w:w="307" w:type="dxa"/>
            <w:tcBorders>
              <w:top w:val="single" w:sz="4" w:space="0" w:color="auto"/>
              <w:bottom w:val="single" w:sz="4" w:space="0" w:color="auto"/>
              <w:right w:val="single" w:sz="4" w:space="0" w:color="auto"/>
            </w:tcBorders>
            <w:shd w:val="clear" w:color="auto" w:fill="99CCFF"/>
          </w:tcPr>
          <w:p w:rsidR="00B260DA" w:rsidRPr="00D808E7" w:rsidRDefault="00B260DA" w:rsidP="005C29A5">
            <w:r w:rsidRPr="00D808E7">
              <w:t>8</w:t>
            </w:r>
          </w:p>
        </w:tc>
        <w:tc>
          <w:tcPr>
            <w:tcW w:w="307" w:type="dxa"/>
            <w:tcBorders>
              <w:top w:val="single" w:sz="4" w:space="0" w:color="auto"/>
              <w:bottom w:val="single" w:sz="4" w:space="0" w:color="auto"/>
              <w:right w:val="single" w:sz="4" w:space="0" w:color="auto"/>
            </w:tcBorders>
            <w:shd w:val="clear" w:color="auto" w:fill="99CCFF"/>
          </w:tcPr>
          <w:p w:rsidR="00B260DA" w:rsidRPr="00D808E7" w:rsidRDefault="00B260DA" w:rsidP="005C29A5">
            <w:r w:rsidRPr="00D808E7">
              <w:t>6</w:t>
            </w:r>
          </w:p>
        </w:tc>
        <w:tc>
          <w:tcPr>
            <w:tcW w:w="307" w:type="dxa"/>
            <w:tcBorders>
              <w:top w:val="single" w:sz="4" w:space="0" w:color="auto"/>
              <w:bottom w:val="single" w:sz="4" w:space="0" w:color="auto"/>
              <w:right w:val="single" w:sz="4" w:space="0" w:color="auto"/>
            </w:tcBorders>
            <w:shd w:val="clear" w:color="auto" w:fill="99CCFF"/>
          </w:tcPr>
          <w:p w:rsidR="00B260DA" w:rsidRPr="00D808E7" w:rsidRDefault="00B260DA" w:rsidP="005C29A5">
            <w:r w:rsidRPr="00D808E7">
              <w:t>4</w:t>
            </w:r>
          </w:p>
        </w:tc>
        <w:tc>
          <w:tcPr>
            <w:tcW w:w="307" w:type="dxa"/>
            <w:tcBorders>
              <w:top w:val="single" w:sz="4" w:space="0" w:color="auto"/>
              <w:bottom w:val="single" w:sz="4" w:space="0" w:color="auto"/>
              <w:right w:val="single" w:sz="4" w:space="0" w:color="auto"/>
            </w:tcBorders>
            <w:shd w:val="clear" w:color="auto" w:fill="99CCFF"/>
          </w:tcPr>
          <w:p w:rsidR="00B260DA" w:rsidRPr="00D808E7" w:rsidRDefault="00B260DA" w:rsidP="005C29A5">
            <w:r w:rsidRPr="00D808E7">
              <w:t>2</w:t>
            </w:r>
          </w:p>
        </w:tc>
        <w:tc>
          <w:tcPr>
            <w:tcW w:w="307" w:type="dxa"/>
            <w:tcBorders>
              <w:top w:val="single" w:sz="4" w:space="0" w:color="auto"/>
              <w:bottom w:val="single" w:sz="4" w:space="0" w:color="auto"/>
              <w:right w:val="single" w:sz="4" w:space="0" w:color="auto"/>
            </w:tcBorders>
            <w:shd w:val="clear" w:color="auto" w:fill="99CCFF"/>
          </w:tcPr>
          <w:p w:rsidR="00B260DA" w:rsidRPr="00D808E7" w:rsidRDefault="00B260DA" w:rsidP="005C29A5">
            <w:r w:rsidRPr="00D808E7">
              <w:t>0</w:t>
            </w:r>
          </w:p>
        </w:tc>
      </w:tr>
    </w:tbl>
    <w:p w:rsidR="00B260DA" w:rsidRPr="00D808E7" w:rsidRDefault="00B260DA" w:rsidP="005C29A5"/>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300"/>
        <w:gridCol w:w="307"/>
        <w:gridCol w:w="307"/>
        <w:gridCol w:w="307"/>
        <w:gridCol w:w="307"/>
        <w:gridCol w:w="307"/>
        <w:gridCol w:w="307"/>
      </w:tblGrid>
      <w:tr w:rsidR="00B260DA" w:rsidRPr="00D808E7" w:rsidTr="00944670">
        <w:trPr>
          <w:cantSplit/>
          <w:trHeight w:val="205"/>
        </w:trPr>
        <w:tc>
          <w:tcPr>
            <w:tcW w:w="7300" w:type="dxa"/>
            <w:vMerge w:val="restart"/>
            <w:shd w:val="clear" w:color="auto" w:fill="99CCFF"/>
            <w:vAlign w:val="center"/>
          </w:tcPr>
          <w:p w:rsidR="00B260DA" w:rsidRPr="00D808E7" w:rsidRDefault="00B260DA" w:rsidP="005C29A5">
            <w:r w:rsidRPr="00D808E7">
              <w:t xml:space="preserve">5. Imagen Turística </w:t>
            </w:r>
          </w:p>
        </w:tc>
        <w:tc>
          <w:tcPr>
            <w:tcW w:w="1842" w:type="dxa"/>
            <w:gridSpan w:val="6"/>
            <w:tcBorders>
              <w:bottom w:val="single" w:sz="4" w:space="0" w:color="auto"/>
            </w:tcBorders>
            <w:shd w:val="clear" w:color="auto" w:fill="99CCFF"/>
          </w:tcPr>
          <w:p w:rsidR="00B260DA" w:rsidRPr="00D808E7" w:rsidRDefault="00B260DA" w:rsidP="005C29A5">
            <w:r w:rsidRPr="00D808E7">
              <w:t>Grado de cumplimiento factor</w:t>
            </w:r>
          </w:p>
        </w:tc>
      </w:tr>
      <w:tr w:rsidR="00B260DA" w:rsidRPr="00D808E7" w:rsidTr="00944670">
        <w:trPr>
          <w:cantSplit/>
          <w:trHeight w:val="992"/>
        </w:trPr>
        <w:tc>
          <w:tcPr>
            <w:tcW w:w="7300" w:type="dxa"/>
            <w:vMerge/>
            <w:tcBorders>
              <w:bottom w:val="single" w:sz="4" w:space="0" w:color="auto"/>
              <w:right w:val="single" w:sz="4" w:space="0" w:color="auto"/>
            </w:tcBorders>
            <w:shd w:val="clear" w:color="auto" w:fill="99CCFF"/>
          </w:tcPr>
          <w:p w:rsidR="00B260DA" w:rsidRPr="00D808E7" w:rsidRDefault="00B260DA" w:rsidP="005C29A5"/>
        </w:tc>
        <w:tc>
          <w:tcPr>
            <w:tcW w:w="307" w:type="dxa"/>
            <w:tcBorders>
              <w:top w:val="single" w:sz="4" w:space="0" w:color="auto"/>
              <w:left w:val="single" w:sz="4" w:space="0" w:color="auto"/>
              <w:bottom w:val="single" w:sz="4" w:space="0" w:color="auto"/>
              <w:right w:val="single" w:sz="4" w:space="0" w:color="auto"/>
            </w:tcBorders>
            <w:shd w:val="clear" w:color="auto" w:fill="99CCFF"/>
            <w:textDirection w:val="btLr"/>
          </w:tcPr>
          <w:p w:rsidR="00B260DA" w:rsidRPr="00D808E7" w:rsidRDefault="00B260DA" w:rsidP="005C29A5">
            <w:r w:rsidRPr="00D808E7">
              <w:t>Muy alto</w:t>
            </w:r>
          </w:p>
        </w:tc>
        <w:tc>
          <w:tcPr>
            <w:tcW w:w="307" w:type="dxa"/>
            <w:tcBorders>
              <w:top w:val="single" w:sz="4" w:space="0" w:color="auto"/>
              <w:left w:val="single" w:sz="4" w:space="0" w:color="auto"/>
              <w:bottom w:val="single" w:sz="4" w:space="0" w:color="auto"/>
              <w:right w:val="single" w:sz="4" w:space="0" w:color="auto"/>
            </w:tcBorders>
            <w:shd w:val="clear" w:color="auto" w:fill="99CCFF"/>
            <w:textDirection w:val="btLr"/>
          </w:tcPr>
          <w:p w:rsidR="00B260DA" w:rsidRPr="00D808E7" w:rsidRDefault="00B260DA" w:rsidP="005C29A5">
            <w:r w:rsidRPr="00D808E7">
              <w:t>Alto</w:t>
            </w:r>
          </w:p>
        </w:tc>
        <w:tc>
          <w:tcPr>
            <w:tcW w:w="307" w:type="dxa"/>
            <w:tcBorders>
              <w:top w:val="single" w:sz="4" w:space="0" w:color="auto"/>
              <w:left w:val="single" w:sz="4" w:space="0" w:color="auto"/>
              <w:bottom w:val="single" w:sz="4" w:space="0" w:color="auto"/>
              <w:right w:val="single" w:sz="4" w:space="0" w:color="auto"/>
            </w:tcBorders>
            <w:shd w:val="clear" w:color="auto" w:fill="99CCFF"/>
            <w:textDirection w:val="btLr"/>
          </w:tcPr>
          <w:p w:rsidR="00B260DA" w:rsidRPr="00D808E7" w:rsidRDefault="00B260DA" w:rsidP="005C29A5">
            <w:r w:rsidRPr="00D808E7">
              <w:t>Medio</w:t>
            </w:r>
          </w:p>
        </w:tc>
        <w:tc>
          <w:tcPr>
            <w:tcW w:w="307" w:type="dxa"/>
            <w:tcBorders>
              <w:top w:val="single" w:sz="4" w:space="0" w:color="auto"/>
              <w:left w:val="single" w:sz="4" w:space="0" w:color="auto"/>
              <w:bottom w:val="single" w:sz="4" w:space="0" w:color="auto"/>
              <w:right w:val="single" w:sz="4" w:space="0" w:color="auto"/>
            </w:tcBorders>
            <w:shd w:val="clear" w:color="auto" w:fill="99CCFF"/>
            <w:textDirection w:val="btLr"/>
          </w:tcPr>
          <w:p w:rsidR="00B260DA" w:rsidRPr="00D808E7" w:rsidRDefault="00B260DA" w:rsidP="005C29A5">
            <w:r w:rsidRPr="00D808E7">
              <w:t>Bajo</w:t>
            </w:r>
          </w:p>
        </w:tc>
        <w:tc>
          <w:tcPr>
            <w:tcW w:w="307" w:type="dxa"/>
            <w:tcBorders>
              <w:top w:val="single" w:sz="4" w:space="0" w:color="auto"/>
              <w:left w:val="single" w:sz="4" w:space="0" w:color="auto"/>
              <w:bottom w:val="single" w:sz="4" w:space="0" w:color="auto"/>
              <w:right w:val="single" w:sz="4" w:space="0" w:color="auto"/>
            </w:tcBorders>
            <w:shd w:val="clear" w:color="auto" w:fill="99CCFF"/>
            <w:textDirection w:val="btLr"/>
          </w:tcPr>
          <w:p w:rsidR="00B260DA" w:rsidRPr="00D808E7" w:rsidRDefault="00B260DA" w:rsidP="005C29A5">
            <w:r w:rsidRPr="00D808E7">
              <w:t>Muy Bajo</w:t>
            </w:r>
          </w:p>
        </w:tc>
        <w:tc>
          <w:tcPr>
            <w:tcW w:w="307" w:type="dxa"/>
            <w:tcBorders>
              <w:top w:val="single" w:sz="4" w:space="0" w:color="auto"/>
              <w:left w:val="single" w:sz="4" w:space="0" w:color="auto"/>
              <w:bottom w:val="single" w:sz="4" w:space="0" w:color="auto"/>
              <w:right w:val="single" w:sz="4" w:space="0" w:color="auto"/>
            </w:tcBorders>
            <w:shd w:val="clear" w:color="auto" w:fill="99CCFF"/>
            <w:textDirection w:val="btLr"/>
          </w:tcPr>
          <w:p w:rsidR="00B260DA" w:rsidRPr="00D808E7" w:rsidRDefault="00B260DA" w:rsidP="005C29A5">
            <w:r w:rsidRPr="00D808E7">
              <w:t>No Aplica</w:t>
            </w:r>
          </w:p>
        </w:tc>
      </w:tr>
      <w:tr w:rsidR="00B260DA" w:rsidRPr="00D808E7" w:rsidTr="00944670">
        <w:trPr>
          <w:cantSplit/>
        </w:trPr>
        <w:tc>
          <w:tcPr>
            <w:tcW w:w="7300" w:type="dxa"/>
            <w:vMerge w:val="restart"/>
            <w:tcBorders>
              <w:top w:val="single" w:sz="4" w:space="0" w:color="auto"/>
              <w:bottom w:val="single" w:sz="4" w:space="0" w:color="auto"/>
              <w:right w:val="single" w:sz="4" w:space="0" w:color="auto"/>
            </w:tcBorders>
          </w:tcPr>
          <w:p w:rsidR="00B260DA" w:rsidRPr="00D808E7" w:rsidRDefault="00B260DA" w:rsidP="005C29A5">
            <w:r w:rsidRPr="00D808E7">
              <w:t>5.1 La comuna propuesta para el emplazamiento del casino de juego se encuentra en un destino turístico reconocido, con una identificación clara como tal y que se comercializa efectivamente</w:t>
            </w:r>
          </w:p>
        </w:tc>
        <w:tc>
          <w:tcPr>
            <w:tcW w:w="307" w:type="dxa"/>
            <w:tcBorders>
              <w:top w:val="single" w:sz="4" w:space="0" w:color="auto"/>
              <w:left w:val="single" w:sz="4" w:space="0" w:color="auto"/>
              <w:bottom w:val="single" w:sz="4" w:space="0" w:color="auto"/>
              <w:right w:val="single" w:sz="4" w:space="0" w:color="auto"/>
            </w:tcBorders>
          </w:tcPr>
          <w:p w:rsidR="00B260DA" w:rsidRPr="00D808E7" w:rsidRDefault="00B260DA" w:rsidP="005C29A5"/>
          <w:p w:rsidR="00B260DA" w:rsidRPr="00D808E7" w:rsidRDefault="00B260DA" w:rsidP="005C29A5"/>
        </w:tc>
        <w:tc>
          <w:tcPr>
            <w:tcW w:w="307" w:type="dxa"/>
            <w:tcBorders>
              <w:top w:val="single" w:sz="4" w:space="0" w:color="auto"/>
              <w:left w:val="single" w:sz="4" w:space="0" w:color="auto"/>
              <w:bottom w:val="single" w:sz="4" w:space="0" w:color="auto"/>
              <w:right w:val="single" w:sz="4" w:space="0" w:color="auto"/>
            </w:tcBorders>
          </w:tcPr>
          <w:p w:rsidR="00B260DA" w:rsidRPr="00D808E7" w:rsidRDefault="00B260DA" w:rsidP="005C29A5"/>
        </w:tc>
        <w:tc>
          <w:tcPr>
            <w:tcW w:w="307" w:type="dxa"/>
            <w:tcBorders>
              <w:top w:val="single" w:sz="4" w:space="0" w:color="auto"/>
              <w:left w:val="single" w:sz="4" w:space="0" w:color="auto"/>
              <w:bottom w:val="single" w:sz="4" w:space="0" w:color="auto"/>
              <w:right w:val="single" w:sz="4" w:space="0" w:color="auto"/>
            </w:tcBorders>
          </w:tcPr>
          <w:p w:rsidR="00B260DA" w:rsidRPr="00D808E7" w:rsidRDefault="00B260DA" w:rsidP="005C29A5"/>
        </w:tc>
        <w:tc>
          <w:tcPr>
            <w:tcW w:w="307" w:type="dxa"/>
            <w:tcBorders>
              <w:top w:val="single" w:sz="4" w:space="0" w:color="auto"/>
              <w:left w:val="single" w:sz="4" w:space="0" w:color="auto"/>
              <w:bottom w:val="single" w:sz="4" w:space="0" w:color="auto"/>
              <w:right w:val="single" w:sz="4" w:space="0" w:color="auto"/>
            </w:tcBorders>
          </w:tcPr>
          <w:p w:rsidR="00B260DA" w:rsidRPr="00D808E7" w:rsidRDefault="00B260DA" w:rsidP="005C29A5"/>
        </w:tc>
        <w:tc>
          <w:tcPr>
            <w:tcW w:w="307" w:type="dxa"/>
            <w:tcBorders>
              <w:top w:val="single" w:sz="4" w:space="0" w:color="auto"/>
              <w:left w:val="single" w:sz="4" w:space="0" w:color="auto"/>
              <w:bottom w:val="single" w:sz="4" w:space="0" w:color="auto"/>
              <w:right w:val="single" w:sz="4" w:space="0" w:color="auto"/>
            </w:tcBorders>
          </w:tcPr>
          <w:p w:rsidR="00B260DA" w:rsidRPr="00D808E7" w:rsidRDefault="00B260DA" w:rsidP="005C29A5"/>
        </w:tc>
        <w:tc>
          <w:tcPr>
            <w:tcW w:w="307" w:type="dxa"/>
            <w:tcBorders>
              <w:top w:val="single" w:sz="4" w:space="0" w:color="auto"/>
              <w:left w:val="single" w:sz="4" w:space="0" w:color="auto"/>
              <w:bottom w:val="single" w:sz="4" w:space="0" w:color="auto"/>
              <w:right w:val="single" w:sz="4" w:space="0" w:color="auto"/>
            </w:tcBorders>
          </w:tcPr>
          <w:p w:rsidR="00B260DA" w:rsidRPr="00D808E7" w:rsidRDefault="00B260DA" w:rsidP="005C29A5"/>
        </w:tc>
      </w:tr>
      <w:tr w:rsidR="00B260DA" w:rsidRPr="00D808E7" w:rsidTr="00944670">
        <w:trPr>
          <w:cantSplit/>
        </w:trPr>
        <w:tc>
          <w:tcPr>
            <w:tcW w:w="7300" w:type="dxa"/>
            <w:vMerge/>
            <w:tcBorders>
              <w:bottom w:val="single" w:sz="4" w:space="0" w:color="auto"/>
              <w:right w:val="single" w:sz="4" w:space="0" w:color="auto"/>
            </w:tcBorders>
          </w:tcPr>
          <w:p w:rsidR="00B260DA" w:rsidRPr="00D808E7" w:rsidRDefault="00B260DA" w:rsidP="005C29A5"/>
        </w:tc>
        <w:tc>
          <w:tcPr>
            <w:tcW w:w="307" w:type="dxa"/>
            <w:tcBorders>
              <w:left w:val="single" w:sz="4" w:space="0" w:color="auto"/>
              <w:right w:val="single" w:sz="4" w:space="0" w:color="auto"/>
            </w:tcBorders>
            <w:shd w:val="clear" w:color="auto" w:fill="99CCFF"/>
          </w:tcPr>
          <w:p w:rsidR="00B260DA" w:rsidRPr="00D808E7" w:rsidRDefault="00B260DA" w:rsidP="005C29A5">
            <w:r w:rsidRPr="00D808E7">
              <w:t>10</w:t>
            </w:r>
          </w:p>
        </w:tc>
        <w:tc>
          <w:tcPr>
            <w:tcW w:w="307" w:type="dxa"/>
            <w:tcBorders>
              <w:left w:val="single" w:sz="4" w:space="0" w:color="auto"/>
              <w:right w:val="single" w:sz="4" w:space="0" w:color="auto"/>
            </w:tcBorders>
            <w:shd w:val="clear" w:color="auto" w:fill="99CCFF"/>
          </w:tcPr>
          <w:p w:rsidR="00B260DA" w:rsidRPr="00D808E7" w:rsidRDefault="00B260DA" w:rsidP="005C29A5">
            <w:r w:rsidRPr="00D808E7">
              <w:t>8</w:t>
            </w:r>
          </w:p>
        </w:tc>
        <w:tc>
          <w:tcPr>
            <w:tcW w:w="307" w:type="dxa"/>
            <w:tcBorders>
              <w:left w:val="single" w:sz="4" w:space="0" w:color="auto"/>
              <w:right w:val="single" w:sz="4" w:space="0" w:color="auto"/>
            </w:tcBorders>
            <w:shd w:val="clear" w:color="auto" w:fill="99CCFF"/>
          </w:tcPr>
          <w:p w:rsidR="00B260DA" w:rsidRPr="00D808E7" w:rsidRDefault="00B260DA" w:rsidP="005C29A5">
            <w:r w:rsidRPr="00D808E7">
              <w:t>6</w:t>
            </w:r>
          </w:p>
        </w:tc>
        <w:tc>
          <w:tcPr>
            <w:tcW w:w="307" w:type="dxa"/>
            <w:tcBorders>
              <w:left w:val="single" w:sz="4" w:space="0" w:color="auto"/>
              <w:right w:val="single" w:sz="4" w:space="0" w:color="auto"/>
            </w:tcBorders>
            <w:shd w:val="clear" w:color="auto" w:fill="99CCFF"/>
          </w:tcPr>
          <w:p w:rsidR="00B260DA" w:rsidRPr="00D808E7" w:rsidRDefault="00B260DA" w:rsidP="005C29A5">
            <w:r w:rsidRPr="00D808E7">
              <w:t>4</w:t>
            </w:r>
          </w:p>
        </w:tc>
        <w:tc>
          <w:tcPr>
            <w:tcW w:w="307" w:type="dxa"/>
            <w:tcBorders>
              <w:left w:val="single" w:sz="4" w:space="0" w:color="auto"/>
              <w:right w:val="single" w:sz="4" w:space="0" w:color="auto"/>
            </w:tcBorders>
            <w:shd w:val="clear" w:color="auto" w:fill="99CCFF"/>
          </w:tcPr>
          <w:p w:rsidR="00B260DA" w:rsidRPr="00D808E7" w:rsidRDefault="00B260DA" w:rsidP="005C29A5">
            <w:r w:rsidRPr="00D808E7">
              <w:t>2</w:t>
            </w:r>
          </w:p>
        </w:tc>
        <w:tc>
          <w:tcPr>
            <w:tcW w:w="307" w:type="dxa"/>
            <w:tcBorders>
              <w:left w:val="single" w:sz="4" w:space="0" w:color="auto"/>
              <w:right w:val="single" w:sz="4" w:space="0" w:color="auto"/>
            </w:tcBorders>
            <w:shd w:val="clear" w:color="auto" w:fill="99CCFF"/>
          </w:tcPr>
          <w:p w:rsidR="00B260DA" w:rsidRPr="00D808E7" w:rsidRDefault="00B260DA" w:rsidP="005C29A5">
            <w:r w:rsidRPr="00D808E7">
              <w:t>0</w:t>
            </w:r>
          </w:p>
        </w:tc>
      </w:tr>
      <w:tr w:rsidR="00B260DA" w:rsidRPr="00D808E7" w:rsidTr="00944670">
        <w:trPr>
          <w:cantSplit/>
          <w:trHeight w:val="205"/>
        </w:trPr>
        <w:tc>
          <w:tcPr>
            <w:tcW w:w="7300" w:type="dxa"/>
            <w:vMerge w:val="restart"/>
            <w:tcBorders>
              <w:top w:val="single" w:sz="4" w:space="0" w:color="auto"/>
              <w:bottom w:val="single" w:sz="4" w:space="0" w:color="auto"/>
              <w:right w:val="single" w:sz="4" w:space="0" w:color="auto"/>
            </w:tcBorders>
          </w:tcPr>
          <w:p w:rsidR="00B260DA" w:rsidRPr="00D808E7" w:rsidRDefault="00B260DA" w:rsidP="005C29A5">
            <w:r w:rsidRPr="00D808E7">
              <w:t xml:space="preserve">5.2 La comuna propuesta para el emplazamiento del casino de juego ha realizado acciones promocionales y de marketing que la han logrado posicionar como un destino turístico relevante de </w:t>
            </w:r>
            <w:smartTag w:uri="urn:schemas-microsoft-com:office:smarttags" w:element="PersonName">
              <w:smartTagPr>
                <w:attr w:name="ProductID" w:val="la Regi￳n"/>
              </w:smartTagPr>
              <w:smartTag w:uri="urn:schemas-microsoft-com:office:smarttags" w:element="metricconverter">
                <w:smartTagPr>
                  <w:attr w:name="ProductID" w:val="la Regi￳n"/>
                </w:smartTagPr>
                <w:r w:rsidRPr="00D808E7">
                  <w:t>la Región</w:t>
                </w:r>
              </w:smartTag>
            </w:smartTag>
            <w:r w:rsidRPr="00D808E7">
              <w:t xml:space="preserve"> o como parte de </w:t>
            </w:r>
            <w:r>
              <w:t>é</w:t>
            </w:r>
            <w:r w:rsidRPr="00D808E7">
              <w:t>ste</w:t>
            </w:r>
          </w:p>
        </w:tc>
        <w:tc>
          <w:tcPr>
            <w:tcW w:w="307" w:type="dxa"/>
            <w:tcBorders>
              <w:left w:val="single" w:sz="4" w:space="0" w:color="auto"/>
              <w:bottom w:val="single" w:sz="4" w:space="0" w:color="auto"/>
              <w:right w:val="single" w:sz="4" w:space="0" w:color="auto"/>
            </w:tcBorders>
          </w:tcPr>
          <w:p w:rsidR="00B260DA" w:rsidRPr="00D808E7" w:rsidRDefault="00B260DA" w:rsidP="005C29A5"/>
          <w:p w:rsidR="00B260DA" w:rsidRPr="00D808E7" w:rsidRDefault="00B260DA" w:rsidP="005C29A5"/>
        </w:tc>
        <w:tc>
          <w:tcPr>
            <w:tcW w:w="307" w:type="dxa"/>
            <w:tcBorders>
              <w:left w:val="single" w:sz="4" w:space="0" w:color="auto"/>
              <w:bottom w:val="single" w:sz="4" w:space="0" w:color="auto"/>
              <w:right w:val="single" w:sz="4" w:space="0" w:color="auto"/>
            </w:tcBorders>
          </w:tcPr>
          <w:p w:rsidR="00B260DA" w:rsidRPr="00D808E7" w:rsidRDefault="00B260DA" w:rsidP="005C29A5"/>
        </w:tc>
        <w:tc>
          <w:tcPr>
            <w:tcW w:w="307" w:type="dxa"/>
            <w:tcBorders>
              <w:left w:val="single" w:sz="4" w:space="0" w:color="auto"/>
              <w:bottom w:val="single" w:sz="4" w:space="0" w:color="auto"/>
              <w:right w:val="single" w:sz="4" w:space="0" w:color="auto"/>
            </w:tcBorders>
          </w:tcPr>
          <w:p w:rsidR="00B260DA" w:rsidRPr="00D808E7" w:rsidRDefault="00B260DA" w:rsidP="005C29A5"/>
        </w:tc>
        <w:tc>
          <w:tcPr>
            <w:tcW w:w="307" w:type="dxa"/>
            <w:tcBorders>
              <w:left w:val="single" w:sz="4" w:space="0" w:color="auto"/>
              <w:bottom w:val="single" w:sz="4" w:space="0" w:color="auto"/>
              <w:right w:val="single" w:sz="4" w:space="0" w:color="auto"/>
            </w:tcBorders>
          </w:tcPr>
          <w:p w:rsidR="00B260DA" w:rsidRPr="00D808E7" w:rsidRDefault="00B260DA" w:rsidP="005C29A5"/>
        </w:tc>
        <w:tc>
          <w:tcPr>
            <w:tcW w:w="307" w:type="dxa"/>
            <w:tcBorders>
              <w:left w:val="single" w:sz="4" w:space="0" w:color="auto"/>
              <w:bottom w:val="single" w:sz="4" w:space="0" w:color="auto"/>
              <w:right w:val="single" w:sz="4" w:space="0" w:color="auto"/>
            </w:tcBorders>
          </w:tcPr>
          <w:p w:rsidR="00B260DA" w:rsidRPr="00D808E7" w:rsidRDefault="00B260DA" w:rsidP="005C29A5"/>
        </w:tc>
        <w:tc>
          <w:tcPr>
            <w:tcW w:w="307" w:type="dxa"/>
            <w:tcBorders>
              <w:left w:val="single" w:sz="4" w:space="0" w:color="auto"/>
              <w:bottom w:val="single" w:sz="4" w:space="0" w:color="auto"/>
              <w:right w:val="single" w:sz="4" w:space="0" w:color="auto"/>
            </w:tcBorders>
          </w:tcPr>
          <w:p w:rsidR="00B260DA" w:rsidRPr="00D808E7" w:rsidRDefault="00B260DA" w:rsidP="005C29A5"/>
        </w:tc>
      </w:tr>
      <w:tr w:rsidR="00B260DA" w:rsidRPr="00D808E7" w:rsidTr="00944670">
        <w:trPr>
          <w:cantSplit/>
          <w:trHeight w:val="205"/>
        </w:trPr>
        <w:tc>
          <w:tcPr>
            <w:tcW w:w="7300" w:type="dxa"/>
            <w:vMerge/>
            <w:tcBorders>
              <w:bottom w:val="single" w:sz="4" w:space="0" w:color="auto"/>
              <w:right w:val="single" w:sz="4" w:space="0" w:color="auto"/>
            </w:tcBorders>
          </w:tcPr>
          <w:p w:rsidR="00B260DA" w:rsidRPr="00D808E7" w:rsidRDefault="00B260DA" w:rsidP="005C29A5"/>
        </w:tc>
        <w:tc>
          <w:tcPr>
            <w:tcW w:w="307" w:type="dxa"/>
            <w:tcBorders>
              <w:left w:val="single" w:sz="4" w:space="0" w:color="auto"/>
              <w:right w:val="single" w:sz="4" w:space="0" w:color="auto"/>
            </w:tcBorders>
            <w:shd w:val="clear" w:color="auto" w:fill="99CCFF"/>
          </w:tcPr>
          <w:p w:rsidR="00B260DA" w:rsidRPr="00D808E7" w:rsidRDefault="00B260DA" w:rsidP="005C29A5">
            <w:r w:rsidRPr="00D808E7">
              <w:t>10</w:t>
            </w:r>
          </w:p>
        </w:tc>
        <w:tc>
          <w:tcPr>
            <w:tcW w:w="307" w:type="dxa"/>
            <w:tcBorders>
              <w:left w:val="single" w:sz="4" w:space="0" w:color="auto"/>
              <w:right w:val="single" w:sz="4" w:space="0" w:color="auto"/>
            </w:tcBorders>
            <w:shd w:val="clear" w:color="auto" w:fill="99CCFF"/>
          </w:tcPr>
          <w:p w:rsidR="00B260DA" w:rsidRPr="00D808E7" w:rsidRDefault="00B260DA" w:rsidP="005C29A5">
            <w:r w:rsidRPr="00D808E7">
              <w:t>8</w:t>
            </w:r>
          </w:p>
        </w:tc>
        <w:tc>
          <w:tcPr>
            <w:tcW w:w="307" w:type="dxa"/>
            <w:tcBorders>
              <w:left w:val="single" w:sz="4" w:space="0" w:color="auto"/>
              <w:right w:val="single" w:sz="4" w:space="0" w:color="auto"/>
            </w:tcBorders>
            <w:shd w:val="clear" w:color="auto" w:fill="99CCFF"/>
          </w:tcPr>
          <w:p w:rsidR="00B260DA" w:rsidRPr="00D808E7" w:rsidRDefault="00B260DA" w:rsidP="005C29A5">
            <w:r w:rsidRPr="00D808E7">
              <w:t>6</w:t>
            </w:r>
          </w:p>
        </w:tc>
        <w:tc>
          <w:tcPr>
            <w:tcW w:w="307" w:type="dxa"/>
            <w:tcBorders>
              <w:left w:val="single" w:sz="4" w:space="0" w:color="auto"/>
              <w:right w:val="single" w:sz="4" w:space="0" w:color="auto"/>
            </w:tcBorders>
            <w:shd w:val="clear" w:color="auto" w:fill="99CCFF"/>
          </w:tcPr>
          <w:p w:rsidR="00B260DA" w:rsidRPr="00D808E7" w:rsidRDefault="00B260DA" w:rsidP="005C29A5">
            <w:r w:rsidRPr="00D808E7">
              <w:t>4</w:t>
            </w:r>
          </w:p>
        </w:tc>
        <w:tc>
          <w:tcPr>
            <w:tcW w:w="307" w:type="dxa"/>
            <w:tcBorders>
              <w:left w:val="single" w:sz="4" w:space="0" w:color="auto"/>
              <w:right w:val="single" w:sz="4" w:space="0" w:color="auto"/>
            </w:tcBorders>
            <w:shd w:val="clear" w:color="auto" w:fill="99CCFF"/>
          </w:tcPr>
          <w:p w:rsidR="00B260DA" w:rsidRPr="00D808E7" w:rsidRDefault="00B260DA" w:rsidP="005C29A5">
            <w:r w:rsidRPr="00D808E7">
              <w:t>2</w:t>
            </w:r>
          </w:p>
        </w:tc>
        <w:tc>
          <w:tcPr>
            <w:tcW w:w="307" w:type="dxa"/>
            <w:tcBorders>
              <w:left w:val="single" w:sz="4" w:space="0" w:color="auto"/>
              <w:right w:val="single" w:sz="4" w:space="0" w:color="auto"/>
            </w:tcBorders>
            <w:shd w:val="clear" w:color="auto" w:fill="99CCFF"/>
          </w:tcPr>
          <w:p w:rsidR="00B260DA" w:rsidRPr="00D808E7" w:rsidRDefault="00B260DA" w:rsidP="005C29A5">
            <w:r w:rsidRPr="00D808E7">
              <w:t>0</w:t>
            </w:r>
          </w:p>
        </w:tc>
      </w:tr>
      <w:tr w:rsidR="00B260DA" w:rsidRPr="00D808E7" w:rsidTr="00944670">
        <w:trPr>
          <w:cantSplit/>
        </w:trPr>
        <w:tc>
          <w:tcPr>
            <w:tcW w:w="7300" w:type="dxa"/>
            <w:vMerge w:val="restart"/>
            <w:tcBorders>
              <w:top w:val="single" w:sz="4" w:space="0" w:color="auto"/>
              <w:bottom w:val="single" w:sz="4" w:space="0" w:color="auto"/>
              <w:right w:val="single" w:sz="4" w:space="0" w:color="auto"/>
            </w:tcBorders>
          </w:tcPr>
          <w:p w:rsidR="00B260DA" w:rsidRPr="00D808E7" w:rsidRDefault="00B260DA" w:rsidP="005C29A5">
            <w:r w:rsidRPr="00D808E7">
              <w:t>5.3 La comuna propuesta para el emplazamiento del casino de juego posee oficina(s) de informaciones turísticas y/o un sistema de información con la oferta turística comunal</w:t>
            </w:r>
          </w:p>
        </w:tc>
        <w:tc>
          <w:tcPr>
            <w:tcW w:w="307" w:type="dxa"/>
            <w:tcBorders>
              <w:left w:val="single" w:sz="4" w:space="0" w:color="auto"/>
              <w:bottom w:val="single" w:sz="4" w:space="0" w:color="auto"/>
              <w:right w:val="single" w:sz="4" w:space="0" w:color="auto"/>
            </w:tcBorders>
          </w:tcPr>
          <w:p w:rsidR="00B260DA" w:rsidRPr="00D808E7" w:rsidRDefault="00B260DA" w:rsidP="005C29A5"/>
          <w:p w:rsidR="00B260DA" w:rsidRPr="00D808E7" w:rsidRDefault="00B260DA" w:rsidP="005C29A5"/>
        </w:tc>
        <w:tc>
          <w:tcPr>
            <w:tcW w:w="1228" w:type="dxa"/>
            <w:gridSpan w:val="4"/>
            <w:tcBorders>
              <w:left w:val="single" w:sz="4" w:space="0" w:color="auto"/>
              <w:bottom w:val="single" w:sz="4" w:space="0" w:color="auto"/>
              <w:right w:val="single" w:sz="4" w:space="0" w:color="auto"/>
            </w:tcBorders>
          </w:tcPr>
          <w:p w:rsidR="00B260DA" w:rsidRPr="00D808E7" w:rsidRDefault="00B260DA" w:rsidP="005C29A5"/>
          <w:p w:rsidR="00B260DA" w:rsidRPr="00D808E7" w:rsidRDefault="00B260DA" w:rsidP="005C29A5">
            <w:r w:rsidRPr="00D808E7">
              <w:t>----------------</w:t>
            </w:r>
          </w:p>
        </w:tc>
        <w:tc>
          <w:tcPr>
            <w:tcW w:w="307" w:type="dxa"/>
            <w:tcBorders>
              <w:left w:val="single" w:sz="4" w:space="0" w:color="auto"/>
              <w:bottom w:val="single" w:sz="4" w:space="0" w:color="auto"/>
              <w:right w:val="single" w:sz="4" w:space="0" w:color="auto"/>
            </w:tcBorders>
          </w:tcPr>
          <w:p w:rsidR="00B260DA" w:rsidRPr="00D808E7" w:rsidRDefault="00B260DA" w:rsidP="005C29A5"/>
        </w:tc>
      </w:tr>
      <w:tr w:rsidR="00B260DA" w:rsidRPr="00D808E7" w:rsidTr="00944670">
        <w:trPr>
          <w:cantSplit/>
        </w:trPr>
        <w:tc>
          <w:tcPr>
            <w:tcW w:w="7300" w:type="dxa"/>
            <w:vMerge/>
            <w:tcBorders>
              <w:top w:val="nil"/>
              <w:bottom w:val="single" w:sz="4" w:space="0" w:color="auto"/>
              <w:right w:val="single" w:sz="4" w:space="0" w:color="auto"/>
            </w:tcBorders>
          </w:tcPr>
          <w:p w:rsidR="00B260DA" w:rsidRPr="00D808E7" w:rsidRDefault="00B260DA" w:rsidP="005C29A5"/>
        </w:tc>
        <w:tc>
          <w:tcPr>
            <w:tcW w:w="307" w:type="dxa"/>
            <w:tcBorders>
              <w:left w:val="single" w:sz="4" w:space="0" w:color="auto"/>
              <w:bottom w:val="single" w:sz="4" w:space="0" w:color="auto"/>
              <w:right w:val="single" w:sz="4" w:space="0" w:color="auto"/>
            </w:tcBorders>
            <w:shd w:val="clear" w:color="auto" w:fill="99CCFF"/>
          </w:tcPr>
          <w:p w:rsidR="00B260DA" w:rsidRPr="00821A01" w:rsidRDefault="00B260DA" w:rsidP="005C29A5">
            <w:r w:rsidRPr="00821A01">
              <w:t>10</w:t>
            </w:r>
          </w:p>
        </w:tc>
        <w:tc>
          <w:tcPr>
            <w:tcW w:w="1228" w:type="dxa"/>
            <w:gridSpan w:val="4"/>
            <w:tcBorders>
              <w:left w:val="single" w:sz="4" w:space="0" w:color="auto"/>
              <w:bottom w:val="single" w:sz="4" w:space="0" w:color="auto"/>
              <w:right w:val="single" w:sz="4" w:space="0" w:color="auto"/>
            </w:tcBorders>
            <w:shd w:val="clear" w:color="auto" w:fill="99CCFF"/>
          </w:tcPr>
          <w:p w:rsidR="00B260DA" w:rsidRPr="00D808E7" w:rsidRDefault="00B260DA" w:rsidP="005C29A5">
            <w:r w:rsidRPr="00D808E7">
              <w:t>----------------</w:t>
            </w:r>
          </w:p>
        </w:tc>
        <w:tc>
          <w:tcPr>
            <w:tcW w:w="307" w:type="dxa"/>
            <w:tcBorders>
              <w:left w:val="single" w:sz="4" w:space="0" w:color="auto"/>
              <w:bottom w:val="single" w:sz="4" w:space="0" w:color="auto"/>
              <w:right w:val="single" w:sz="4" w:space="0" w:color="auto"/>
            </w:tcBorders>
            <w:shd w:val="clear" w:color="auto" w:fill="99CCFF"/>
          </w:tcPr>
          <w:p w:rsidR="00B260DA" w:rsidRPr="00D808E7" w:rsidRDefault="00B260DA" w:rsidP="005C29A5">
            <w:r w:rsidRPr="00D808E7">
              <w:t>0</w:t>
            </w:r>
          </w:p>
        </w:tc>
      </w:tr>
    </w:tbl>
    <w:p w:rsidR="00B260DA" w:rsidRDefault="00B260DA" w:rsidP="005C29A5">
      <w:pPr>
        <w:pStyle w:val="Encabezado"/>
      </w:pPr>
    </w:p>
    <w:p w:rsidR="00B260DA" w:rsidRPr="00D808E7" w:rsidRDefault="00B260DA" w:rsidP="005C29A5">
      <w:pPr>
        <w:pStyle w:val="Encabezado"/>
      </w:pPr>
      <w:r>
        <w:br w:type="page"/>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300"/>
        <w:gridCol w:w="307"/>
        <w:gridCol w:w="307"/>
        <w:gridCol w:w="307"/>
        <w:gridCol w:w="307"/>
        <w:gridCol w:w="307"/>
        <w:gridCol w:w="307"/>
      </w:tblGrid>
      <w:tr w:rsidR="00B260DA" w:rsidRPr="00D808E7" w:rsidTr="00944670">
        <w:trPr>
          <w:cantSplit/>
          <w:trHeight w:val="140"/>
        </w:trPr>
        <w:tc>
          <w:tcPr>
            <w:tcW w:w="7300" w:type="dxa"/>
            <w:vMerge w:val="restart"/>
            <w:shd w:val="clear" w:color="auto" w:fill="99CCFF"/>
            <w:vAlign w:val="center"/>
          </w:tcPr>
          <w:p w:rsidR="00B260DA" w:rsidRPr="00D808E7" w:rsidRDefault="00B260DA" w:rsidP="005C29A5">
            <w:r w:rsidRPr="00D808E7">
              <w:t xml:space="preserve">6. Gestión Turística </w:t>
            </w:r>
          </w:p>
        </w:tc>
        <w:tc>
          <w:tcPr>
            <w:tcW w:w="1842" w:type="dxa"/>
            <w:gridSpan w:val="6"/>
            <w:tcBorders>
              <w:bottom w:val="single" w:sz="4" w:space="0" w:color="auto"/>
            </w:tcBorders>
            <w:shd w:val="clear" w:color="auto" w:fill="99CCFF"/>
          </w:tcPr>
          <w:p w:rsidR="00B260DA" w:rsidRPr="00D808E7" w:rsidRDefault="00B260DA" w:rsidP="005C29A5">
            <w:r w:rsidRPr="00D808E7">
              <w:t>Grado de cumplimiento factor</w:t>
            </w:r>
          </w:p>
        </w:tc>
      </w:tr>
      <w:tr w:rsidR="00B260DA" w:rsidRPr="00D808E7" w:rsidTr="00944670">
        <w:trPr>
          <w:cantSplit/>
          <w:trHeight w:val="1038"/>
        </w:trPr>
        <w:tc>
          <w:tcPr>
            <w:tcW w:w="7300" w:type="dxa"/>
            <w:vMerge/>
            <w:tcBorders>
              <w:bottom w:val="single" w:sz="4" w:space="0" w:color="auto"/>
              <w:right w:val="single" w:sz="4" w:space="0" w:color="auto"/>
            </w:tcBorders>
            <w:shd w:val="clear" w:color="auto" w:fill="99CCFF"/>
          </w:tcPr>
          <w:p w:rsidR="00B260DA" w:rsidRPr="00D808E7" w:rsidRDefault="00B260DA" w:rsidP="005C29A5"/>
        </w:tc>
        <w:tc>
          <w:tcPr>
            <w:tcW w:w="307" w:type="dxa"/>
            <w:tcBorders>
              <w:top w:val="single" w:sz="4" w:space="0" w:color="auto"/>
              <w:left w:val="single" w:sz="4" w:space="0" w:color="auto"/>
              <w:bottom w:val="single" w:sz="4" w:space="0" w:color="auto"/>
              <w:right w:val="single" w:sz="4" w:space="0" w:color="auto"/>
            </w:tcBorders>
            <w:shd w:val="clear" w:color="auto" w:fill="99CCFF"/>
            <w:textDirection w:val="btLr"/>
          </w:tcPr>
          <w:p w:rsidR="00B260DA" w:rsidRPr="00D808E7" w:rsidRDefault="00B260DA" w:rsidP="005C29A5">
            <w:r w:rsidRPr="00D808E7">
              <w:t>Muy alto</w:t>
            </w:r>
          </w:p>
        </w:tc>
        <w:tc>
          <w:tcPr>
            <w:tcW w:w="307" w:type="dxa"/>
            <w:tcBorders>
              <w:top w:val="single" w:sz="4" w:space="0" w:color="auto"/>
              <w:left w:val="single" w:sz="4" w:space="0" w:color="auto"/>
              <w:bottom w:val="single" w:sz="4" w:space="0" w:color="auto"/>
              <w:right w:val="single" w:sz="4" w:space="0" w:color="auto"/>
            </w:tcBorders>
            <w:shd w:val="clear" w:color="auto" w:fill="99CCFF"/>
            <w:textDirection w:val="btLr"/>
          </w:tcPr>
          <w:p w:rsidR="00B260DA" w:rsidRPr="00D808E7" w:rsidRDefault="00B260DA" w:rsidP="005C29A5">
            <w:r w:rsidRPr="00D808E7">
              <w:t>Alto</w:t>
            </w:r>
          </w:p>
        </w:tc>
        <w:tc>
          <w:tcPr>
            <w:tcW w:w="307" w:type="dxa"/>
            <w:tcBorders>
              <w:top w:val="single" w:sz="4" w:space="0" w:color="auto"/>
              <w:left w:val="single" w:sz="4" w:space="0" w:color="auto"/>
              <w:bottom w:val="single" w:sz="4" w:space="0" w:color="auto"/>
              <w:right w:val="single" w:sz="4" w:space="0" w:color="auto"/>
            </w:tcBorders>
            <w:shd w:val="clear" w:color="auto" w:fill="99CCFF"/>
            <w:textDirection w:val="btLr"/>
          </w:tcPr>
          <w:p w:rsidR="00B260DA" w:rsidRPr="00D808E7" w:rsidRDefault="00B260DA" w:rsidP="005C29A5">
            <w:r w:rsidRPr="00D808E7">
              <w:t>Medio</w:t>
            </w:r>
          </w:p>
        </w:tc>
        <w:tc>
          <w:tcPr>
            <w:tcW w:w="307" w:type="dxa"/>
            <w:tcBorders>
              <w:top w:val="single" w:sz="4" w:space="0" w:color="auto"/>
              <w:left w:val="single" w:sz="4" w:space="0" w:color="auto"/>
              <w:bottom w:val="single" w:sz="4" w:space="0" w:color="auto"/>
              <w:right w:val="single" w:sz="4" w:space="0" w:color="auto"/>
            </w:tcBorders>
            <w:shd w:val="clear" w:color="auto" w:fill="99CCFF"/>
            <w:textDirection w:val="btLr"/>
          </w:tcPr>
          <w:p w:rsidR="00B260DA" w:rsidRPr="00D808E7" w:rsidRDefault="00B260DA" w:rsidP="005C29A5">
            <w:r w:rsidRPr="00D808E7">
              <w:t>Bajo</w:t>
            </w:r>
          </w:p>
        </w:tc>
        <w:tc>
          <w:tcPr>
            <w:tcW w:w="307" w:type="dxa"/>
            <w:tcBorders>
              <w:top w:val="single" w:sz="4" w:space="0" w:color="auto"/>
              <w:left w:val="single" w:sz="4" w:space="0" w:color="auto"/>
              <w:bottom w:val="single" w:sz="4" w:space="0" w:color="auto"/>
              <w:right w:val="single" w:sz="4" w:space="0" w:color="auto"/>
            </w:tcBorders>
            <w:shd w:val="clear" w:color="auto" w:fill="99CCFF"/>
            <w:textDirection w:val="btLr"/>
          </w:tcPr>
          <w:p w:rsidR="00B260DA" w:rsidRPr="00D808E7" w:rsidRDefault="00B260DA" w:rsidP="005C29A5">
            <w:r w:rsidRPr="00D808E7">
              <w:t>Muy Bajo</w:t>
            </w:r>
          </w:p>
        </w:tc>
        <w:tc>
          <w:tcPr>
            <w:tcW w:w="307" w:type="dxa"/>
            <w:tcBorders>
              <w:top w:val="single" w:sz="4" w:space="0" w:color="auto"/>
              <w:left w:val="single" w:sz="4" w:space="0" w:color="auto"/>
              <w:bottom w:val="single" w:sz="4" w:space="0" w:color="auto"/>
              <w:right w:val="single" w:sz="4" w:space="0" w:color="auto"/>
            </w:tcBorders>
            <w:shd w:val="clear" w:color="auto" w:fill="99CCFF"/>
            <w:textDirection w:val="btLr"/>
          </w:tcPr>
          <w:p w:rsidR="00B260DA" w:rsidRPr="00D808E7" w:rsidRDefault="00B260DA" w:rsidP="005C29A5">
            <w:r w:rsidRPr="00D808E7">
              <w:t>No Aplica</w:t>
            </w:r>
          </w:p>
        </w:tc>
      </w:tr>
      <w:tr w:rsidR="00B260DA" w:rsidRPr="00D808E7" w:rsidTr="00944670">
        <w:trPr>
          <w:cantSplit/>
        </w:trPr>
        <w:tc>
          <w:tcPr>
            <w:tcW w:w="7300" w:type="dxa"/>
            <w:vMerge w:val="restart"/>
            <w:tcBorders>
              <w:top w:val="single" w:sz="4" w:space="0" w:color="auto"/>
              <w:bottom w:val="single" w:sz="4" w:space="0" w:color="auto"/>
              <w:right w:val="single" w:sz="4" w:space="0" w:color="auto"/>
            </w:tcBorders>
          </w:tcPr>
          <w:p w:rsidR="00B260DA" w:rsidRPr="00D808E7" w:rsidRDefault="00B260DA" w:rsidP="005C29A5">
            <w:r w:rsidRPr="00D808E7">
              <w:t>6.1 La comuna propuesta para el emplazamiento del casino de juego posee un plan de desarrollo turístico comunal actualizado y con un sistema de seguimiento de los programas a implementar</w:t>
            </w:r>
          </w:p>
        </w:tc>
        <w:tc>
          <w:tcPr>
            <w:tcW w:w="307" w:type="dxa"/>
            <w:tcBorders>
              <w:top w:val="single" w:sz="4" w:space="0" w:color="auto"/>
              <w:left w:val="single" w:sz="4" w:space="0" w:color="auto"/>
              <w:bottom w:val="single" w:sz="4" w:space="0" w:color="auto"/>
              <w:right w:val="single" w:sz="4" w:space="0" w:color="auto"/>
            </w:tcBorders>
          </w:tcPr>
          <w:p w:rsidR="00B260DA" w:rsidRPr="00D808E7" w:rsidRDefault="00B260DA" w:rsidP="005C29A5"/>
          <w:p w:rsidR="00B260DA" w:rsidRPr="00D808E7" w:rsidRDefault="00B260DA" w:rsidP="005C29A5"/>
        </w:tc>
        <w:tc>
          <w:tcPr>
            <w:tcW w:w="307" w:type="dxa"/>
            <w:tcBorders>
              <w:top w:val="single" w:sz="4" w:space="0" w:color="auto"/>
              <w:left w:val="single" w:sz="4" w:space="0" w:color="auto"/>
              <w:bottom w:val="single" w:sz="4" w:space="0" w:color="auto"/>
              <w:right w:val="single" w:sz="4" w:space="0" w:color="auto"/>
            </w:tcBorders>
          </w:tcPr>
          <w:p w:rsidR="00B260DA" w:rsidRPr="00D808E7" w:rsidRDefault="00B260DA" w:rsidP="005C29A5"/>
        </w:tc>
        <w:tc>
          <w:tcPr>
            <w:tcW w:w="307" w:type="dxa"/>
            <w:tcBorders>
              <w:top w:val="single" w:sz="4" w:space="0" w:color="auto"/>
              <w:left w:val="single" w:sz="4" w:space="0" w:color="auto"/>
              <w:bottom w:val="single" w:sz="4" w:space="0" w:color="auto"/>
              <w:right w:val="single" w:sz="4" w:space="0" w:color="auto"/>
            </w:tcBorders>
          </w:tcPr>
          <w:p w:rsidR="00B260DA" w:rsidRPr="00D808E7" w:rsidRDefault="00B260DA" w:rsidP="005C29A5"/>
        </w:tc>
        <w:tc>
          <w:tcPr>
            <w:tcW w:w="307" w:type="dxa"/>
            <w:tcBorders>
              <w:top w:val="single" w:sz="4" w:space="0" w:color="auto"/>
              <w:left w:val="single" w:sz="4" w:space="0" w:color="auto"/>
              <w:bottom w:val="single" w:sz="4" w:space="0" w:color="auto"/>
              <w:right w:val="single" w:sz="4" w:space="0" w:color="auto"/>
            </w:tcBorders>
          </w:tcPr>
          <w:p w:rsidR="00B260DA" w:rsidRPr="00D808E7" w:rsidRDefault="00B260DA" w:rsidP="005C29A5"/>
        </w:tc>
        <w:tc>
          <w:tcPr>
            <w:tcW w:w="307" w:type="dxa"/>
            <w:tcBorders>
              <w:top w:val="single" w:sz="4" w:space="0" w:color="auto"/>
              <w:left w:val="single" w:sz="4" w:space="0" w:color="auto"/>
              <w:bottom w:val="single" w:sz="4" w:space="0" w:color="auto"/>
              <w:right w:val="single" w:sz="4" w:space="0" w:color="auto"/>
            </w:tcBorders>
          </w:tcPr>
          <w:p w:rsidR="00B260DA" w:rsidRPr="00D808E7" w:rsidRDefault="00B260DA" w:rsidP="005C29A5"/>
        </w:tc>
        <w:tc>
          <w:tcPr>
            <w:tcW w:w="307" w:type="dxa"/>
            <w:tcBorders>
              <w:top w:val="single" w:sz="4" w:space="0" w:color="auto"/>
              <w:left w:val="single" w:sz="4" w:space="0" w:color="auto"/>
              <w:bottom w:val="single" w:sz="4" w:space="0" w:color="auto"/>
              <w:right w:val="single" w:sz="4" w:space="0" w:color="auto"/>
            </w:tcBorders>
          </w:tcPr>
          <w:p w:rsidR="00B260DA" w:rsidRPr="00D808E7" w:rsidRDefault="00B260DA" w:rsidP="005C29A5"/>
        </w:tc>
      </w:tr>
      <w:tr w:rsidR="00B260DA" w:rsidRPr="00D808E7" w:rsidTr="00944670">
        <w:trPr>
          <w:cantSplit/>
        </w:trPr>
        <w:tc>
          <w:tcPr>
            <w:tcW w:w="7300" w:type="dxa"/>
            <w:vMerge/>
            <w:tcBorders>
              <w:top w:val="nil"/>
              <w:bottom w:val="single" w:sz="4" w:space="0" w:color="auto"/>
              <w:right w:val="single" w:sz="4" w:space="0" w:color="auto"/>
            </w:tcBorders>
          </w:tcPr>
          <w:p w:rsidR="00B260DA" w:rsidRPr="00D808E7" w:rsidRDefault="00B260DA" w:rsidP="005C29A5"/>
        </w:tc>
        <w:tc>
          <w:tcPr>
            <w:tcW w:w="307" w:type="dxa"/>
            <w:tcBorders>
              <w:left w:val="single" w:sz="4" w:space="0" w:color="auto"/>
              <w:right w:val="single" w:sz="4" w:space="0" w:color="auto"/>
            </w:tcBorders>
            <w:shd w:val="clear" w:color="auto" w:fill="99CCFF"/>
          </w:tcPr>
          <w:p w:rsidR="00B260DA" w:rsidRPr="00D808E7" w:rsidRDefault="00B260DA" w:rsidP="005C29A5">
            <w:r w:rsidRPr="00D808E7">
              <w:t>10</w:t>
            </w:r>
          </w:p>
        </w:tc>
        <w:tc>
          <w:tcPr>
            <w:tcW w:w="307" w:type="dxa"/>
            <w:tcBorders>
              <w:left w:val="single" w:sz="4" w:space="0" w:color="auto"/>
              <w:right w:val="single" w:sz="4" w:space="0" w:color="auto"/>
            </w:tcBorders>
            <w:shd w:val="clear" w:color="auto" w:fill="99CCFF"/>
          </w:tcPr>
          <w:p w:rsidR="00B260DA" w:rsidRPr="00D808E7" w:rsidRDefault="00B260DA" w:rsidP="005C29A5">
            <w:r w:rsidRPr="00D808E7">
              <w:t>8</w:t>
            </w:r>
          </w:p>
        </w:tc>
        <w:tc>
          <w:tcPr>
            <w:tcW w:w="307" w:type="dxa"/>
            <w:tcBorders>
              <w:left w:val="single" w:sz="4" w:space="0" w:color="auto"/>
              <w:right w:val="single" w:sz="4" w:space="0" w:color="auto"/>
            </w:tcBorders>
            <w:shd w:val="clear" w:color="auto" w:fill="99CCFF"/>
          </w:tcPr>
          <w:p w:rsidR="00B260DA" w:rsidRPr="00D808E7" w:rsidRDefault="00B260DA" w:rsidP="005C29A5">
            <w:r w:rsidRPr="00D808E7">
              <w:t>6</w:t>
            </w:r>
          </w:p>
        </w:tc>
        <w:tc>
          <w:tcPr>
            <w:tcW w:w="307" w:type="dxa"/>
            <w:tcBorders>
              <w:left w:val="single" w:sz="4" w:space="0" w:color="auto"/>
              <w:right w:val="single" w:sz="4" w:space="0" w:color="auto"/>
            </w:tcBorders>
            <w:shd w:val="clear" w:color="auto" w:fill="99CCFF"/>
          </w:tcPr>
          <w:p w:rsidR="00B260DA" w:rsidRPr="00D808E7" w:rsidRDefault="00B260DA" w:rsidP="005C29A5">
            <w:r w:rsidRPr="00D808E7">
              <w:t>4</w:t>
            </w:r>
          </w:p>
        </w:tc>
        <w:tc>
          <w:tcPr>
            <w:tcW w:w="307" w:type="dxa"/>
            <w:tcBorders>
              <w:left w:val="single" w:sz="4" w:space="0" w:color="auto"/>
              <w:right w:val="single" w:sz="4" w:space="0" w:color="auto"/>
            </w:tcBorders>
            <w:shd w:val="clear" w:color="auto" w:fill="99CCFF"/>
          </w:tcPr>
          <w:p w:rsidR="00B260DA" w:rsidRPr="00D808E7" w:rsidRDefault="00B260DA" w:rsidP="005C29A5">
            <w:r w:rsidRPr="00D808E7">
              <w:t>2</w:t>
            </w:r>
          </w:p>
        </w:tc>
        <w:tc>
          <w:tcPr>
            <w:tcW w:w="307" w:type="dxa"/>
            <w:tcBorders>
              <w:left w:val="single" w:sz="4" w:space="0" w:color="auto"/>
              <w:right w:val="single" w:sz="4" w:space="0" w:color="auto"/>
            </w:tcBorders>
            <w:shd w:val="clear" w:color="auto" w:fill="99CCFF"/>
          </w:tcPr>
          <w:p w:rsidR="00B260DA" w:rsidRPr="00D808E7" w:rsidRDefault="00B260DA" w:rsidP="005C29A5">
            <w:r w:rsidRPr="00D808E7">
              <w:t>0</w:t>
            </w:r>
          </w:p>
        </w:tc>
      </w:tr>
      <w:tr w:rsidR="00B260DA" w:rsidRPr="00D808E7" w:rsidTr="00944670">
        <w:trPr>
          <w:cantSplit/>
          <w:trHeight w:val="205"/>
        </w:trPr>
        <w:tc>
          <w:tcPr>
            <w:tcW w:w="7300" w:type="dxa"/>
            <w:vMerge w:val="restart"/>
            <w:tcBorders>
              <w:top w:val="single" w:sz="4" w:space="0" w:color="auto"/>
              <w:bottom w:val="single" w:sz="4" w:space="0" w:color="auto"/>
              <w:right w:val="single" w:sz="4" w:space="0" w:color="auto"/>
            </w:tcBorders>
          </w:tcPr>
          <w:p w:rsidR="00B260DA" w:rsidRPr="00D808E7" w:rsidRDefault="00B260DA" w:rsidP="005C29A5">
            <w:r w:rsidRPr="00D808E7">
              <w:t>6.2 La comuna propuesta para el emplazamiento del casino de juego posee una unidad o departamento de turismo que coordina los programas de desarrollo turístico de la comuna</w:t>
            </w:r>
          </w:p>
        </w:tc>
        <w:tc>
          <w:tcPr>
            <w:tcW w:w="307" w:type="dxa"/>
            <w:tcBorders>
              <w:left w:val="single" w:sz="4" w:space="0" w:color="auto"/>
              <w:bottom w:val="single" w:sz="4" w:space="0" w:color="auto"/>
              <w:right w:val="single" w:sz="4" w:space="0" w:color="auto"/>
            </w:tcBorders>
          </w:tcPr>
          <w:p w:rsidR="00B260DA" w:rsidRPr="00D808E7" w:rsidRDefault="00B260DA" w:rsidP="005C29A5"/>
          <w:p w:rsidR="00B260DA" w:rsidRPr="00D808E7" w:rsidRDefault="00B260DA" w:rsidP="005C29A5"/>
        </w:tc>
        <w:tc>
          <w:tcPr>
            <w:tcW w:w="307" w:type="dxa"/>
            <w:tcBorders>
              <w:left w:val="single" w:sz="4" w:space="0" w:color="auto"/>
              <w:bottom w:val="single" w:sz="4" w:space="0" w:color="auto"/>
              <w:right w:val="single" w:sz="4" w:space="0" w:color="auto"/>
            </w:tcBorders>
          </w:tcPr>
          <w:p w:rsidR="00B260DA" w:rsidRPr="00D808E7" w:rsidRDefault="00B260DA" w:rsidP="005C29A5"/>
        </w:tc>
        <w:tc>
          <w:tcPr>
            <w:tcW w:w="307" w:type="dxa"/>
            <w:tcBorders>
              <w:left w:val="single" w:sz="4" w:space="0" w:color="auto"/>
              <w:bottom w:val="single" w:sz="4" w:space="0" w:color="auto"/>
              <w:right w:val="single" w:sz="4" w:space="0" w:color="auto"/>
            </w:tcBorders>
          </w:tcPr>
          <w:p w:rsidR="00B260DA" w:rsidRPr="00D808E7" w:rsidRDefault="00B260DA" w:rsidP="005C29A5"/>
        </w:tc>
        <w:tc>
          <w:tcPr>
            <w:tcW w:w="307" w:type="dxa"/>
            <w:tcBorders>
              <w:left w:val="single" w:sz="4" w:space="0" w:color="auto"/>
              <w:bottom w:val="single" w:sz="4" w:space="0" w:color="auto"/>
              <w:right w:val="single" w:sz="4" w:space="0" w:color="auto"/>
            </w:tcBorders>
          </w:tcPr>
          <w:p w:rsidR="00B260DA" w:rsidRPr="00D808E7" w:rsidRDefault="00B260DA" w:rsidP="005C29A5"/>
        </w:tc>
        <w:tc>
          <w:tcPr>
            <w:tcW w:w="307" w:type="dxa"/>
            <w:tcBorders>
              <w:left w:val="single" w:sz="4" w:space="0" w:color="auto"/>
              <w:bottom w:val="single" w:sz="4" w:space="0" w:color="auto"/>
              <w:right w:val="single" w:sz="4" w:space="0" w:color="auto"/>
            </w:tcBorders>
          </w:tcPr>
          <w:p w:rsidR="00B260DA" w:rsidRPr="00D808E7" w:rsidRDefault="00B260DA" w:rsidP="005C29A5"/>
        </w:tc>
        <w:tc>
          <w:tcPr>
            <w:tcW w:w="307" w:type="dxa"/>
            <w:tcBorders>
              <w:left w:val="single" w:sz="4" w:space="0" w:color="auto"/>
              <w:bottom w:val="single" w:sz="4" w:space="0" w:color="auto"/>
              <w:right w:val="single" w:sz="4" w:space="0" w:color="auto"/>
            </w:tcBorders>
          </w:tcPr>
          <w:p w:rsidR="00B260DA" w:rsidRPr="00D808E7" w:rsidRDefault="00B260DA" w:rsidP="005C29A5"/>
        </w:tc>
      </w:tr>
      <w:tr w:rsidR="00B260DA" w:rsidRPr="00D808E7" w:rsidTr="00944670">
        <w:trPr>
          <w:cantSplit/>
          <w:trHeight w:val="205"/>
        </w:trPr>
        <w:tc>
          <w:tcPr>
            <w:tcW w:w="7300" w:type="dxa"/>
            <w:vMerge/>
            <w:tcBorders>
              <w:bottom w:val="single" w:sz="4" w:space="0" w:color="auto"/>
              <w:right w:val="single" w:sz="4" w:space="0" w:color="auto"/>
            </w:tcBorders>
          </w:tcPr>
          <w:p w:rsidR="00B260DA" w:rsidRPr="00D808E7" w:rsidRDefault="00B260DA" w:rsidP="005C29A5"/>
        </w:tc>
        <w:tc>
          <w:tcPr>
            <w:tcW w:w="307" w:type="dxa"/>
            <w:tcBorders>
              <w:left w:val="single" w:sz="4" w:space="0" w:color="auto"/>
              <w:right w:val="single" w:sz="4" w:space="0" w:color="auto"/>
            </w:tcBorders>
            <w:shd w:val="clear" w:color="auto" w:fill="99CCFF"/>
          </w:tcPr>
          <w:p w:rsidR="00B260DA" w:rsidRPr="00D808E7" w:rsidRDefault="00B260DA" w:rsidP="005C29A5">
            <w:r w:rsidRPr="00D808E7">
              <w:t>10</w:t>
            </w:r>
          </w:p>
        </w:tc>
        <w:tc>
          <w:tcPr>
            <w:tcW w:w="307" w:type="dxa"/>
            <w:tcBorders>
              <w:left w:val="single" w:sz="4" w:space="0" w:color="auto"/>
              <w:right w:val="single" w:sz="4" w:space="0" w:color="auto"/>
            </w:tcBorders>
            <w:shd w:val="clear" w:color="auto" w:fill="99CCFF"/>
          </w:tcPr>
          <w:p w:rsidR="00B260DA" w:rsidRPr="00D808E7" w:rsidRDefault="00B260DA" w:rsidP="005C29A5">
            <w:r w:rsidRPr="00D808E7">
              <w:t>8</w:t>
            </w:r>
          </w:p>
        </w:tc>
        <w:tc>
          <w:tcPr>
            <w:tcW w:w="307" w:type="dxa"/>
            <w:tcBorders>
              <w:left w:val="single" w:sz="4" w:space="0" w:color="auto"/>
              <w:right w:val="single" w:sz="4" w:space="0" w:color="auto"/>
            </w:tcBorders>
            <w:shd w:val="clear" w:color="auto" w:fill="99CCFF"/>
          </w:tcPr>
          <w:p w:rsidR="00B260DA" w:rsidRPr="00D808E7" w:rsidRDefault="00B260DA" w:rsidP="005C29A5">
            <w:r w:rsidRPr="00D808E7">
              <w:t>6</w:t>
            </w:r>
          </w:p>
        </w:tc>
        <w:tc>
          <w:tcPr>
            <w:tcW w:w="307" w:type="dxa"/>
            <w:tcBorders>
              <w:left w:val="single" w:sz="4" w:space="0" w:color="auto"/>
              <w:right w:val="single" w:sz="4" w:space="0" w:color="auto"/>
            </w:tcBorders>
            <w:shd w:val="clear" w:color="auto" w:fill="99CCFF"/>
          </w:tcPr>
          <w:p w:rsidR="00B260DA" w:rsidRPr="00D808E7" w:rsidRDefault="00B260DA" w:rsidP="005C29A5">
            <w:r w:rsidRPr="00D808E7">
              <w:t>4</w:t>
            </w:r>
          </w:p>
        </w:tc>
        <w:tc>
          <w:tcPr>
            <w:tcW w:w="307" w:type="dxa"/>
            <w:tcBorders>
              <w:left w:val="single" w:sz="4" w:space="0" w:color="auto"/>
              <w:right w:val="single" w:sz="4" w:space="0" w:color="auto"/>
            </w:tcBorders>
            <w:shd w:val="clear" w:color="auto" w:fill="99CCFF"/>
          </w:tcPr>
          <w:p w:rsidR="00B260DA" w:rsidRPr="00D808E7" w:rsidRDefault="00B260DA" w:rsidP="005C29A5">
            <w:r w:rsidRPr="00D808E7">
              <w:t>2</w:t>
            </w:r>
          </w:p>
        </w:tc>
        <w:tc>
          <w:tcPr>
            <w:tcW w:w="307" w:type="dxa"/>
            <w:tcBorders>
              <w:left w:val="single" w:sz="4" w:space="0" w:color="auto"/>
              <w:right w:val="single" w:sz="4" w:space="0" w:color="auto"/>
            </w:tcBorders>
            <w:shd w:val="clear" w:color="auto" w:fill="99CCFF"/>
          </w:tcPr>
          <w:p w:rsidR="00B260DA" w:rsidRPr="00D808E7" w:rsidRDefault="00B260DA" w:rsidP="005C29A5">
            <w:r w:rsidRPr="00D808E7">
              <w:t>0</w:t>
            </w:r>
          </w:p>
        </w:tc>
      </w:tr>
      <w:tr w:rsidR="00B260DA" w:rsidRPr="00D808E7" w:rsidTr="00944670">
        <w:trPr>
          <w:cantSplit/>
        </w:trPr>
        <w:tc>
          <w:tcPr>
            <w:tcW w:w="7300" w:type="dxa"/>
            <w:vMerge w:val="restart"/>
            <w:tcBorders>
              <w:top w:val="single" w:sz="4" w:space="0" w:color="auto"/>
              <w:bottom w:val="single" w:sz="4" w:space="0" w:color="auto"/>
              <w:right w:val="single" w:sz="4" w:space="0" w:color="auto"/>
            </w:tcBorders>
          </w:tcPr>
          <w:p w:rsidR="00B260DA" w:rsidRPr="00D808E7" w:rsidRDefault="00B260DA" w:rsidP="005C29A5">
            <w:r w:rsidRPr="00D808E7">
              <w:t>6.3 La comuna propuesta para el emplazamiento del casino de juego cuenta con ordenanzas municipales orientadas a regular, conservar y/o gestionar la actividad y recursos turísticos</w:t>
            </w:r>
          </w:p>
        </w:tc>
        <w:tc>
          <w:tcPr>
            <w:tcW w:w="307" w:type="dxa"/>
            <w:tcBorders>
              <w:left w:val="single" w:sz="4" w:space="0" w:color="auto"/>
              <w:bottom w:val="single" w:sz="4" w:space="0" w:color="auto"/>
              <w:right w:val="single" w:sz="4" w:space="0" w:color="auto"/>
            </w:tcBorders>
          </w:tcPr>
          <w:p w:rsidR="00B260DA" w:rsidRPr="00D808E7" w:rsidRDefault="00B260DA" w:rsidP="005C29A5"/>
          <w:p w:rsidR="00B260DA" w:rsidRPr="00D808E7" w:rsidRDefault="00B260DA" w:rsidP="005C29A5"/>
        </w:tc>
        <w:tc>
          <w:tcPr>
            <w:tcW w:w="307" w:type="dxa"/>
            <w:tcBorders>
              <w:left w:val="single" w:sz="4" w:space="0" w:color="auto"/>
              <w:bottom w:val="single" w:sz="4" w:space="0" w:color="auto"/>
              <w:right w:val="single" w:sz="4" w:space="0" w:color="auto"/>
            </w:tcBorders>
          </w:tcPr>
          <w:p w:rsidR="00B260DA" w:rsidRPr="00D808E7" w:rsidRDefault="00B260DA" w:rsidP="005C29A5"/>
        </w:tc>
        <w:tc>
          <w:tcPr>
            <w:tcW w:w="307" w:type="dxa"/>
            <w:tcBorders>
              <w:left w:val="single" w:sz="4" w:space="0" w:color="auto"/>
              <w:bottom w:val="single" w:sz="4" w:space="0" w:color="auto"/>
              <w:right w:val="single" w:sz="4" w:space="0" w:color="auto"/>
            </w:tcBorders>
          </w:tcPr>
          <w:p w:rsidR="00B260DA" w:rsidRPr="00D808E7" w:rsidRDefault="00B260DA" w:rsidP="005C29A5"/>
        </w:tc>
        <w:tc>
          <w:tcPr>
            <w:tcW w:w="307" w:type="dxa"/>
            <w:tcBorders>
              <w:left w:val="single" w:sz="4" w:space="0" w:color="auto"/>
              <w:bottom w:val="single" w:sz="4" w:space="0" w:color="auto"/>
              <w:right w:val="single" w:sz="4" w:space="0" w:color="auto"/>
            </w:tcBorders>
          </w:tcPr>
          <w:p w:rsidR="00B260DA" w:rsidRPr="00D808E7" w:rsidRDefault="00B260DA" w:rsidP="005C29A5"/>
        </w:tc>
        <w:tc>
          <w:tcPr>
            <w:tcW w:w="307" w:type="dxa"/>
            <w:tcBorders>
              <w:left w:val="single" w:sz="4" w:space="0" w:color="auto"/>
              <w:bottom w:val="single" w:sz="4" w:space="0" w:color="auto"/>
              <w:right w:val="single" w:sz="4" w:space="0" w:color="auto"/>
            </w:tcBorders>
          </w:tcPr>
          <w:p w:rsidR="00B260DA" w:rsidRPr="00D808E7" w:rsidRDefault="00B260DA" w:rsidP="005C29A5"/>
        </w:tc>
        <w:tc>
          <w:tcPr>
            <w:tcW w:w="307" w:type="dxa"/>
            <w:tcBorders>
              <w:left w:val="single" w:sz="4" w:space="0" w:color="auto"/>
              <w:bottom w:val="single" w:sz="4" w:space="0" w:color="auto"/>
              <w:right w:val="single" w:sz="4" w:space="0" w:color="auto"/>
            </w:tcBorders>
          </w:tcPr>
          <w:p w:rsidR="00B260DA" w:rsidRPr="00D808E7" w:rsidRDefault="00B260DA" w:rsidP="005C29A5"/>
        </w:tc>
      </w:tr>
      <w:tr w:rsidR="00B260DA" w:rsidRPr="00D808E7" w:rsidTr="00944670">
        <w:trPr>
          <w:cantSplit/>
        </w:trPr>
        <w:tc>
          <w:tcPr>
            <w:tcW w:w="7300" w:type="dxa"/>
            <w:vMerge/>
            <w:tcBorders>
              <w:bottom w:val="single" w:sz="4" w:space="0" w:color="auto"/>
              <w:right w:val="single" w:sz="4" w:space="0" w:color="auto"/>
            </w:tcBorders>
          </w:tcPr>
          <w:p w:rsidR="00B260DA" w:rsidRPr="00D808E7" w:rsidRDefault="00B260DA" w:rsidP="005C29A5"/>
        </w:tc>
        <w:tc>
          <w:tcPr>
            <w:tcW w:w="307" w:type="dxa"/>
            <w:tcBorders>
              <w:left w:val="single" w:sz="4" w:space="0" w:color="auto"/>
              <w:bottom w:val="single" w:sz="4" w:space="0" w:color="auto"/>
              <w:right w:val="single" w:sz="4" w:space="0" w:color="auto"/>
            </w:tcBorders>
            <w:shd w:val="clear" w:color="auto" w:fill="99CCFF"/>
          </w:tcPr>
          <w:p w:rsidR="00B260DA" w:rsidRPr="00D808E7" w:rsidRDefault="00B260DA" w:rsidP="005C29A5">
            <w:r w:rsidRPr="00D808E7">
              <w:t>10</w:t>
            </w:r>
          </w:p>
        </w:tc>
        <w:tc>
          <w:tcPr>
            <w:tcW w:w="307" w:type="dxa"/>
            <w:tcBorders>
              <w:left w:val="single" w:sz="4" w:space="0" w:color="auto"/>
              <w:bottom w:val="single" w:sz="4" w:space="0" w:color="auto"/>
              <w:right w:val="single" w:sz="4" w:space="0" w:color="auto"/>
            </w:tcBorders>
            <w:shd w:val="clear" w:color="auto" w:fill="99CCFF"/>
          </w:tcPr>
          <w:p w:rsidR="00B260DA" w:rsidRPr="00D808E7" w:rsidRDefault="00B260DA" w:rsidP="005C29A5">
            <w:r w:rsidRPr="00D808E7">
              <w:t>8</w:t>
            </w:r>
          </w:p>
        </w:tc>
        <w:tc>
          <w:tcPr>
            <w:tcW w:w="307" w:type="dxa"/>
            <w:tcBorders>
              <w:left w:val="single" w:sz="4" w:space="0" w:color="auto"/>
              <w:bottom w:val="single" w:sz="4" w:space="0" w:color="auto"/>
              <w:right w:val="single" w:sz="4" w:space="0" w:color="auto"/>
            </w:tcBorders>
            <w:shd w:val="clear" w:color="auto" w:fill="99CCFF"/>
          </w:tcPr>
          <w:p w:rsidR="00B260DA" w:rsidRPr="00D808E7" w:rsidRDefault="00B260DA" w:rsidP="005C29A5">
            <w:r w:rsidRPr="00D808E7">
              <w:t>6</w:t>
            </w:r>
          </w:p>
        </w:tc>
        <w:tc>
          <w:tcPr>
            <w:tcW w:w="307" w:type="dxa"/>
            <w:tcBorders>
              <w:left w:val="single" w:sz="4" w:space="0" w:color="auto"/>
              <w:bottom w:val="single" w:sz="4" w:space="0" w:color="auto"/>
              <w:right w:val="single" w:sz="4" w:space="0" w:color="auto"/>
            </w:tcBorders>
            <w:shd w:val="clear" w:color="auto" w:fill="99CCFF"/>
          </w:tcPr>
          <w:p w:rsidR="00B260DA" w:rsidRPr="00D808E7" w:rsidRDefault="00B260DA" w:rsidP="005C29A5">
            <w:r w:rsidRPr="00D808E7">
              <w:t>4</w:t>
            </w:r>
          </w:p>
        </w:tc>
        <w:tc>
          <w:tcPr>
            <w:tcW w:w="307" w:type="dxa"/>
            <w:tcBorders>
              <w:left w:val="single" w:sz="4" w:space="0" w:color="auto"/>
              <w:bottom w:val="single" w:sz="4" w:space="0" w:color="auto"/>
              <w:right w:val="single" w:sz="4" w:space="0" w:color="auto"/>
            </w:tcBorders>
            <w:shd w:val="clear" w:color="auto" w:fill="99CCFF"/>
          </w:tcPr>
          <w:p w:rsidR="00B260DA" w:rsidRPr="00D808E7" w:rsidRDefault="00B260DA" w:rsidP="005C29A5">
            <w:r w:rsidRPr="00D808E7">
              <w:t>2</w:t>
            </w:r>
          </w:p>
        </w:tc>
        <w:tc>
          <w:tcPr>
            <w:tcW w:w="307" w:type="dxa"/>
            <w:tcBorders>
              <w:left w:val="single" w:sz="4" w:space="0" w:color="auto"/>
              <w:bottom w:val="single" w:sz="4" w:space="0" w:color="auto"/>
              <w:right w:val="single" w:sz="4" w:space="0" w:color="auto"/>
            </w:tcBorders>
            <w:shd w:val="clear" w:color="auto" w:fill="99CCFF"/>
          </w:tcPr>
          <w:p w:rsidR="00B260DA" w:rsidRPr="00D808E7" w:rsidRDefault="00B260DA" w:rsidP="005C29A5">
            <w:r w:rsidRPr="00D808E7">
              <w:t>0</w:t>
            </w:r>
          </w:p>
        </w:tc>
      </w:tr>
    </w:tbl>
    <w:p w:rsidR="00B260DA" w:rsidRPr="00D808E7" w:rsidRDefault="00B260DA" w:rsidP="005C29A5"/>
    <w:p w:rsidR="00B260DA" w:rsidRPr="00D808E7" w:rsidRDefault="00B260DA" w:rsidP="005C29A5"/>
    <w:p w:rsidR="00B260DA" w:rsidRPr="00AC4E1F" w:rsidRDefault="00B260DA" w:rsidP="00F10776">
      <w:pPr>
        <w:pStyle w:val="Ttulo4"/>
      </w:pPr>
      <w:r w:rsidRPr="00D808E7">
        <w:br w:type="page"/>
      </w:r>
      <w:r w:rsidRPr="00DB34DF">
        <w:t>INFORME DEL MINISTERIO DEL INTERIOR Y SEGURIDAD PÚBLIC</w:t>
      </w:r>
      <w:r w:rsidR="000A0BD8" w:rsidRPr="00DB34DF">
        <w:t xml:space="preserve">A </w:t>
      </w:r>
    </w:p>
    <w:p w:rsidR="00B260DA" w:rsidRPr="00F56F0A" w:rsidRDefault="00B260DA" w:rsidP="005C29A5">
      <w:pPr>
        <w:rPr>
          <w:b/>
        </w:rPr>
      </w:pPr>
      <w:r w:rsidRPr="00D808E7">
        <w:t xml:space="preserve">Según lo estipulado en los artículos 22 y 23 N° </w:t>
      </w:r>
      <w:r>
        <w:t>1</w:t>
      </w:r>
      <w:r w:rsidRPr="00D808E7">
        <w:t xml:space="preserve"> de la Ley 19.995, y artículo</w:t>
      </w:r>
      <w:r>
        <w:t>s</w:t>
      </w:r>
      <w:r w:rsidRPr="00D808E7">
        <w:t xml:space="preserve"> 2</w:t>
      </w:r>
      <w:r>
        <w:t>6, 28</w:t>
      </w:r>
      <w:r w:rsidRPr="00D808E7">
        <w:t xml:space="preserve"> </w:t>
      </w:r>
      <w:r>
        <w:t xml:space="preserve">y 33 </w:t>
      </w:r>
      <w:r w:rsidRPr="00D808E7">
        <w:t xml:space="preserve">del Decreto </w:t>
      </w:r>
      <w:r w:rsidRPr="00B1668D">
        <w:t>Supremo N° 1722 de 2016 de</w:t>
      </w:r>
      <w:r w:rsidRPr="00D808E7">
        <w:t xml:space="preserve"> Hacienda, le corresponde al Ministerio del Interior</w:t>
      </w:r>
      <w:r>
        <w:t xml:space="preserve"> y Seguridad Pública</w:t>
      </w:r>
      <w:r w:rsidRPr="00D808E7">
        <w:t xml:space="preserve">, como ente público especializado una función determinada dentro de este </w:t>
      </w:r>
      <w:r w:rsidRPr="000A0BD8">
        <w:t>proceso, que es emitir un informe respecto de las consideraciones de seguridad y orden público que reúna el lugar de emplazamiento del casino de juego y su entorno inmediato.</w:t>
      </w:r>
      <w:r w:rsidRPr="00F56F0A">
        <w:rPr>
          <w:b/>
        </w:rPr>
        <w:t xml:space="preserve"> </w:t>
      </w:r>
    </w:p>
    <w:p w:rsidR="00B260DA" w:rsidRPr="002055FF" w:rsidRDefault="00B260DA" w:rsidP="005C29A5">
      <w:r w:rsidRPr="00D808E7">
        <w:t xml:space="preserve">A objeto de generar un indicador que permita evaluar el nivel de seguridad </w:t>
      </w:r>
      <w:r w:rsidRPr="00CD6D66">
        <w:t>ciudadana en distintas comunas del país, el Ministerio del Interior</w:t>
      </w:r>
      <w:r>
        <w:t xml:space="preserve"> y Seguridad Pública</w:t>
      </w:r>
      <w:r w:rsidRPr="00CD6D66">
        <w:t xml:space="preserve">, a través de la División de Seguridad Ciudadana, </w:t>
      </w:r>
      <w:r>
        <w:t xml:space="preserve">ha </w:t>
      </w:r>
      <w:r w:rsidRPr="00CD6D66">
        <w:t>formul</w:t>
      </w:r>
      <w:r>
        <w:t>ado</w:t>
      </w:r>
      <w:r w:rsidRPr="00CD6D66">
        <w:t xml:space="preserve"> </w:t>
      </w:r>
      <w:r>
        <w:t xml:space="preserve">para procesos anteriores </w:t>
      </w:r>
      <w:r w:rsidRPr="00CD6D66">
        <w:t>una metodología de trabajo bas</w:t>
      </w:r>
      <w:r>
        <w:t>ándos</w:t>
      </w:r>
      <w:r w:rsidRPr="00CD6D66">
        <w:t xml:space="preserve">e </w:t>
      </w:r>
      <w:r>
        <w:t>en</w:t>
      </w:r>
      <w:r w:rsidRPr="00CD6D66">
        <w:t xml:space="preserve"> datos derivados de las tasas de denuncias y detenciones por delitos de mayor connotación social y a los niveles de victimización y temor constatados en la Encuesta Nacional Urbana de Seguridad Ciudadana</w:t>
      </w:r>
      <w:r>
        <w:t>, correspondientes a los valores del año más actualizado disponible</w:t>
      </w:r>
      <w:r w:rsidRPr="00CD6D66">
        <w:t>.</w:t>
      </w:r>
      <w:r>
        <w:t xml:space="preserve"> No obstante lo anterior, </w:t>
      </w:r>
      <w:r w:rsidRPr="00027048">
        <w:t>esta metodología podría cambiar</w:t>
      </w:r>
      <w:r>
        <w:t xml:space="preserve"> cada vez que al Ministerio del Interior y Seguridad Pública se le solicite remitir, por parte de la Superintendencia, los informes para un nuevo proceso de otorgamiento de permisos de operación de casinos de juego.</w:t>
      </w:r>
    </w:p>
    <w:p w:rsidR="00B260DA" w:rsidRPr="00D808E7" w:rsidRDefault="00B260DA" w:rsidP="005C29A5"/>
    <w:p w:rsidR="00B260DA" w:rsidRPr="00282947" w:rsidRDefault="00B260DA" w:rsidP="005C29A5">
      <w:r w:rsidRPr="00282947">
        <w:t xml:space="preserve">En vista de lo anterior, el Ministerio del Interior </w:t>
      </w:r>
      <w:r>
        <w:t xml:space="preserve">y Seguridad Pública </w:t>
      </w:r>
      <w:r w:rsidRPr="00282947">
        <w:t xml:space="preserve">a efectos de la emisión de su informe </w:t>
      </w:r>
      <w:r>
        <w:t xml:space="preserve">ha </w:t>
      </w:r>
      <w:r w:rsidRPr="00282947">
        <w:t>consider</w:t>
      </w:r>
      <w:r>
        <w:t>ado</w:t>
      </w:r>
      <w:r w:rsidRPr="00282947">
        <w:t xml:space="preserve"> el siguiente indicador</w:t>
      </w:r>
      <w:r w:rsidR="00B1668D">
        <w:t>:</w:t>
      </w:r>
    </w:p>
    <w:p w:rsidR="00B260DA" w:rsidRPr="00282947" w:rsidRDefault="00B260DA" w:rsidP="005C29A5"/>
    <w:p w:rsidR="00B260DA" w:rsidRPr="00D808E7" w:rsidRDefault="00B102B9" w:rsidP="00133D2F">
      <w:pPr>
        <w:pStyle w:val="Ttulo3"/>
      </w:pPr>
      <w:r>
        <w:t>2</w:t>
      </w:r>
      <w:r w:rsidR="00B260DA" w:rsidRPr="006A72FE">
        <w:t>.4.1 INDICADOR 1: DE SEGURIDAD CIUDADANA</w:t>
      </w:r>
    </w:p>
    <w:p w:rsidR="00B260DA" w:rsidRPr="00D808E7" w:rsidRDefault="00B260DA" w:rsidP="005C29A5"/>
    <w:p w:rsidR="00B260DA" w:rsidRPr="00D808E7" w:rsidRDefault="00B260DA" w:rsidP="005C29A5">
      <w:r w:rsidRPr="00D808E7">
        <w:t xml:space="preserve">Este indicador se elabora a partir de la tasa de denuncias y detenciones por delitos de mayor connotación social y los resultados de victimización y temor provenientes de </w:t>
      </w:r>
      <w:smartTag w:uri="urn:schemas-microsoft-com:office:smarttags" w:element="PersonName">
        <w:smartTagPr>
          <w:attr w:name="ProductID" w:val="la Encuesta Nacional"/>
        </w:smartTagPr>
        <w:r w:rsidRPr="00D808E7">
          <w:t>la Encuesta Nacional</w:t>
        </w:r>
      </w:smartTag>
      <w:r w:rsidRPr="00D808E7">
        <w:t xml:space="preserve"> Urbana de Seguridad Ciudadana del añ</w:t>
      </w:r>
      <w:r>
        <w:t>o más actualizado disponible</w:t>
      </w:r>
      <w:r w:rsidRPr="00D808E7">
        <w:t>.</w:t>
      </w:r>
    </w:p>
    <w:p w:rsidR="00B260DA" w:rsidRPr="00D808E7" w:rsidRDefault="00B260DA" w:rsidP="005C29A5">
      <w:r w:rsidRPr="00D808E7">
        <w:t xml:space="preserve"> </w:t>
      </w:r>
    </w:p>
    <w:p w:rsidR="00B260DA" w:rsidRPr="00D808E7" w:rsidRDefault="00B260DA" w:rsidP="005C29A5">
      <w:r w:rsidRPr="00D808E7">
        <w:t>i.</w:t>
      </w:r>
      <w:r w:rsidRPr="00D808E7">
        <w:tab/>
        <w:t>Consideraciones</w:t>
      </w:r>
    </w:p>
    <w:p w:rsidR="00B260DA" w:rsidRPr="00D808E7" w:rsidRDefault="00B260DA" w:rsidP="005C29A5"/>
    <w:p w:rsidR="00B260DA" w:rsidRPr="00D808E7" w:rsidRDefault="00B260DA" w:rsidP="005C29A5">
      <w:r w:rsidRPr="00D808E7">
        <w:t>Tasas de denuncias y detenciones por Delitos de Mayor Connotación Social</w:t>
      </w:r>
    </w:p>
    <w:p w:rsidR="00B260DA" w:rsidRPr="00D808E7" w:rsidRDefault="00B260DA" w:rsidP="005C29A5"/>
    <w:p w:rsidR="00B260DA" w:rsidRPr="00D808E7" w:rsidRDefault="00B260DA" w:rsidP="005C29A5">
      <w:r w:rsidRPr="00D808E7">
        <w:t xml:space="preserve">Delitos de mayor connotación social (DMCS): Son aquellos que tienen un mayor impacto en la inseguridad que experimenta la población frente a la delincuencia ya sea porque afectan su patrimonio o su integridad física. Corresponde a una nomenclatura consensuada por distintos sectores de la sociedad y adoptada a partir del año 1997. </w:t>
      </w:r>
    </w:p>
    <w:p w:rsidR="00B260DA" w:rsidRPr="00D808E7" w:rsidRDefault="00B260DA" w:rsidP="005C29A5"/>
    <w:p w:rsidR="00B260DA" w:rsidRPr="00D808E7" w:rsidRDefault="00B260DA" w:rsidP="005C29A5">
      <w:r w:rsidRPr="00D808E7">
        <w:t xml:space="preserve">Incluye las siguientes categorías de delitos: </w:t>
      </w:r>
      <w:r w:rsidRPr="00D808E7">
        <w:rPr>
          <w:bCs/>
        </w:rPr>
        <w:t xml:space="preserve">robo con fuerza, hurto, robo con violencia, robo con intimidación, robo por sorpresa, lesiones, violación y homicidio. </w:t>
      </w:r>
      <w:r w:rsidRPr="00D808E7">
        <w:t>Para efectos de este análisis se han agrupado los delitos de robo con violencia, robo con intimidación y robo por sorpresa en una sola categoría denominada robo</w:t>
      </w:r>
      <w:r>
        <w:t>s</w:t>
      </w:r>
      <w:r w:rsidRPr="00D808E7">
        <w:t xml:space="preserve"> violen</w:t>
      </w:r>
      <w:r>
        <w:t>tos</w:t>
      </w:r>
      <w:r w:rsidRPr="00D808E7">
        <w:t>.</w:t>
      </w:r>
    </w:p>
    <w:p w:rsidR="00B260DA" w:rsidRPr="00D808E7" w:rsidRDefault="00B260DA" w:rsidP="005C29A5"/>
    <w:p w:rsidR="00B260DA" w:rsidRPr="00D808E7" w:rsidRDefault="00B260DA" w:rsidP="005C29A5">
      <w:r w:rsidRPr="00D808E7">
        <w:t>La tasa cada cien mil habitantes: Corresponde al estándar internacional utilizado para presentar las estadísticas delictuales. Se calcula mediante el cociente entre el número absoluto de denuncias o detenciones y la población residente en cada unidad administrativa (comuna, región, país, etc.) y se multiplica el resultado de esta división por 100 mil. La tasa cada 100 mil habitantes permite hacer comparaciones entre distintas realidades geográficas y series temporales.</w:t>
      </w:r>
    </w:p>
    <w:p w:rsidR="00B260DA" w:rsidRPr="00D808E7" w:rsidRDefault="00B260DA" w:rsidP="005C29A5"/>
    <w:p w:rsidR="00B260DA" w:rsidRPr="00D808E7" w:rsidRDefault="00B260DA" w:rsidP="005C29A5">
      <w:r w:rsidRPr="00D808E7">
        <w:t>De las cifras delictuales se distinguen denuncias y detenciones:</w:t>
      </w:r>
    </w:p>
    <w:p w:rsidR="00B260DA" w:rsidRPr="00D808E7" w:rsidRDefault="00B260DA" w:rsidP="005C29A5"/>
    <w:p w:rsidR="00B260DA" w:rsidRPr="00D808E7" w:rsidRDefault="00B260DA" w:rsidP="000E777E">
      <w:pPr>
        <w:pStyle w:val="Prrafodelista"/>
        <w:numPr>
          <w:ilvl w:val="0"/>
          <w:numId w:val="34"/>
        </w:numPr>
      </w:pPr>
      <w:r w:rsidRPr="00D808E7">
        <w:t xml:space="preserve">Denuncias: Son los reportes efectuados por la población cada trimestre ante ambas instituciones policiales correspondiente a delitos de mayor connotación social. Son una medida aproximada de los delitos realmente ocurridos, ya que existen delitos que no son denunciados. </w:t>
      </w:r>
    </w:p>
    <w:p w:rsidR="00B260DA" w:rsidRPr="00D808E7" w:rsidRDefault="00B260DA" w:rsidP="005C29A5"/>
    <w:p w:rsidR="00B260DA" w:rsidRPr="00D808E7" w:rsidRDefault="00B260DA" w:rsidP="000E777E">
      <w:pPr>
        <w:pStyle w:val="Prrafodelista"/>
        <w:numPr>
          <w:ilvl w:val="0"/>
          <w:numId w:val="34"/>
        </w:numPr>
      </w:pPr>
      <w:r w:rsidRPr="00D808E7">
        <w:t>Detenciones: Señalan el número de capturas practicadas por Carabineros de Chile por delitos flagrantes. Los registros miden la frecuencia de un evento (el número de capturas) y no un número de individuos.</w:t>
      </w:r>
    </w:p>
    <w:p w:rsidR="00B260DA" w:rsidRPr="00D808E7" w:rsidRDefault="00B260DA" w:rsidP="005C29A5"/>
    <w:p w:rsidR="00B260DA" w:rsidRPr="00D808E7" w:rsidRDefault="00B260DA" w:rsidP="005C29A5">
      <w:r w:rsidRPr="00D808E7">
        <w:t xml:space="preserve">Proyecciones de población para cálculo de tasas: Las tasas de denuncias y detenciones cada 100 mil habitantes, informadas por el Ministerio del Interior, son calculadas considerando las proyecciones oficiales de población publicadas por el Instituto Nacional de Estadísticas (INE) </w:t>
      </w:r>
      <w:r>
        <w:t>del año más actualizado disponible</w:t>
      </w:r>
      <w:r w:rsidRPr="00D808E7">
        <w:t>.</w:t>
      </w:r>
    </w:p>
    <w:p w:rsidR="00B260DA" w:rsidRPr="00D808E7" w:rsidRDefault="00B260DA" w:rsidP="005C29A5"/>
    <w:p w:rsidR="00B260DA" w:rsidRPr="00D808E7" w:rsidRDefault="00B260DA" w:rsidP="005C29A5">
      <w:r w:rsidRPr="00D808E7">
        <w:t>Victimización y Temor</w:t>
      </w:r>
    </w:p>
    <w:p w:rsidR="00B260DA" w:rsidRPr="00D808E7" w:rsidRDefault="00B260DA" w:rsidP="005C29A5"/>
    <w:p w:rsidR="00B260DA" w:rsidRPr="00D808E7" w:rsidRDefault="00B260DA" w:rsidP="005C29A5">
      <w:r w:rsidRPr="00D808E7">
        <w:t xml:space="preserve">Este apartado constata los resultados de </w:t>
      </w:r>
      <w:smartTag w:uri="urn:schemas-microsoft-com:office:smarttags" w:element="PersonName">
        <w:smartTagPr>
          <w:attr w:name="ProductID" w:val="la Encuesta Nacional"/>
        </w:smartTagPr>
        <w:r w:rsidRPr="00D808E7">
          <w:t>la Encuesta Nacional</w:t>
        </w:r>
      </w:smartTag>
      <w:r w:rsidRPr="00D808E7">
        <w:t xml:space="preserve"> Urbana de Seguridad Ciudadana del año</w:t>
      </w:r>
      <w:r>
        <w:t xml:space="preserve"> más actualizado disponible</w:t>
      </w:r>
      <w:r w:rsidRPr="00D808E7">
        <w:t xml:space="preserve"> (ENUSC)</w:t>
      </w:r>
      <w:r w:rsidRPr="00D808E7">
        <w:rPr>
          <w:rStyle w:val="Refdenotaalpie"/>
          <w:rFonts w:ascii="Tahoma" w:hAnsi="Tahoma"/>
        </w:rPr>
        <w:footnoteReference w:id="5"/>
      </w:r>
      <w:r w:rsidRPr="00D808E7">
        <w:t xml:space="preserve"> correspondientes a Victimización y Temor.</w:t>
      </w:r>
    </w:p>
    <w:p w:rsidR="00B260DA" w:rsidRPr="00D808E7" w:rsidRDefault="00B260DA" w:rsidP="005C29A5"/>
    <w:p w:rsidR="00B260DA" w:rsidRPr="00D808E7" w:rsidRDefault="00B260DA" w:rsidP="005C29A5">
      <w:r w:rsidRPr="00D808E7">
        <w:t xml:space="preserve">De las preguntas de </w:t>
      </w:r>
      <w:smartTag w:uri="urn:schemas-microsoft-com:office:smarttags" w:element="PersonName">
        <w:smartTagPr>
          <w:attr w:name="ProductID" w:val="la ENUSC"/>
        </w:smartTagPr>
        <w:r w:rsidRPr="00D808E7">
          <w:t>la ENUSC</w:t>
        </w:r>
      </w:smartTag>
      <w:r w:rsidRPr="00D808E7">
        <w:t xml:space="preserve"> se seleccionaron las siguientes variables:</w:t>
      </w:r>
    </w:p>
    <w:p w:rsidR="00B260DA" w:rsidRPr="00D808E7" w:rsidRDefault="00B260DA" w:rsidP="005C29A5"/>
    <w:p w:rsidR="00B260DA" w:rsidRPr="00D808E7" w:rsidRDefault="00B260DA" w:rsidP="000E777E">
      <w:pPr>
        <w:pStyle w:val="Prrafodelista"/>
        <w:numPr>
          <w:ilvl w:val="0"/>
          <w:numId w:val="35"/>
        </w:numPr>
      </w:pPr>
      <w:r w:rsidRPr="005C29A5">
        <w:rPr>
          <w:bCs/>
        </w:rPr>
        <w:t xml:space="preserve">Victimización: </w:t>
      </w:r>
      <w:r w:rsidRPr="00D808E7">
        <w:t xml:space="preserve">Con ello se mide el nivel de victimización de los integrantes del hogar. Corresponde </w:t>
      </w:r>
      <w:r>
        <w:t xml:space="preserve">a </w:t>
      </w:r>
      <w:r w:rsidRPr="00D808E7">
        <w:t xml:space="preserve">victimas efectivas de cualquier tipo de delito, independiente si es posteriormente denunciado o no las policías, </w:t>
      </w:r>
      <w:r>
        <w:t xml:space="preserve">o por algún </w:t>
      </w:r>
      <w:r w:rsidRPr="00D808E7">
        <w:t>integrante del hogar. Para ello se consider</w:t>
      </w:r>
      <w:r>
        <w:t>ó</w:t>
      </w:r>
      <w:r w:rsidRPr="00D808E7">
        <w:t xml:space="preserve"> la pregunta 2</w:t>
      </w:r>
      <w:r>
        <w:t>0</w:t>
      </w:r>
      <w:r w:rsidRPr="00D808E7">
        <w:t xml:space="preserve">: </w:t>
      </w:r>
      <w:r w:rsidRPr="005C29A5">
        <w:rPr>
          <w:bCs/>
        </w:rPr>
        <w:t>Durante los doce últimos meses ¿usted o algún miembro de su hogar fue víctima de algún delito?</w:t>
      </w:r>
      <w:r w:rsidRPr="00D808E7">
        <w:t xml:space="preserve"> </w:t>
      </w:r>
    </w:p>
    <w:p w:rsidR="00B260DA" w:rsidRPr="00D808E7" w:rsidRDefault="00B260DA" w:rsidP="005C29A5"/>
    <w:p w:rsidR="00B260DA" w:rsidRPr="00D808E7" w:rsidRDefault="00B260DA" w:rsidP="000E777E">
      <w:pPr>
        <w:pStyle w:val="Prrafodelista"/>
        <w:numPr>
          <w:ilvl w:val="0"/>
          <w:numId w:val="35"/>
        </w:numPr>
      </w:pPr>
      <w:r w:rsidRPr="005C29A5">
        <w:rPr>
          <w:bCs/>
        </w:rPr>
        <w:t>Temor:</w:t>
      </w:r>
      <w:r w:rsidRPr="00D808E7">
        <w:t xml:space="preserve"> Este indicador permite acercarnos al grado de seguridad o inseguridad de la población. Es una medida de la percepción de las personas. </w:t>
      </w:r>
      <w:r w:rsidRPr="005C29A5">
        <w:rPr>
          <w:bCs/>
        </w:rPr>
        <w:t>Pa</w:t>
      </w:r>
      <w:r w:rsidRPr="00D808E7">
        <w:t>ra ello se consideró la pregunta 1</w:t>
      </w:r>
      <w:r>
        <w:t>2</w:t>
      </w:r>
      <w:r w:rsidRPr="00D808E7">
        <w:t xml:space="preserve">, </w:t>
      </w:r>
      <w:r w:rsidRPr="005C29A5">
        <w:rPr>
          <w:bCs/>
        </w:rPr>
        <w:t>¿Cree usted que será víctima de un delito en los próximos doce meses?</w:t>
      </w:r>
      <w:r w:rsidRPr="00D808E7">
        <w:t xml:space="preserve"> </w:t>
      </w:r>
    </w:p>
    <w:p w:rsidR="00B260DA" w:rsidRPr="00D808E7" w:rsidRDefault="00B260DA" w:rsidP="005C29A5"/>
    <w:p w:rsidR="00B260DA" w:rsidRPr="00D808E7" w:rsidRDefault="00B260DA" w:rsidP="005C29A5">
      <w:r w:rsidRPr="00D808E7">
        <w:t>ii.</w:t>
      </w:r>
      <w:r w:rsidRPr="00D808E7">
        <w:tab/>
        <w:t>Metodología</w:t>
      </w:r>
    </w:p>
    <w:p w:rsidR="00B260DA" w:rsidRPr="00D808E7" w:rsidRDefault="00B260DA" w:rsidP="005C29A5"/>
    <w:p w:rsidR="00B260DA" w:rsidRPr="00D808E7" w:rsidRDefault="00B260DA" w:rsidP="005C29A5">
      <w:r w:rsidRPr="00D808E7">
        <w:t>Para el cálculo del Indicador de Seguridad Ciudadana, primero se realiza un ordenamiento de las variables y luego se fijan ciertos ponderadores.</w:t>
      </w:r>
    </w:p>
    <w:p w:rsidR="00B260DA" w:rsidRPr="00D808E7" w:rsidRDefault="00B260DA" w:rsidP="005C29A5"/>
    <w:p w:rsidR="00B260DA" w:rsidRPr="00D808E7" w:rsidRDefault="00B260DA" w:rsidP="005C29A5">
      <w:r w:rsidRPr="00D808E7">
        <w:t>Recodificación de variables</w:t>
      </w:r>
    </w:p>
    <w:p w:rsidR="00B260DA" w:rsidRPr="00D808E7" w:rsidRDefault="00B260DA" w:rsidP="005C29A5"/>
    <w:p w:rsidR="00B260DA" w:rsidRPr="00D808E7" w:rsidRDefault="00B260DA" w:rsidP="005C29A5">
      <w:r w:rsidRPr="00D808E7">
        <w:t>De acuerdo a lo señalado, el Indicador de Seguridad Ciudadana está compuesto por dos dimensiones o grupos de datos (i) Delitos de mayor connotación social, y (ii) Victimización y temor, cada uno consta de 2 variables:</w:t>
      </w:r>
    </w:p>
    <w:p w:rsidR="00B260DA" w:rsidRPr="00D808E7" w:rsidRDefault="00B260DA" w:rsidP="005C29A5"/>
    <w:p w:rsidR="00B260DA" w:rsidRPr="00D808E7" w:rsidRDefault="00B260DA" w:rsidP="005C29A5"/>
    <w:tbl>
      <w:tblPr>
        <w:tblW w:w="6900" w:type="dxa"/>
        <w:jc w:val="center"/>
        <w:tblCellMar>
          <w:left w:w="70" w:type="dxa"/>
          <w:right w:w="70" w:type="dxa"/>
        </w:tblCellMar>
        <w:tblLook w:val="0000" w:firstRow="0" w:lastRow="0" w:firstColumn="0" w:lastColumn="0" w:noHBand="0" w:noVBand="0"/>
      </w:tblPr>
      <w:tblGrid>
        <w:gridCol w:w="3940"/>
        <w:gridCol w:w="2960"/>
      </w:tblGrid>
      <w:tr w:rsidR="00B260DA" w:rsidRPr="00D808E7" w:rsidTr="00944670">
        <w:trPr>
          <w:trHeight w:val="284"/>
          <w:jc w:val="center"/>
        </w:trPr>
        <w:tc>
          <w:tcPr>
            <w:tcW w:w="3940" w:type="dxa"/>
            <w:tcBorders>
              <w:top w:val="single" w:sz="4" w:space="0" w:color="auto"/>
              <w:left w:val="single" w:sz="4" w:space="0" w:color="auto"/>
              <w:bottom w:val="single" w:sz="4" w:space="0" w:color="auto"/>
              <w:right w:val="single" w:sz="4" w:space="0" w:color="auto"/>
            </w:tcBorders>
            <w:shd w:val="clear" w:color="auto" w:fill="99CCFF"/>
            <w:noWrap/>
            <w:vAlign w:val="center"/>
          </w:tcPr>
          <w:p w:rsidR="00B260DA" w:rsidRPr="00D808E7" w:rsidRDefault="00B260DA" w:rsidP="005C29A5">
            <w:r w:rsidRPr="00D808E7">
              <w:t>Dimensión</w:t>
            </w:r>
          </w:p>
        </w:tc>
        <w:tc>
          <w:tcPr>
            <w:tcW w:w="2960" w:type="dxa"/>
            <w:tcBorders>
              <w:top w:val="single" w:sz="4" w:space="0" w:color="auto"/>
              <w:left w:val="nil"/>
              <w:bottom w:val="single" w:sz="4" w:space="0" w:color="auto"/>
              <w:right w:val="single" w:sz="4" w:space="0" w:color="auto"/>
            </w:tcBorders>
            <w:shd w:val="clear" w:color="auto" w:fill="99CCFF"/>
            <w:noWrap/>
            <w:vAlign w:val="center"/>
          </w:tcPr>
          <w:p w:rsidR="00B260DA" w:rsidRPr="00D808E7" w:rsidRDefault="00B260DA" w:rsidP="005C29A5">
            <w:r w:rsidRPr="00D808E7">
              <w:t>Variables</w:t>
            </w:r>
          </w:p>
        </w:tc>
      </w:tr>
      <w:tr w:rsidR="00B260DA" w:rsidRPr="00D808E7" w:rsidTr="00944670">
        <w:trPr>
          <w:trHeight w:val="284"/>
          <w:jc w:val="center"/>
        </w:trPr>
        <w:tc>
          <w:tcPr>
            <w:tcW w:w="3940" w:type="dxa"/>
            <w:vMerge w:val="restart"/>
            <w:tcBorders>
              <w:top w:val="nil"/>
              <w:left w:val="single" w:sz="4" w:space="0" w:color="auto"/>
              <w:right w:val="nil"/>
            </w:tcBorders>
            <w:shd w:val="clear" w:color="auto" w:fill="auto"/>
            <w:noWrap/>
            <w:vAlign w:val="center"/>
          </w:tcPr>
          <w:p w:rsidR="00B260DA" w:rsidRPr="00D808E7" w:rsidRDefault="00B260DA" w:rsidP="005C29A5">
            <w:r w:rsidRPr="00D808E7">
              <w:t>Delitos de Mayor Connotación social</w:t>
            </w:r>
          </w:p>
        </w:tc>
        <w:tc>
          <w:tcPr>
            <w:tcW w:w="2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60DA" w:rsidRPr="00D808E7" w:rsidRDefault="00B260DA" w:rsidP="005C29A5">
            <w:r w:rsidRPr="00D808E7">
              <w:t>Tasa de denuncias</w:t>
            </w:r>
          </w:p>
        </w:tc>
      </w:tr>
      <w:tr w:rsidR="00B260DA" w:rsidRPr="00D808E7" w:rsidTr="00944670">
        <w:trPr>
          <w:trHeight w:val="284"/>
          <w:jc w:val="center"/>
        </w:trPr>
        <w:tc>
          <w:tcPr>
            <w:tcW w:w="3940" w:type="dxa"/>
            <w:vMerge/>
            <w:tcBorders>
              <w:left w:val="single" w:sz="4" w:space="0" w:color="auto"/>
              <w:bottom w:val="single" w:sz="4" w:space="0" w:color="auto"/>
              <w:right w:val="nil"/>
            </w:tcBorders>
            <w:shd w:val="clear" w:color="auto" w:fill="auto"/>
            <w:noWrap/>
            <w:vAlign w:val="center"/>
          </w:tcPr>
          <w:p w:rsidR="00B260DA" w:rsidRPr="00D808E7" w:rsidRDefault="00B260DA" w:rsidP="005C29A5"/>
        </w:tc>
        <w:tc>
          <w:tcPr>
            <w:tcW w:w="2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60DA" w:rsidRPr="00D808E7" w:rsidRDefault="00B260DA" w:rsidP="005C29A5">
            <w:r w:rsidRPr="00D808E7">
              <w:t>Tasa de detenciones</w:t>
            </w:r>
          </w:p>
        </w:tc>
      </w:tr>
      <w:tr w:rsidR="00B260DA" w:rsidRPr="00D808E7" w:rsidTr="00944670">
        <w:trPr>
          <w:trHeight w:val="284"/>
          <w:jc w:val="center"/>
        </w:trPr>
        <w:tc>
          <w:tcPr>
            <w:tcW w:w="3940" w:type="dxa"/>
            <w:vMerge w:val="restart"/>
            <w:tcBorders>
              <w:top w:val="nil"/>
              <w:left w:val="single" w:sz="4" w:space="0" w:color="auto"/>
              <w:right w:val="nil"/>
            </w:tcBorders>
            <w:shd w:val="clear" w:color="auto" w:fill="auto"/>
            <w:noWrap/>
            <w:vAlign w:val="center"/>
          </w:tcPr>
          <w:p w:rsidR="00B260DA" w:rsidRPr="00D808E7" w:rsidRDefault="00B260DA" w:rsidP="005C29A5">
            <w:r w:rsidRPr="00D808E7">
              <w:t>Victimización y Temor</w:t>
            </w:r>
          </w:p>
        </w:tc>
        <w:tc>
          <w:tcPr>
            <w:tcW w:w="2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60DA" w:rsidRPr="00D808E7" w:rsidRDefault="00B260DA" w:rsidP="005C29A5">
            <w:r w:rsidRPr="00D808E7">
              <w:t>Nivel de victimización</w:t>
            </w:r>
          </w:p>
        </w:tc>
      </w:tr>
      <w:tr w:rsidR="00B260DA" w:rsidRPr="00D808E7" w:rsidTr="00944670">
        <w:trPr>
          <w:trHeight w:val="284"/>
          <w:jc w:val="center"/>
        </w:trPr>
        <w:tc>
          <w:tcPr>
            <w:tcW w:w="3940" w:type="dxa"/>
            <w:vMerge/>
            <w:tcBorders>
              <w:left w:val="single" w:sz="4" w:space="0" w:color="auto"/>
              <w:bottom w:val="single" w:sz="4" w:space="0" w:color="auto"/>
              <w:right w:val="nil"/>
            </w:tcBorders>
            <w:shd w:val="clear" w:color="auto" w:fill="auto"/>
            <w:noWrap/>
            <w:vAlign w:val="center"/>
          </w:tcPr>
          <w:p w:rsidR="00B260DA" w:rsidRPr="00D808E7" w:rsidRDefault="00B260DA" w:rsidP="005C29A5"/>
        </w:tc>
        <w:tc>
          <w:tcPr>
            <w:tcW w:w="2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60DA" w:rsidRPr="00D808E7" w:rsidRDefault="00B260DA" w:rsidP="005C29A5">
            <w:r w:rsidRPr="00D808E7">
              <w:t>Nivel de temor</w:t>
            </w:r>
          </w:p>
        </w:tc>
      </w:tr>
    </w:tbl>
    <w:p w:rsidR="00B260DA" w:rsidRPr="00D808E7" w:rsidRDefault="00B260DA" w:rsidP="005C29A5"/>
    <w:p w:rsidR="00B260DA" w:rsidRPr="00D808E7" w:rsidRDefault="00B260DA" w:rsidP="005C29A5"/>
    <w:p w:rsidR="00B260DA" w:rsidRPr="00D808E7" w:rsidRDefault="00B260DA" w:rsidP="005C29A5">
      <w:r w:rsidRPr="00D808E7">
        <w:t>Para cada variable considerada en el indicador, se observa el universo total de comunas disponibles</w:t>
      </w:r>
      <w:r w:rsidRPr="007C72B2">
        <w:rPr>
          <w:vertAlign w:val="superscript"/>
        </w:rPr>
        <w:t xml:space="preserve"> </w:t>
      </w:r>
      <w:r w:rsidRPr="00D808E7">
        <w:t>y se ordenan de mayor a menor de acuerdo a los valores que adopta la variable en cada unidad. Una vez ordenado, se divide en cinco segmentos iguales conformándose quintiles.</w:t>
      </w:r>
    </w:p>
    <w:p w:rsidR="00B260DA" w:rsidRPr="00D808E7" w:rsidRDefault="00B260DA" w:rsidP="005C29A5"/>
    <w:p w:rsidR="00B260DA" w:rsidRPr="00D808E7" w:rsidRDefault="00B260DA" w:rsidP="005C29A5">
      <w:r w:rsidRPr="00D808E7">
        <w:t>La comunas que quedan dentro del primer segmento (Quintil N° 1) presentan</w:t>
      </w:r>
      <w:r>
        <w:t xml:space="preserve"> los valores </w:t>
      </w:r>
      <w:r w:rsidRPr="00D808E7">
        <w:t>más bajo</w:t>
      </w:r>
      <w:r>
        <w:t>s</w:t>
      </w:r>
      <w:r w:rsidRPr="00D808E7">
        <w:t xml:space="preserve"> de la variable. Consecuentemente, el quinto segmento (Quintil N° 5) reúne las comunas que presentan los valores más altos.</w:t>
      </w:r>
    </w:p>
    <w:p w:rsidR="00B260DA" w:rsidRPr="00D808E7" w:rsidRDefault="00B260DA" w:rsidP="005C29A5"/>
    <w:p w:rsidR="00B260DA" w:rsidRPr="00E3579B" w:rsidRDefault="00B260DA" w:rsidP="005C29A5">
      <w:pPr>
        <w:rPr>
          <w:strike/>
          <w:color w:val="365F91"/>
        </w:rPr>
      </w:pPr>
      <w:r w:rsidRPr="00D808E7">
        <w:t>De esta forma, todas las variables quedarán divididas en el mismo número de segmentos generándose una escala común de análisis.</w:t>
      </w:r>
    </w:p>
    <w:p w:rsidR="00B260DA" w:rsidRDefault="00B260DA" w:rsidP="005C29A5"/>
    <w:p w:rsidR="00B260DA" w:rsidRPr="00D808E7" w:rsidRDefault="00B260DA" w:rsidP="005C29A5">
      <w:r w:rsidRPr="00D808E7">
        <w:t>Ponderación de las variables</w:t>
      </w:r>
    </w:p>
    <w:p w:rsidR="00B260DA" w:rsidRPr="00D808E7" w:rsidRDefault="00B260DA" w:rsidP="005C29A5"/>
    <w:p w:rsidR="00B260DA" w:rsidRPr="00CD6D66" w:rsidRDefault="00B260DA" w:rsidP="005C29A5">
      <w:r w:rsidRPr="00D808E7">
        <w:t xml:space="preserve">Como se ha señalado, el Indicador de Seguridad Ciudadana surge del análisis de </w:t>
      </w:r>
      <w:r w:rsidRPr="00CD6D66">
        <w:t xml:space="preserve">dos grupos de datos, (i) tasas de denuncias y detenciones; y (ii) victimización y temor, que son ponderados, es decir, se les asigna un peso estadístico para ser representados en un valor final, donde en este caso ambos grupos tienen la misma ponderación (50% </w:t>
      </w:r>
      <w:r>
        <w:t>cada grupo</w:t>
      </w:r>
      <w:r w:rsidRPr="00CD6D66">
        <w:t xml:space="preserve">). Sin embargo, al interior de cada dimensión se han establecido ponderaciones que dan cuenta de las diferencias entre las variables y de sus componentes. </w:t>
      </w:r>
    </w:p>
    <w:p w:rsidR="00B260DA" w:rsidRPr="00CD6D66" w:rsidRDefault="00B260DA" w:rsidP="005C29A5"/>
    <w:p w:rsidR="00B260DA" w:rsidRPr="00CD6D66" w:rsidRDefault="00B260DA" w:rsidP="005C29A5">
      <w:r w:rsidRPr="00CD6D66">
        <w:t>Indicador de Seguridad Ciudadana = 50% del valor ponderado de Tasas de Denuncias y Detenciones + 50% del valor ponderado de Victimización y Temor</w:t>
      </w:r>
    </w:p>
    <w:p w:rsidR="00B260DA" w:rsidRPr="00D808E7" w:rsidRDefault="00B260DA" w:rsidP="005C29A5"/>
    <w:p w:rsidR="00B260DA" w:rsidRPr="00D808E7" w:rsidRDefault="00B260DA" w:rsidP="005C29A5">
      <w:r w:rsidRPr="00D808E7">
        <w:t>Dimensión delitos de mayor connotación social</w:t>
      </w:r>
    </w:p>
    <w:p w:rsidR="00B260DA" w:rsidRPr="00D808E7" w:rsidRDefault="00B260DA" w:rsidP="005C29A5"/>
    <w:p w:rsidR="00B260DA" w:rsidRPr="00D808E7" w:rsidRDefault="00B260DA" w:rsidP="005C29A5">
      <w:r w:rsidRPr="00D808E7">
        <w:t>Se estableció un primer ponderador que da cuenta de la gravedad del delito analizado, generándose la siguiente jerarquía:</w:t>
      </w:r>
    </w:p>
    <w:p w:rsidR="00B260DA" w:rsidRPr="00D808E7" w:rsidRDefault="00B260DA" w:rsidP="005C29A5"/>
    <w:tbl>
      <w:tblPr>
        <w:tblW w:w="58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865"/>
        <w:gridCol w:w="3960"/>
      </w:tblGrid>
      <w:tr w:rsidR="00B260DA" w:rsidRPr="00D808E7" w:rsidTr="00944670">
        <w:trPr>
          <w:trHeight w:val="284"/>
          <w:jc w:val="center"/>
        </w:trPr>
        <w:tc>
          <w:tcPr>
            <w:tcW w:w="1865" w:type="dxa"/>
            <w:shd w:val="clear" w:color="auto" w:fill="99CCFF"/>
            <w:noWrap/>
            <w:tcMar>
              <w:top w:w="15" w:type="dxa"/>
              <w:left w:w="15" w:type="dxa"/>
              <w:bottom w:w="0" w:type="dxa"/>
              <w:right w:w="15" w:type="dxa"/>
            </w:tcMar>
            <w:vAlign w:val="center"/>
          </w:tcPr>
          <w:p w:rsidR="00B260DA" w:rsidRPr="00D808E7" w:rsidRDefault="00B260DA" w:rsidP="005C29A5">
            <w:pPr>
              <w:rPr>
                <w:rFonts w:eastAsia="Arial Unicode MS"/>
              </w:rPr>
            </w:pPr>
            <w:r w:rsidRPr="00D808E7">
              <w:t>PONDERADOR</w:t>
            </w:r>
          </w:p>
        </w:tc>
        <w:tc>
          <w:tcPr>
            <w:tcW w:w="3960" w:type="dxa"/>
            <w:shd w:val="clear" w:color="auto" w:fill="99CCFF"/>
            <w:noWrap/>
            <w:tcMar>
              <w:top w:w="15" w:type="dxa"/>
              <w:left w:w="15" w:type="dxa"/>
              <w:bottom w:w="0" w:type="dxa"/>
              <w:right w:w="15" w:type="dxa"/>
            </w:tcMar>
            <w:vAlign w:val="center"/>
          </w:tcPr>
          <w:p w:rsidR="00B260DA" w:rsidRPr="00D808E7" w:rsidRDefault="00B260DA" w:rsidP="005C29A5">
            <w:r w:rsidRPr="00D808E7">
              <w:t>DELITO</w:t>
            </w:r>
          </w:p>
        </w:tc>
      </w:tr>
      <w:tr w:rsidR="00B260DA" w:rsidRPr="00D808E7" w:rsidTr="00944670">
        <w:trPr>
          <w:trHeight w:val="284"/>
          <w:jc w:val="center"/>
        </w:trPr>
        <w:tc>
          <w:tcPr>
            <w:tcW w:w="1865" w:type="dxa"/>
            <w:noWrap/>
            <w:tcMar>
              <w:top w:w="15" w:type="dxa"/>
              <w:left w:w="15" w:type="dxa"/>
              <w:bottom w:w="0" w:type="dxa"/>
              <w:right w:w="15" w:type="dxa"/>
            </w:tcMar>
            <w:vAlign w:val="center"/>
          </w:tcPr>
          <w:p w:rsidR="00B260DA" w:rsidRPr="00D808E7" w:rsidRDefault="00B260DA" w:rsidP="005C29A5">
            <w:pPr>
              <w:rPr>
                <w:rFonts w:eastAsia="Arial Unicode MS"/>
              </w:rPr>
            </w:pPr>
            <w:r w:rsidRPr="00D808E7">
              <w:t>22%</w:t>
            </w:r>
          </w:p>
        </w:tc>
        <w:tc>
          <w:tcPr>
            <w:tcW w:w="3960" w:type="dxa"/>
            <w:noWrap/>
            <w:tcMar>
              <w:top w:w="15" w:type="dxa"/>
              <w:left w:w="15" w:type="dxa"/>
              <w:bottom w:w="0" w:type="dxa"/>
              <w:right w:w="15" w:type="dxa"/>
            </w:tcMar>
            <w:vAlign w:val="center"/>
          </w:tcPr>
          <w:p w:rsidR="00B260DA" w:rsidRPr="00D808E7" w:rsidRDefault="00B260DA" w:rsidP="005C29A5">
            <w:r w:rsidRPr="00D808E7">
              <w:t>Homicidio</w:t>
            </w:r>
          </w:p>
        </w:tc>
      </w:tr>
      <w:tr w:rsidR="00B260DA" w:rsidRPr="00D808E7" w:rsidTr="00944670">
        <w:trPr>
          <w:trHeight w:val="284"/>
          <w:jc w:val="center"/>
        </w:trPr>
        <w:tc>
          <w:tcPr>
            <w:tcW w:w="1865" w:type="dxa"/>
            <w:noWrap/>
            <w:tcMar>
              <w:top w:w="15" w:type="dxa"/>
              <w:left w:w="15" w:type="dxa"/>
              <w:bottom w:w="0" w:type="dxa"/>
              <w:right w:w="15" w:type="dxa"/>
            </w:tcMar>
            <w:vAlign w:val="center"/>
          </w:tcPr>
          <w:p w:rsidR="00B260DA" w:rsidRPr="00D808E7" w:rsidRDefault="00B260DA" w:rsidP="005C29A5">
            <w:pPr>
              <w:rPr>
                <w:rFonts w:eastAsia="Arial Unicode MS"/>
              </w:rPr>
            </w:pPr>
            <w:r w:rsidRPr="00D808E7">
              <w:t>20%</w:t>
            </w:r>
          </w:p>
        </w:tc>
        <w:tc>
          <w:tcPr>
            <w:tcW w:w="3960" w:type="dxa"/>
            <w:noWrap/>
            <w:tcMar>
              <w:top w:w="15" w:type="dxa"/>
              <w:left w:w="15" w:type="dxa"/>
              <w:bottom w:w="0" w:type="dxa"/>
              <w:right w:w="15" w:type="dxa"/>
            </w:tcMar>
            <w:vAlign w:val="center"/>
          </w:tcPr>
          <w:p w:rsidR="00B260DA" w:rsidRPr="00D808E7" w:rsidRDefault="00B260DA" w:rsidP="005C29A5">
            <w:r w:rsidRPr="00D808E7">
              <w:t>Violación</w:t>
            </w:r>
          </w:p>
        </w:tc>
      </w:tr>
      <w:tr w:rsidR="00B260DA" w:rsidRPr="00D808E7" w:rsidTr="00944670">
        <w:trPr>
          <w:trHeight w:val="284"/>
          <w:jc w:val="center"/>
        </w:trPr>
        <w:tc>
          <w:tcPr>
            <w:tcW w:w="1865" w:type="dxa"/>
            <w:noWrap/>
            <w:tcMar>
              <w:top w:w="15" w:type="dxa"/>
              <w:left w:w="15" w:type="dxa"/>
              <w:bottom w:w="0" w:type="dxa"/>
              <w:right w:w="15" w:type="dxa"/>
            </w:tcMar>
            <w:vAlign w:val="center"/>
          </w:tcPr>
          <w:p w:rsidR="00B260DA" w:rsidRPr="00D808E7" w:rsidRDefault="00B260DA" w:rsidP="005C29A5">
            <w:pPr>
              <w:rPr>
                <w:rFonts w:eastAsia="Arial Unicode MS"/>
              </w:rPr>
            </w:pPr>
            <w:r w:rsidRPr="00D808E7">
              <w:t>18%</w:t>
            </w:r>
          </w:p>
        </w:tc>
        <w:tc>
          <w:tcPr>
            <w:tcW w:w="3960" w:type="dxa"/>
            <w:noWrap/>
            <w:tcMar>
              <w:top w:w="15" w:type="dxa"/>
              <w:left w:w="15" w:type="dxa"/>
              <w:bottom w:w="0" w:type="dxa"/>
              <w:right w:w="15" w:type="dxa"/>
            </w:tcMar>
            <w:vAlign w:val="center"/>
          </w:tcPr>
          <w:p w:rsidR="00B260DA" w:rsidRPr="00D808E7" w:rsidRDefault="00B260DA" w:rsidP="005C29A5">
            <w:r w:rsidRPr="00D808E7">
              <w:t>Robo</w:t>
            </w:r>
            <w:r>
              <w:t>s Violentos</w:t>
            </w:r>
          </w:p>
        </w:tc>
      </w:tr>
      <w:tr w:rsidR="00B260DA" w:rsidRPr="00D808E7" w:rsidTr="00944670">
        <w:trPr>
          <w:trHeight w:val="284"/>
          <w:jc w:val="center"/>
        </w:trPr>
        <w:tc>
          <w:tcPr>
            <w:tcW w:w="1865" w:type="dxa"/>
            <w:noWrap/>
            <w:tcMar>
              <w:top w:w="15" w:type="dxa"/>
              <w:left w:w="15" w:type="dxa"/>
              <w:bottom w:w="0" w:type="dxa"/>
              <w:right w:w="15" w:type="dxa"/>
            </w:tcMar>
            <w:vAlign w:val="center"/>
          </w:tcPr>
          <w:p w:rsidR="00B260DA" w:rsidRPr="00D808E7" w:rsidRDefault="00B260DA" w:rsidP="005C29A5">
            <w:pPr>
              <w:rPr>
                <w:rFonts w:eastAsia="Arial Unicode MS"/>
              </w:rPr>
            </w:pPr>
            <w:r w:rsidRPr="00D808E7">
              <w:t>16%</w:t>
            </w:r>
          </w:p>
        </w:tc>
        <w:tc>
          <w:tcPr>
            <w:tcW w:w="3960" w:type="dxa"/>
            <w:noWrap/>
            <w:tcMar>
              <w:top w:w="15" w:type="dxa"/>
              <w:left w:w="15" w:type="dxa"/>
              <w:bottom w:w="0" w:type="dxa"/>
              <w:right w:w="15" w:type="dxa"/>
            </w:tcMar>
            <w:vAlign w:val="center"/>
          </w:tcPr>
          <w:p w:rsidR="00B260DA" w:rsidRPr="00D808E7" w:rsidRDefault="00B260DA" w:rsidP="005C29A5">
            <w:r w:rsidRPr="00D808E7">
              <w:t>Robo con fuerza</w:t>
            </w:r>
          </w:p>
        </w:tc>
      </w:tr>
      <w:tr w:rsidR="00B260DA" w:rsidRPr="00D808E7" w:rsidTr="00944670">
        <w:trPr>
          <w:trHeight w:val="284"/>
          <w:jc w:val="center"/>
        </w:trPr>
        <w:tc>
          <w:tcPr>
            <w:tcW w:w="1865" w:type="dxa"/>
            <w:noWrap/>
            <w:tcMar>
              <w:top w:w="15" w:type="dxa"/>
              <w:left w:w="15" w:type="dxa"/>
              <w:bottom w:w="0" w:type="dxa"/>
              <w:right w:w="15" w:type="dxa"/>
            </w:tcMar>
            <w:vAlign w:val="center"/>
          </w:tcPr>
          <w:p w:rsidR="00B260DA" w:rsidRPr="00D808E7" w:rsidRDefault="00B260DA" w:rsidP="005C29A5">
            <w:pPr>
              <w:rPr>
                <w:rFonts w:eastAsia="Arial Unicode MS"/>
              </w:rPr>
            </w:pPr>
            <w:r w:rsidRPr="00D808E7">
              <w:t>14%</w:t>
            </w:r>
          </w:p>
        </w:tc>
        <w:tc>
          <w:tcPr>
            <w:tcW w:w="3960" w:type="dxa"/>
            <w:noWrap/>
            <w:tcMar>
              <w:top w:w="15" w:type="dxa"/>
              <w:left w:w="15" w:type="dxa"/>
              <w:bottom w:w="0" w:type="dxa"/>
              <w:right w:w="15" w:type="dxa"/>
            </w:tcMar>
            <w:vAlign w:val="center"/>
          </w:tcPr>
          <w:p w:rsidR="00B260DA" w:rsidRPr="00D808E7" w:rsidRDefault="00B260DA" w:rsidP="005C29A5">
            <w:r w:rsidRPr="00D808E7">
              <w:t>Lesiones</w:t>
            </w:r>
          </w:p>
        </w:tc>
      </w:tr>
      <w:tr w:rsidR="00B260DA" w:rsidRPr="00D808E7" w:rsidTr="00944670">
        <w:trPr>
          <w:trHeight w:val="284"/>
          <w:jc w:val="center"/>
        </w:trPr>
        <w:tc>
          <w:tcPr>
            <w:tcW w:w="1865" w:type="dxa"/>
            <w:noWrap/>
            <w:tcMar>
              <w:top w:w="15" w:type="dxa"/>
              <w:left w:w="15" w:type="dxa"/>
              <w:bottom w:w="0" w:type="dxa"/>
              <w:right w:w="15" w:type="dxa"/>
            </w:tcMar>
            <w:vAlign w:val="center"/>
          </w:tcPr>
          <w:p w:rsidR="00B260DA" w:rsidRPr="00D808E7" w:rsidRDefault="00B260DA" w:rsidP="005C29A5">
            <w:pPr>
              <w:rPr>
                <w:rFonts w:eastAsia="Arial Unicode MS"/>
              </w:rPr>
            </w:pPr>
            <w:r w:rsidRPr="00D808E7">
              <w:t>10%</w:t>
            </w:r>
          </w:p>
        </w:tc>
        <w:tc>
          <w:tcPr>
            <w:tcW w:w="3960" w:type="dxa"/>
            <w:noWrap/>
            <w:tcMar>
              <w:top w:w="15" w:type="dxa"/>
              <w:left w:w="15" w:type="dxa"/>
              <w:bottom w:w="0" w:type="dxa"/>
              <w:right w:w="15" w:type="dxa"/>
            </w:tcMar>
            <w:vAlign w:val="center"/>
          </w:tcPr>
          <w:p w:rsidR="00B260DA" w:rsidRPr="00D808E7" w:rsidRDefault="00B260DA" w:rsidP="005C29A5">
            <w:r w:rsidRPr="00D808E7">
              <w:t>Hurto</w:t>
            </w:r>
          </w:p>
        </w:tc>
      </w:tr>
    </w:tbl>
    <w:p w:rsidR="00B260DA" w:rsidRPr="00D808E7" w:rsidRDefault="00B260DA" w:rsidP="005C29A5"/>
    <w:p w:rsidR="00B260DA" w:rsidRPr="00D808E7" w:rsidRDefault="00B260DA" w:rsidP="005C29A5">
      <w:r w:rsidRPr="00D808E7">
        <w:t>El homicidio es el delito más grave y hurto el menos grave. Estos criterios fueron producto de consultas a expertos y revisión bibliográfica.</w:t>
      </w:r>
    </w:p>
    <w:p w:rsidR="00B260DA" w:rsidRPr="00D808E7" w:rsidRDefault="00B260DA" w:rsidP="005C29A5"/>
    <w:p w:rsidR="00B260DA" w:rsidRPr="00CD6D66" w:rsidRDefault="00B260DA" w:rsidP="005C29A5">
      <w:r w:rsidRPr="00D808E7">
        <w:t xml:space="preserve">Por otra parte, se estableció un ponderador para diferenciar la tasa de denuncias </w:t>
      </w:r>
      <w:r w:rsidRPr="00CD6D66">
        <w:t>de la tasa de detenciones dado que, entre ambas variables, la cantidad de casos es significativa. La suma de ambos valores ponderados proporciona el valor ponderado final de Denuncias y Detenciones.</w:t>
      </w:r>
    </w:p>
    <w:p w:rsidR="00B260DA" w:rsidRPr="00D808E7" w:rsidRDefault="00B260DA" w:rsidP="005C29A5"/>
    <w:tbl>
      <w:tblPr>
        <w:tblW w:w="50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791"/>
        <w:gridCol w:w="3283"/>
      </w:tblGrid>
      <w:tr w:rsidR="00B260DA" w:rsidRPr="00D808E7" w:rsidTr="00944670">
        <w:trPr>
          <w:trHeight w:val="284"/>
          <w:jc w:val="center"/>
        </w:trPr>
        <w:tc>
          <w:tcPr>
            <w:tcW w:w="1791" w:type="dxa"/>
            <w:shd w:val="clear" w:color="auto" w:fill="99CCFF"/>
            <w:noWrap/>
            <w:tcMar>
              <w:top w:w="15" w:type="dxa"/>
              <w:left w:w="15" w:type="dxa"/>
              <w:bottom w:w="0" w:type="dxa"/>
              <w:right w:w="15" w:type="dxa"/>
            </w:tcMar>
            <w:vAlign w:val="center"/>
          </w:tcPr>
          <w:p w:rsidR="00B260DA" w:rsidRPr="00D808E7" w:rsidRDefault="00B260DA" w:rsidP="005C29A5">
            <w:pPr>
              <w:rPr>
                <w:rFonts w:eastAsia="Arial Unicode MS"/>
              </w:rPr>
            </w:pPr>
            <w:r w:rsidRPr="00D808E7">
              <w:t>PONDERADOR</w:t>
            </w:r>
          </w:p>
        </w:tc>
        <w:tc>
          <w:tcPr>
            <w:tcW w:w="3283" w:type="dxa"/>
            <w:shd w:val="clear" w:color="auto" w:fill="99CCFF"/>
            <w:noWrap/>
            <w:tcMar>
              <w:top w:w="15" w:type="dxa"/>
              <w:left w:w="15" w:type="dxa"/>
              <w:bottom w:w="0" w:type="dxa"/>
              <w:right w:w="15" w:type="dxa"/>
            </w:tcMar>
            <w:vAlign w:val="center"/>
          </w:tcPr>
          <w:p w:rsidR="00B260DA" w:rsidRPr="00D808E7" w:rsidRDefault="00B260DA" w:rsidP="005C29A5">
            <w:pPr>
              <w:rPr>
                <w:rFonts w:eastAsia="Arial Unicode MS"/>
              </w:rPr>
            </w:pPr>
            <w:r w:rsidRPr="00D808E7">
              <w:t>INDICADOR</w:t>
            </w:r>
          </w:p>
        </w:tc>
      </w:tr>
      <w:tr w:rsidR="00B260DA" w:rsidRPr="00D808E7" w:rsidTr="00944670">
        <w:trPr>
          <w:trHeight w:val="284"/>
          <w:jc w:val="center"/>
        </w:trPr>
        <w:tc>
          <w:tcPr>
            <w:tcW w:w="1791" w:type="dxa"/>
            <w:noWrap/>
            <w:tcMar>
              <w:top w:w="15" w:type="dxa"/>
              <w:left w:w="15" w:type="dxa"/>
              <w:bottom w:w="0" w:type="dxa"/>
              <w:right w:w="15" w:type="dxa"/>
            </w:tcMar>
            <w:vAlign w:val="center"/>
          </w:tcPr>
          <w:p w:rsidR="00B260DA" w:rsidRPr="00D808E7" w:rsidRDefault="00B260DA" w:rsidP="005C29A5">
            <w:pPr>
              <w:rPr>
                <w:rFonts w:eastAsia="Arial Unicode MS"/>
              </w:rPr>
            </w:pPr>
            <w:r w:rsidRPr="00D808E7">
              <w:t>70%</w:t>
            </w:r>
          </w:p>
        </w:tc>
        <w:tc>
          <w:tcPr>
            <w:tcW w:w="3283" w:type="dxa"/>
            <w:noWrap/>
            <w:tcMar>
              <w:top w:w="15" w:type="dxa"/>
              <w:left w:w="15" w:type="dxa"/>
              <w:bottom w:w="0" w:type="dxa"/>
              <w:right w:w="15" w:type="dxa"/>
            </w:tcMar>
            <w:vAlign w:val="center"/>
          </w:tcPr>
          <w:p w:rsidR="00B260DA" w:rsidRPr="00D808E7" w:rsidRDefault="00B260DA" w:rsidP="005C29A5">
            <w:pPr>
              <w:rPr>
                <w:rFonts w:eastAsia="Arial Unicode MS"/>
              </w:rPr>
            </w:pPr>
            <w:r w:rsidRPr="00D808E7">
              <w:t>Tasa de denuncias</w:t>
            </w:r>
          </w:p>
        </w:tc>
      </w:tr>
      <w:tr w:rsidR="00B260DA" w:rsidRPr="00D808E7" w:rsidTr="00944670">
        <w:trPr>
          <w:trHeight w:val="284"/>
          <w:jc w:val="center"/>
        </w:trPr>
        <w:tc>
          <w:tcPr>
            <w:tcW w:w="1791" w:type="dxa"/>
            <w:noWrap/>
            <w:tcMar>
              <w:top w:w="15" w:type="dxa"/>
              <w:left w:w="15" w:type="dxa"/>
              <w:bottom w:w="0" w:type="dxa"/>
              <w:right w:w="15" w:type="dxa"/>
            </w:tcMar>
            <w:vAlign w:val="center"/>
          </w:tcPr>
          <w:p w:rsidR="00B260DA" w:rsidRPr="00D808E7" w:rsidRDefault="00B260DA" w:rsidP="005C29A5">
            <w:pPr>
              <w:rPr>
                <w:rFonts w:eastAsia="Arial Unicode MS"/>
              </w:rPr>
            </w:pPr>
            <w:r w:rsidRPr="00D808E7">
              <w:t>30%</w:t>
            </w:r>
          </w:p>
        </w:tc>
        <w:tc>
          <w:tcPr>
            <w:tcW w:w="3283" w:type="dxa"/>
            <w:noWrap/>
            <w:tcMar>
              <w:top w:w="15" w:type="dxa"/>
              <w:left w:w="15" w:type="dxa"/>
              <w:bottom w:w="0" w:type="dxa"/>
              <w:right w:w="15" w:type="dxa"/>
            </w:tcMar>
            <w:vAlign w:val="center"/>
          </w:tcPr>
          <w:p w:rsidR="00B260DA" w:rsidRPr="00D808E7" w:rsidRDefault="00B260DA" w:rsidP="005C29A5">
            <w:pPr>
              <w:rPr>
                <w:rFonts w:eastAsia="Arial Unicode MS"/>
              </w:rPr>
            </w:pPr>
            <w:r w:rsidRPr="00D808E7">
              <w:t>Tasa de detenciones</w:t>
            </w:r>
          </w:p>
        </w:tc>
      </w:tr>
    </w:tbl>
    <w:p w:rsidR="00B260DA" w:rsidRPr="00CD6D66" w:rsidRDefault="00B260DA" w:rsidP="005C29A5"/>
    <w:p w:rsidR="00B260DA" w:rsidRPr="00CD6D66" w:rsidRDefault="00B260DA" w:rsidP="005C29A5">
      <w:r w:rsidRPr="00CD6D66">
        <w:t>Valor Ponderado Dimensión 1 = 70% valor ponderado tasa de denuncias + 30% valor ponderado tasa de detenciones.</w:t>
      </w:r>
    </w:p>
    <w:p w:rsidR="00B260DA" w:rsidRDefault="00B260DA" w:rsidP="005C29A5"/>
    <w:p w:rsidR="00B260DA" w:rsidRPr="00D808E7" w:rsidRDefault="00B260DA" w:rsidP="005C29A5">
      <w:r w:rsidRPr="00D808E7">
        <w:t>Dimensión victimización y temor</w:t>
      </w:r>
    </w:p>
    <w:p w:rsidR="00B260DA" w:rsidRPr="00D808E7" w:rsidRDefault="00B260DA" w:rsidP="005C29A5"/>
    <w:p w:rsidR="00B260DA" w:rsidRPr="00D808E7" w:rsidRDefault="00B260DA" w:rsidP="005C29A5">
      <w:r w:rsidRPr="00D808E7">
        <w:t>Se estableció un ponderador para diferenciar la victimización del temor. La victimización es el dato más cercano a la realidad</w:t>
      </w:r>
      <w:r>
        <w:t>,</w:t>
      </w:r>
      <w:r w:rsidRPr="00D808E7">
        <w:t xml:space="preserve"> por tanto de mayor importancia. El temor en cambio, es un dato surgido de la percepción de la población con altos grados de subjetividad. </w:t>
      </w:r>
    </w:p>
    <w:p w:rsidR="00B260DA" w:rsidRPr="00D808E7" w:rsidRDefault="00B260DA" w:rsidP="005C29A5"/>
    <w:tbl>
      <w:tblPr>
        <w:tblW w:w="5013" w:type="dxa"/>
        <w:jc w:val="center"/>
        <w:tblCellMar>
          <w:left w:w="70" w:type="dxa"/>
          <w:right w:w="70" w:type="dxa"/>
        </w:tblCellMar>
        <w:tblLook w:val="0000" w:firstRow="0" w:lastRow="0" w:firstColumn="0" w:lastColumn="0" w:noHBand="0" w:noVBand="0"/>
      </w:tblPr>
      <w:tblGrid>
        <w:gridCol w:w="1773"/>
        <w:gridCol w:w="3240"/>
      </w:tblGrid>
      <w:tr w:rsidR="00B260DA" w:rsidRPr="00D808E7" w:rsidTr="00944670">
        <w:trPr>
          <w:trHeight w:val="284"/>
          <w:jc w:val="center"/>
        </w:trPr>
        <w:tc>
          <w:tcPr>
            <w:tcW w:w="1773" w:type="dxa"/>
            <w:tcBorders>
              <w:top w:val="single" w:sz="4" w:space="0" w:color="auto"/>
              <w:left w:val="single" w:sz="4" w:space="0" w:color="auto"/>
              <w:bottom w:val="single" w:sz="4" w:space="0" w:color="auto"/>
              <w:right w:val="single" w:sz="4" w:space="0" w:color="auto"/>
            </w:tcBorders>
            <w:shd w:val="clear" w:color="auto" w:fill="99CCFF"/>
            <w:noWrap/>
            <w:vAlign w:val="center"/>
          </w:tcPr>
          <w:p w:rsidR="00B260DA" w:rsidRPr="00D808E7" w:rsidRDefault="00B260DA" w:rsidP="005C29A5">
            <w:r w:rsidRPr="00D808E7">
              <w:t>PONDERADOR</w:t>
            </w:r>
          </w:p>
        </w:tc>
        <w:tc>
          <w:tcPr>
            <w:tcW w:w="3240" w:type="dxa"/>
            <w:tcBorders>
              <w:top w:val="single" w:sz="4" w:space="0" w:color="auto"/>
              <w:left w:val="nil"/>
              <w:bottom w:val="single" w:sz="4" w:space="0" w:color="auto"/>
              <w:right w:val="single" w:sz="4" w:space="0" w:color="auto"/>
            </w:tcBorders>
            <w:shd w:val="clear" w:color="auto" w:fill="99CCFF"/>
            <w:noWrap/>
            <w:vAlign w:val="center"/>
          </w:tcPr>
          <w:p w:rsidR="00B260DA" w:rsidRPr="00D808E7" w:rsidRDefault="00B260DA" w:rsidP="005C29A5">
            <w:r w:rsidRPr="00D808E7">
              <w:t>INDICADOR</w:t>
            </w:r>
          </w:p>
        </w:tc>
      </w:tr>
      <w:tr w:rsidR="00B260DA" w:rsidRPr="00D808E7" w:rsidTr="00944670">
        <w:trPr>
          <w:trHeight w:val="284"/>
          <w:jc w:val="center"/>
        </w:trPr>
        <w:tc>
          <w:tcPr>
            <w:tcW w:w="177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60DA" w:rsidRPr="00D808E7" w:rsidRDefault="00B260DA" w:rsidP="005C29A5">
            <w:r w:rsidRPr="00D808E7">
              <w:t>80%</w:t>
            </w:r>
          </w:p>
        </w:tc>
        <w:tc>
          <w:tcPr>
            <w:tcW w:w="3240" w:type="dxa"/>
            <w:tcBorders>
              <w:top w:val="single" w:sz="4" w:space="0" w:color="auto"/>
              <w:left w:val="nil"/>
              <w:bottom w:val="single" w:sz="4" w:space="0" w:color="auto"/>
              <w:right w:val="single" w:sz="4" w:space="0" w:color="auto"/>
            </w:tcBorders>
            <w:shd w:val="clear" w:color="auto" w:fill="auto"/>
            <w:noWrap/>
            <w:vAlign w:val="center"/>
          </w:tcPr>
          <w:p w:rsidR="00B260DA" w:rsidRPr="00D808E7" w:rsidRDefault="00B260DA" w:rsidP="005C29A5">
            <w:r w:rsidRPr="00D808E7">
              <w:t>Victimización</w:t>
            </w:r>
          </w:p>
        </w:tc>
      </w:tr>
      <w:tr w:rsidR="00B260DA" w:rsidRPr="00D808E7" w:rsidTr="00944670">
        <w:trPr>
          <w:trHeight w:val="284"/>
          <w:jc w:val="center"/>
        </w:trPr>
        <w:tc>
          <w:tcPr>
            <w:tcW w:w="177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60DA" w:rsidRPr="00D808E7" w:rsidRDefault="00B260DA" w:rsidP="005C29A5">
            <w:r w:rsidRPr="00D808E7">
              <w:t>20%</w:t>
            </w:r>
          </w:p>
        </w:tc>
        <w:tc>
          <w:tcPr>
            <w:tcW w:w="3240" w:type="dxa"/>
            <w:tcBorders>
              <w:top w:val="single" w:sz="4" w:space="0" w:color="auto"/>
              <w:left w:val="nil"/>
              <w:bottom w:val="single" w:sz="4" w:space="0" w:color="auto"/>
              <w:right w:val="single" w:sz="4" w:space="0" w:color="auto"/>
            </w:tcBorders>
            <w:shd w:val="clear" w:color="auto" w:fill="auto"/>
            <w:noWrap/>
            <w:vAlign w:val="center"/>
          </w:tcPr>
          <w:p w:rsidR="00B260DA" w:rsidRPr="00D808E7" w:rsidRDefault="00B260DA" w:rsidP="005C29A5">
            <w:r w:rsidRPr="00D808E7">
              <w:t>Temor</w:t>
            </w:r>
          </w:p>
        </w:tc>
      </w:tr>
    </w:tbl>
    <w:p w:rsidR="00B260DA" w:rsidRPr="00D808E7" w:rsidRDefault="00B260DA" w:rsidP="005C29A5"/>
    <w:p w:rsidR="00B260DA" w:rsidRPr="00CD6D66" w:rsidRDefault="00B260DA" w:rsidP="005C29A5">
      <w:r w:rsidRPr="00CD6D66">
        <w:t>Valor Ponderado Dimensión 2 = 80% valor ponderado victimización + 20% valor ponderado temor.</w:t>
      </w:r>
    </w:p>
    <w:p w:rsidR="00B260DA" w:rsidRPr="00D808E7" w:rsidRDefault="00B260DA" w:rsidP="005C29A5"/>
    <w:p w:rsidR="00B260DA" w:rsidRPr="00D808E7" w:rsidRDefault="00B260DA" w:rsidP="005C29A5">
      <w:r w:rsidRPr="00D808E7">
        <w:t>Indicador de seguridad ciudadana</w:t>
      </w:r>
    </w:p>
    <w:p w:rsidR="00B260DA" w:rsidRPr="00D808E7" w:rsidRDefault="00B260DA" w:rsidP="005C29A5"/>
    <w:p w:rsidR="00B260DA" w:rsidRPr="00D808E7" w:rsidRDefault="00B260DA" w:rsidP="005C29A5">
      <w:r w:rsidRPr="00D808E7">
        <w:t>Corresponde al promedio de los valores totales de cada una de las dimensiones: (i) delitos de mayor connotación social, y (ii) victimización y temor. El resultado representa el segmento o quintil promedio y asume los valores enunciados en la tabla siguiente:</w:t>
      </w:r>
    </w:p>
    <w:p w:rsidR="00B260DA" w:rsidRPr="00D808E7" w:rsidRDefault="00B260DA" w:rsidP="005C29A5"/>
    <w:tbl>
      <w:tblPr>
        <w:tblW w:w="4506" w:type="dxa"/>
        <w:jc w:val="center"/>
        <w:tblCellMar>
          <w:left w:w="70" w:type="dxa"/>
          <w:right w:w="70" w:type="dxa"/>
        </w:tblCellMar>
        <w:tblLook w:val="0000" w:firstRow="0" w:lastRow="0" w:firstColumn="0" w:lastColumn="0" w:noHBand="0" w:noVBand="0"/>
      </w:tblPr>
      <w:tblGrid>
        <w:gridCol w:w="1990"/>
        <w:gridCol w:w="1196"/>
        <w:gridCol w:w="1320"/>
      </w:tblGrid>
      <w:tr w:rsidR="00B260DA" w:rsidRPr="00D808E7" w:rsidTr="00944670">
        <w:trPr>
          <w:trHeight w:val="284"/>
          <w:jc w:val="center"/>
        </w:trPr>
        <w:tc>
          <w:tcPr>
            <w:tcW w:w="3186" w:type="dxa"/>
            <w:gridSpan w:val="2"/>
            <w:tcBorders>
              <w:top w:val="single" w:sz="4" w:space="0" w:color="auto"/>
              <w:left w:val="single" w:sz="4" w:space="0" w:color="auto"/>
              <w:bottom w:val="single" w:sz="4" w:space="0" w:color="auto"/>
              <w:right w:val="single" w:sz="4" w:space="0" w:color="000000"/>
            </w:tcBorders>
            <w:shd w:val="clear" w:color="auto" w:fill="99CCFF"/>
            <w:noWrap/>
            <w:vAlign w:val="center"/>
          </w:tcPr>
          <w:p w:rsidR="00B260DA" w:rsidRPr="00D808E7" w:rsidRDefault="00B260DA" w:rsidP="005C29A5">
            <w:r w:rsidRPr="00D808E7">
              <w:t>INDICADOR</w:t>
            </w:r>
          </w:p>
        </w:tc>
        <w:tc>
          <w:tcPr>
            <w:tcW w:w="1320" w:type="dxa"/>
            <w:tcBorders>
              <w:top w:val="nil"/>
              <w:left w:val="nil"/>
              <w:bottom w:val="nil"/>
              <w:right w:val="nil"/>
            </w:tcBorders>
            <w:shd w:val="clear" w:color="auto" w:fill="auto"/>
            <w:noWrap/>
            <w:vAlign w:val="center"/>
          </w:tcPr>
          <w:p w:rsidR="00B260DA" w:rsidRPr="00D808E7" w:rsidRDefault="00B260DA" w:rsidP="005C29A5"/>
        </w:tc>
      </w:tr>
      <w:tr w:rsidR="00B260DA" w:rsidRPr="00D808E7" w:rsidTr="00944670">
        <w:trPr>
          <w:trHeight w:val="284"/>
          <w:jc w:val="center"/>
        </w:trPr>
        <w:tc>
          <w:tcPr>
            <w:tcW w:w="19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60DA" w:rsidRPr="00D808E7" w:rsidRDefault="00B260DA" w:rsidP="005C29A5">
            <w:r w:rsidRPr="00D808E7">
              <w:t>1 (1 – 1,499)</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60DA" w:rsidRPr="00D808E7" w:rsidRDefault="00B260DA" w:rsidP="005C29A5">
            <w:r w:rsidRPr="00D808E7">
              <w:t>Muy Alto</w:t>
            </w:r>
          </w:p>
        </w:tc>
        <w:tc>
          <w:tcPr>
            <w:tcW w:w="1320" w:type="dxa"/>
            <w:tcBorders>
              <w:top w:val="nil"/>
              <w:left w:val="nil"/>
              <w:bottom w:val="nil"/>
              <w:right w:val="nil"/>
            </w:tcBorders>
            <w:shd w:val="clear" w:color="auto" w:fill="auto"/>
            <w:noWrap/>
            <w:vAlign w:val="center"/>
          </w:tcPr>
          <w:p w:rsidR="00B260DA" w:rsidRPr="00D808E7" w:rsidRDefault="00B260DA" w:rsidP="005C29A5">
            <w:r w:rsidRPr="00D808E7">
              <w:t>positivo</w:t>
            </w:r>
          </w:p>
        </w:tc>
      </w:tr>
      <w:tr w:rsidR="00B260DA" w:rsidRPr="00D808E7" w:rsidTr="00944670">
        <w:trPr>
          <w:trHeight w:val="330"/>
          <w:jc w:val="center"/>
        </w:trPr>
        <w:tc>
          <w:tcPr>
            <w:tcW w:w="19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60DA" w:rsidRPr="00D808E7" w:rsidRDefault="00B260DA" w:rsidP="005C29A5">
            <w:r w:rsidRPr="00D808E7">
              <w:t>2 (1,5 – 2,499)</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60DA" w:rsidRPr="00D808E7" w:rsidRDefault="00B260DA" w:rsidP="005C29A5">
            <w:r w:rsidRPr="00D808E7">
              <w:t>Alto</w:t>
            </w:r>
          </w:p>
        </w:tc>
        <w:tc>
          <w:tcPr>
            <w:tcW w:w="1320" w:type="dxa"/>
            <w:tcBorders>
              <w:top w:val="nil"/>
              <w:left w:val="nil"/>
              <w:bottom w:val="nil"/>
              <w:right w:val="nil"/>
            </w:tcBorders>
            <w:shd w:val="clear" w:color="auto" w:fill="auto"/>
            <w:noWrap/>
            <w:vAlign w:val="center"/>
          </w:tcPr>
          <w:p w:rsidR="00B260DA" w:rsidRPr="00D808E7" w:rsidRDefault="00B260DA" w:rsidP="005C29A5">
            <w:r w:rsidRPr="00D808E7">
              <w:rPr>
                <w:noProof/>
                <w:lang w:val="es-CL" w:eastAsia="es-CL"/>
              </w:rPr>
              <mc:AlternateContent>
                <mc:Choice Requires="wps">
                  <w:drawing>
                    <wp:anchor distT="0" distB="0" distL="114300" distR="114300" simplePos="0" relativeHeight="251673088" behindDoc="0" locked="0" layoutInCell="1" allowOverlap="1" wp14:anchorId="72F2459E" wp14:editId="5365A8B9">
                      <wp:simplePos x="0" y="0"/>
                      <wp:positionH relativeFrom="column">
                        <wp:posOffset>347345</wp:posOffset>
                      </wp:positionH>
                      <wp:positionV relativeFrom="paragraph">
                        <wp:posOffset>100330</wp:posOffset>
                      </wp:positionV>
                      <wp:extent cx="0" cy="685800"/>
                      <wp:effectExtent l="60960" t="13970" r="53340" b="14605"/>
                      <wp:wrapNone/>
                      <wp:docPr id="1"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5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A683A0" id="Line 18" o:spid="_x0000_s1026" style="position:absolute;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35pt,7.9pt" to="27.35pt,6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">
                      <v:stroke endarrow="block"/>
                    </v:line>
                  </w:pict>
                </mc:Fallback>
              </mc:AlternateContent>
            </w:r>
          </w:p>
          <w:tbl>
            <w:tblPr>
              <w:tblW w:w="0" w:type="auto"/>
              <w:tblCellSpacing w:w="0" w:type="dxa"/>
              <w:tblCellMar>
                <w:left w:w="0" w:type="dxa"/>
                <w:right w:w="0" w:type="dxa"/>
              </w:tblCellMar>
              <w:tblLook w:val="0000" w:firstRow="0" w:lastRow="0" w:firstColumn="0" w:lastColumn="0" w:noHBand="0" w:noVBand="0"/>
            </w:tblPr>
            <w:tblGrid>
              <w:gridCol w:w="1180"/>
            </w:tblGrid>
            <w:tr w:rsidR="00B260DA" w:rsidRPr="00D808E7" w:rsidTr="00944670">
              <w:trPr>
                <w:trHeight w:val="225"/>
                <w:tblCellSpacing w:w="0" w:type="dxa"/>
              </w:trPr>
              <w:tc>
                <w:tcPr>
                  <w:tcW w:w="1180" w:type="dxa"/>
                  <w:tcBorders>
                    <w:top w:val="nil"/>
                    <w:left w:val="nil"/>
                    <w:bottom w:val="nil"/>
                    <w:right w:val="nil"/>
                  </w:tcBorders>
                  <w:shd w:val="clear" w:color="auto" w:fill="auto"/>
                  <w:noWrap/>
                  <w:vAlign w:val="bottom"/>
                </w:tcPr>
                <w:p w:rsidR="00B260DA" w:rsidRPr="00D808E7" w:rsidRDefault="00B260DA" w:rsidP="005C29A5"/>
              </w:tc>
            </w:tr>
          </w:tbl>
          <w:p w:rsidR="00B260DA" w:rsidRPr="00D808E7" w:rsidRDefault="00B260DA" w:rsidP="005C29A5"/>
        </w:tc>
      </w:tr>
      <w:tr w:rsidR="00B260DA" w:rsidRPr="00D808E7" w:rsidTr="00944670">
        <w:trPr>
          <w:trHeight w:val="284"/>
          <w:jc w:val="center"/>
        </w:trPr>
        <w:tc>
          <w:tcPr>
            <w:tcW w:w="19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60DA" w:rsidRPr="00D808E7" w:rsidRDefault="00B260DA" w:rsidP="005C29A5">
            <w:r w:rsidRPr="00D808E7">
              <w:t>3 (2,5 – 3,499)</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60DA" w:rsidRPr="00D808E7" w:rsidRDefault="00B260DA" w:rsidP="005C29A5">
            <w:r w:rsidRPr="00D808E7">
              <w:t>Medio</w:t>
            </w:r>
          </w:p>
        </w:tc>
        <w:tc>
          <w:tcPr>
            <w:tcW w:w="1320" w:type="dxa"/>
            <w:tcBorders>
              <w:top w:val="nil"/>
              <w:left w:val="nil"/>
              <w:bottom w:val="nil"/>
              <w:right w:val="nil"/>
            </w:tcBorders>
            <w:shd w:val="clear" w:color="auto" w:fill="auto"/>
            <w:noWrap/>
            <w:vAlign w:val="center"/>
          </w:tcPr>
          <w:p w:rsidR="00B260DA" w:rsidRPr="00D808E7" w:rsidRDefault="00B260DA" w:rsidP="005C29A5"/>
        </w:tc>
      </w:tr>
      <w:tr w:rsidR="00B260DA" w:rsidRPr="00D808E7" w:rsidTr="00944670">
        <w:trPr>
          <w:trHeight w:val="284"/>
          <w:jc w:val="center"/>
        </w:trPr>
        <w:tc>
          <w:tcPr>
            <w:tcW w:w="19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60DA" w:rsidRPr="00D808E7" w:rsidRDefault="00B260DA" w:rsidP="005C29A5">
            <w:r w:rsidRPr="00D808E7">
              <w:t>4 (3,5 – 4,499)</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60DA" w:rsidRPr="00D808E7" w:rsidRDefault="00B260DA" w:rsidP="005C29A5">
            <w:r w:rsidRPr="00D808E7">
              <w:t>Bajo</w:t>
            </w:r>
          </w:p>
        </w:tc>
        <w:tc>
          <w:tcPr>
            <w:tcW w:w="1320" w:type="dxa"/>
            <w:tcBorders>
              <w:top w:val="nil"/>
              <w:left w:val="nil"/>
              <w:bottom w:val="nil"/>
              <w:right w:val="nil"/>
            </w:tcBorders>
            <w:shd w:val="clear" w:color="auto" w:fill="auto"/>
            <w:noWrap/>
            <w:vAlign w:val="center"/>
          </w:tcPr>
          <w:p w:rsidR="00B260DA" w:rsidRPr="00D808E7" w:rsidRDefault="00B260DA" w:rsidP="005C29A5"/>
        </w:tc>
      </w:tr>
      <w:tr w:rsidR="00B260DA" w:rsidRPr="00D808E7" w:rsidTr="00944670">
        <w:trPr>
          <w:trHeight w:val="284"/>
          <w:jc w:val="center"/>
        </w:trPr>
        <w:tc>
          <w:tcPr>
            <w:tcW w:w="19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60DA" w:rsidRPr="00D808E7" w:rsidRDefault="00B260DA" w:rsidP="005C29A5">
            <w:r w:rsidRPr="00D808E7">
              <w:t>5 (4,5 – 5)</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60DA" w:rsidRPr="00D808E7" w:rsidRDefault="00B260DA" w:rsidP="005C29A5">
            <w:r w:rsidRPr="00D808E7">
              <w:t>Muy Bajo</w:t>
            </w:r>
          </w:p>
        </w:tc>
        <w:tc>
          <w:tcPr>
            <w:tcW w:w="1320" w:type="dxa"/>
            <w:tcBorders>
              <w:top w:val="nil"/>
              <w:left w:val="nil"/>
              <w:bottom w:val="nil"/>
              <w:right w:val="nil"/>
            </w:tcBorders>
            <w:shd w:val="clear" w:color="auto" w:fill="auto"/>
            <w:noWrap/>
            <w:vAlign w:val="center"/>
          </w:tcPr>
          <w:p w:rsidR="00B260DA" w:rsidRPr="00D808E7" w:rsidRDefault="00B260DA" w:rsidP="005C29A5"/>
          <w:p w:rsidR="00B260DA" w:rsidRPr="00D808E7" w:rsidRDefault="00B260DA" w:rsidP="005C29A5">
            <w:r w:rsidRPr="00D808E7">
              <w:t>negativo</w:t>
            </w:r>
          </w:p>
        </w:tc>
      </w:tr>
    </w:tbl>
    <w:p w:rsidR="00B260DA" w:rsidRPr="00D808E7" w:rsidRDefault="00B260DA" w:rsidP="005C29A5"/>
    <w:p w:rsidR="00B260DA" w:rsidRPr="00D808E7" w:rsidRDefault="00B260DA" w:rsidP="005C29A5"/>
    <w:p w:rsidR="00B260DA" w:rsidRPr="00D808E7" w:rsidRDefault="00B260DA" w:rsidP="005C29A5">
      <w:r w:rsidRPr="00D808E7">
        <w:t>La interpretación correcta del indicador establece que a segmentos o quintiles mayores decrece el grado de Seguridad Ciudadana de la comuna, y viceversa.</w:t>
      </w:r>
    </w:p>
    <w:p w:rsidR="00B260DA" w:rsidRPr="00D808E7" w:rsidRDefault="00B260DA" w:rsidP="005C29A5"/>
    <w:p w:rsidR="00B260DA" w:rsidRPr="00D808E7" w:rsidRDefault="00B260DA" w:rsidP="005C29A5">
      <w:r w:rsidRPr="00D808E7">
        <w:t>iii.</w:t>
      </w:r>
      <w:r w:rsidRPr="00D808E7">
        <w:tab/>
        <w:t xml:space="preserve">Ponderación del Informe emitido por el Ministerio del Interior </w:t>
      </w:r>
    </w:p>
    <w:p w:rsidR="00B260DA" w:rsidRPr="00D808E7" w:rsidRDefault="00B260DA" w:rsidP="005C29A5"/>
    <w:p w:rsidR="00B260DA" w:rsidRPr="00D808E7" w:rsidRDefault="00B260DA" w:rsidP="005C29A5">
      <w:r w:rsidRPr="00D808E7">
        <w:t xml:space="preserve">Escala de conversión a puntajes, de </w:t>
      </w:r>
      <w:smartTag w:uri="urn:schemas-microsoft-com:office:smarttags" w:element="PersonName">
        <w:smartTagPr>
          <w:attr w:name="ProductID" w:val="la Superintendencia"/>
        </w:smartTagPr>
        <w:r w:rsidRPr="00D808E7">
          <w:t>la Superintendencia</w:t>
        </w:r>
      </w:smartTag>
      <w:r>
        <w:t xml:space="preserve"> de Casinos de Juego</w:t>
      </w:r>
      <w:r w:rsidRPr="00D808E7">
        <w:t>.</w:t>
      </w:r>
    </w:p>
    <w:p w:rsidR="00B260DA" w:rsidRPr="00D808E7" w:rsidRDefault="00B260DA" w:rsidP="005C29A5"/>
    <w:p w:rsidR="00B260DA" w:rsidRPr="00D808E7" w:rsidRDefault="00B260DA" w:rsidP="005C29A5">
      <w:r w:rsidRPr="00D808E7">
        <w:t>A partir de los resultados del indicador elaborado por el Ministerio del Interior</w:t>
      </w:r>
      <w:r>
        <w:t xml:space="preserve"> y Seguridad Pública</w:t>
      </w:r>
      <w:r w:rsidRPr="00D808E7">
        <w:t>, en los informes respectivos, en relación al nivel nacional, las comunas fueron consideradas en cuanto a seguridad pública en los rangos de: Muy Alto, Alto, Medio, Bajo y Muy Bajo, reflejando la denominación “Muy Alto” el mayor nivel de seguridad ciudadana.</w:t>
      </w:r>
    </w:p>
    <w:p w:rsidR="00B260DA" w:rsidRPr="00D808E7" w:rsidRDefault="00B260DA" w:rsidP="005C29A5"/>
    <w:p w:rsidR="00B260DA" w:rsidRPr="00D808E7" w:rsidRDefault="00B260DA" w:rsidP="005C29A5">
      <w:r>
        <w:t>Basándo</w:t>
      </w:r>
      <w:r w:rsidRPr="00D808E7">
        <w:t xml:space="preserve">se </w:t>
      </w:r>
      <w:r>
        <w:t>en</w:t>
      </w:r>
      <w:r w:rsidRPr="00D808E7">
        <w:t xml:space="preserve"> la calificación efectuada por el Ministerio del Interior </w:t>
      </w:r>
      <w:r>
        <w:t xml:space="preserve">y Seguridad Pública </w:t>
      </w:r>
      <w:r w:rsidRPr="00D808E7">
        <w:t xml:space="preserve">en cuanto al nivel de seguridad pública de la comuna donde se pretende instalar cada </w:t>
      </w:r>
      <w:r>
        <w:t>c</w:t>
      </w:r>
      <w:r w:rsidRPr="00D808E7">
        <w:t xml:space="preserve">asino de </w:t>
      </w:r>
      <w:r>
        <w:t>j</w:t>
      </w:r>
      <w:r w:rsidRPr="00D808E7">
        <w:t xml:space="preserve">uego postulado, </w:t>
      </w:r>
      <w:smartTag w:uri="urn:schemas-microsoft-com:office:smarttags" w:element="PersonName">
        <w:smartTagPr>
          <w:attr w:name="ProductID" w:val="la Superintendencia"/>
        </w:smartTagPr>
        <w:r w:rsidRPr="00D808E7">
          <w:t>la Superintendencia</w:t>
        </w:r>
      </w:smartTag>
      <w:r w:rsidRPr="00D808E7">
        <w:t xml:space="preserve"> elabora una tabla de conversión a puntajes, considerando cinco tramos y un puntaje máximo de 100 puntos</w:t>
      </w:r>
      <w:r>
        <w:t>, la que se describe a continuación:</w:t>
      </w:r>
    </w:p>
    <w:p w:rsidR="00B260DA" w:rsidRPr="00D808E7" w:rsidRDefault="00B260DA" w:rsidP="005C29A5"/>
    <w:tbl>
      <w:tblPr>
        <w:tblW w:w="846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8"/>
        <w:gridCol w:w="5052"/>
      </w:tblGrid>
      <w:tr w:rsidR="00B260DA" w:rsidRPr="00A9536D" w:rsidTr="00944670">
        <w:trPr>
          <w:trHeight w:hRule="exact" w:val="340"/>
          <w:tblHeader/>
        </w:trPr>
        <w:tc>
          <w:tcPr>
            <w:tcW w:w="3408" w:type="dxa"/>
            <w:shd w:val="clear" w:color="auto" w:fill="99CCFF"/>
            <w:vAlign w:val="center"/>
          </w:tcPr>
          <w:p w:rsidR="00B260DA" w:rsidRPr="00A9536D" w:rsidRDefault="00B260DA" w:rsidP="005C29A5">
            <w:r w:rsidRPr="00A9536D">
              <w:t>Indicador Ministerio del Interior</w:t>
            </w:r>
          </w:p>
        </w:tc>
        <w:tc>
          <w:tcPr>
            <w:tcW w:w="5052" w:type="dxa"/>
            <w:shd w:val="clear" w:color="auto" w:fill="99CCFF"/>
            <w:vAlign w:val="center"/>
          </w:tcPr>
          <w:p w:rsidR="00B260DA" w:rsidRPr="00A9536D" w:rsidRDefault="00B260DA" w:rsidP="005C29A5">
            <w:r w:rsidRPr="00A9536D">
              <w:t xml:space="preserve">Puntaje asignado por </w:t>
            </w:r>
            <w:smartTag w:uri="urn:schemas-microsoft-com:office:smarttags" w:element="PersonName">
              <w:smartTagPr>
                <w:attr w:name="ProductID" w:val="la Superintendencia"/>
              </w:smartTagPr>
              <w:r w:rsidRPr="00A9536D">
                <w:t>la Superintendencia</w:t>
              </w:r>
            </w:smartTag>
            <w:r w:rsidRPr="00A9536D">
              <w:t xml:space="preserve"> de Casinos</w:t>
            </w:r>
          </w:p>
        </w:tc>
      </w:tr>
      <w:tr w:rsidR="00B260DA" w:rsidRPr="00A9536D" w:rsidTr="00944670">
        <w:trPr>
          <w:trHeight w:hRule="exact" w:val="340"/>
          <w:tblHeader/>
        </w:trPr>
        <w:tc>
          <w:tcPr>
            <w:tcW w:w="3408" w:type="dxa"/>
            <w:shd w:val="clear" w:color="auto" w:fill="auto"/>
            <w:vAlign w:val="center"/>
          </w:tcPr>
          <w:p w:rsidR="00B260DA" w:rsidRPr="00A9536D" w:rsidRDefault="00B260DA" w:rsidP="005C29A5">
            <w:r w:rsidRPr="00A9536D">
              <w:t>Muy Alto</w:t>
            </w:r>
          </w:p>
        </w:tc>
        <w:tc>
          <w:tcPr>
            <w:tcW w:w="5052" w:type="dxa"/>
            <w:shd w:val="clear" w:color="auto" w:fill="auto"/>
            <w:vAlign w:val="center"/>
          </w:tcPr>
          <w:p w:rsidR="00B260DA" w:rsidRPr="00A9536D" w:rsidRDefault="00B260DA" w:rsidP="005C29A5">
            <w:r w:rsidRPr="00A9536D">
              <w:t>100</w:t>
            </w:r>
          </w:p>
        </w:tc>
      </w:tr>
      <w:tr w:rsidR="00B260DA" w:rsidRPr="00A9536D" w:rsidTr="00944670">
        <w:trPr>
          <w:trHeight w:hRule="exact" w:val="340"/>
          <w:tblHeader/>
        </w:trPr>
        <w:tc>
          <w:tcPr>
            <w:tcW w:w="3408" w:type="dxa"/>
            <w:shd w:val="clear" w:color="auto" w:fill="auto"/>
            <w:vAlign w:val="center"/>
          </w:tcPr>
          <w:p w:rsidR="00B260DA" w:rsidRPr="00A9536D" w:rsidRDefault="00B260DA" w:rsidP="005C29A5">
            <w:r w:rsidRPr="00A9536D">
              <w:t>Alto</w:t>
            </w:r>
          </w:p>
        </w:tc>
        <w:tc>
          <w:tcPr>
            <w:tcW w:w="5052" w:type="dxa"/>
            <w:shd w:val="clear" w:color="auto" w:fill="auto"/>
            <w:vAlign w:val="center"/>
          </w:tcPr>
          <w:p w:rsidR="00B260DA" w:rsidRPr="00A9536D" w:rsidRDefault="00B260DA" w:rsidP="005C29A5">
            <w:r w:rsidRPr="00A9536D">
              <w:t>80</w:t>
            </w:r>
          </w:p>
        </w:tc>
      </w:tr>
      <w:tr w:rsidR="00B260DA" w:rsidRPr="00A9536D" w:rsidTr="00944670">
        <w:trPr>
          <w:trHeight w:hRule="exact" w:val="340"/>
          <w:tblHeader/>
        </w:trPr>
        <w:tc>
          <w:tcPr>
            <w:tcW w:w="3408" w:type="dxa"/>
            <w:shd w:val="clear" w:color="auto" w:fill="auto"/>
            <w:vAlign w:val="center"/>
          </w:tcPr>
          <w:p w:rsidR="00B260DA" w:rsidRPr="00A9536D" w:rsidRDefault="00B260DA" w:rsidP="005C29A5">
            <w:r w:rsidRPr="00A9536D">
              <w:t>Medio</w:t>
            </w:r>
          </w:p>
        </w:tc>
        <w:tc>
          <w:tcPr>
            <w:tcW w:w="5052" w:type="dxa"/>
            <w:shd w:val="clear" w:color="auto" w:fill="auto"/>
            <w:vAlign w:val="center"/>
          </w:tcPr>
          <w:p w:rsidR="00B260DA" w:rsidRPr="00A9536D" w:rsidRDefault="00B260DA" w:rsidP="005C29A5">
            <w:r w:rsidRPr="00A9536D">
              <w:t>60</w:t>
            </w:r>
          </w:p>
        </w:tc>
      </w:tr>
      <w:tr w:rsidR="00B260DA" w:rsidRPr="00A9536D" w:rsidTr="00944670">
        <w:trPr>
          <w:trHeight w:hRule="exact" w:val="340"/>
          <w:tblHeader/>
        </w:trPr>
        <w:tc>
          <w:tcPr>
            <w:tcW w:w="3408" w:type="dxa"/>
            <w:shd w:val="clear" w:color="auto" w:fill="auto"/>
            <w:vAlign w:val="center"/>
          </w:tcPr>
          <w:p w:rsidR="00B260DA" w:rsidRPr="00A9536D" w:rsidRDefault="00B260DA" w:rsidP="005C29A5">
            <w:r w:rsidRPr="00A9536D">
              <w:t>Bajo</w:t>
            </w:r>
          </w:p>
        </w:tc>
        <w:tc>
          <w:tcPr>
            <w:tcW w:w="5052" w:type="dxa"/>
            <w:shd w:val="clear" w:color="auto" w:fill="auto"/>
            <w:vAlign w:val="center"/>
          </w:tcPr>
          <w:p w:rsidR="00B260DA" w:rsidRPr="00A9536D" w:rsidRDefault="00B260DA" w:rsidP="005C29A5">
            <w:r w:rsidRPr="00A9536D">
              <w:t>40</w:t>
            </w:r>
          </w:p>
        </w:tc>
      </w:tr>
      <w:tr w:rsidR="00B260DA" w:rsidRPr="00A9536D" w:rsidTr="00944670">
        <w:trPr>
          <w:trHeight w:hRule="exact" w:val="340"/>
          <w:tblHeader/>
        </w:trPr>
        <w:tc>
          <w:tcPr>
            <w:tcW w:w="3408" w:type="dxa"/>
            <w:shd w:val="clear" w:color="auto" w:fill="auto"/>
            <w:vAlign w:val="center"/>
          </w:tcPr>
          <w:p w:rsidR="00B260DA" w:rsidRPr="00A9536D" w:rsidRDefault="00B260DA" w:rsidP="005C29A5">
            <w:r w:rsidRPr="00A9536D">
              <w:t>Muy Bajo</w:t>
            </w:r>
          </w:p>
        </w:tc>
        <w:tc>
          <w:tcPr>
            <w:tcW w:w="5052" w:type="dxa"/>
            <w:shd w:val="clear" w:color="auto" w:fill="auto"/>
            <w:vAlign w:val="center"/>
          </w:tcPr>
          <w:p w:rsidR="00B260DA" w:rsidRPr="00A9536D" w:rsidRDefault="00B260DA" w:rsidP="005C29A5">
            <w:r w:rsidRPr="00A9536D">
              <w:t>20</w:t>
            </w:r>
          </w:p>
        </w:tc>
      </w:tr>
    </w:tbl>
    <w:p w:rsidR="00B260DA" w:rsidRDefault="00B260DA" w:rsidP="005C29A5">
      <w:pPr>
        <w:rPr>
          <w:lang w:val="es-ES_tradnl"/>
        </w:rPr>
      </w:pPr>
      <w:r>
        <w:rPr>
          <w:lang w:val="es-ES_tradnl"/>
        </w:rPr>
        <w:br w:type="page"/>
      </w:r>
    </w:p>
    <w:p w:rsidR="00DC224B" w:rsidRPr="002F0932" w:rsidRDefault="00DC224B" w:rsidP="00217498">
      <w:pPr>
        <w:pStyle w:val="Ttulo1"/>
        <w:numPr>
          <w:ilvl w:val="0"/>
          <w:numId w:val="48"/>
        </w:numPr>
      </w:pPr>
      <w:bookmarkStart w:id="13" w:name="_Toc448426165"/>
      <w:r w:rsidRPr="002F0932">
        <w:t>METODOLOGÍA DE EVALUACI</w:t>
      </w:r>
      <w:r w:rsidR="00867306" w:rsidRPr="002F0932">
        <w:t>Ó</w:t>
      </w:r>
      <w:r w:rsidRPr="002F0932">
        <w:t>N DE LOS FACTORES</w:t>
      </w:r>
      <w:bookmarkEnd w:id="11"/>
      <w:bookmarkEnd w:id="12"/>
      <w:r w:rsidR="00F11E0B" w:rsidRPr="002F0932">
        <w:t xml:space="preserve"> </w:t>
      </w:r>
      <w:r w:rsidR="005E0F38" w:rsidRPr="002F0932">
        <w:t>DEL CRITERIO N°</w:t>
      </w:r>
      <w:r w:rsidR="002C5898">
        <w:t>5</w:t>
      </w:r>
      <w:r w:rsidR="005E0F38" w:rsidRPr="002F0932">
        <w:t xml:space="preserve"> CUALIDADES DE</w:t>
      </w:r>
      <w:r w:rsidR="005424A0">
        <w:t>L</w:t>
      </w:r>
      <w:r w:rsidR="005E0F38" w:rsidRPr="002F0932">
        <w:t xml:space="preserve"> PROYECTO Y SU PLAN DE OPERACIÓN</w:t>
      </w:r>
      <w:bookmarkEnd w:id="13"/>
    </w:p>
    <w:p w:rsidR="00D56C5A" w:rsidRDefault="00D56C5A" w:rsidP="005C29A5"/>
    <w:p w:rsidR="0067195F" w:rsidRDefault="0067195F" w:rsidP="005C29A5"/>
    <w:p w:rsidR="00A71D72" w:rsidRPr="000E26C7" w:rsidRDefault="00A71D72" w:rsidP="005C29A5">
      <w:r w:rsidRPr="00D56C5A">
        <w:t xml:space="preserve">La Metodología de Evaluación Técnica diseñada por la Superintendencia considera la medición de </w:t>
      </w:r>
      <w:r w:rsidR="000E26C7">
        <w:t xml:space="preserve">los siguientes </w:t>
      </w:r>
      <w:r>
        <w:t>19</w:t>
      </w:r>
      <w:r w:rsidRPr="00D56C5A">
        <w:t xml:space="preserve"> indicadores específicos</w:t>
      </w:r>
      <w:r w:rsidR="000E26C7">
        <w:t xml:space="preserve"> </w:t>
      </w:r>
      <w:r w:rsidRPr="00D56C5A">
        <w:t xml:space="preserve">para la evaluación de los </w:t>
      </w:r>
      <w:r>
        <w:t>7</w:t>
      </w:r>
      <w:r w:rsidRPr="00D56C5A">
        <w:t xml:space="preserve"> subfactores indicados en el Decreto Supremo </w:t>
      </w:r>
      <w:r w:rsidRPr="008640D4">
        <w:t xml:space="preserve">N° </w:t>
      </w:r>
      <w:r w:rsidR="009C6542" w:rsidRPr="008640D4">
        <w:t>1722</w:t>
      </w:r>
      <w:r w:rsidRPr="00D56C5A">
        <w:t>, de tal forma que a partir de los resultados de estos subfactores son evaluados los 6 factores establecidos en el criterio legal N°5 “Cualidades de</w:t>
      </w:r>
      <w:r w:rsidR="00C4398C">
        <w:t>l</w:t>
      </w:r>
      <w:r w:rsidRPr="00D56C5A">
        <w:t xml:space="preserve"> Pr</w:t>
      </w:r>
      <w:r w:rsidR="00B11D4E">
        <w:t>oyecto y su Plan de Operación”</w:t>
      </w:r>
      <w:r w:rsidR="000E26C7">
        <w:t>:</w:t>
      </w:r>
    </w:p>
    <w:p w:rsidR="00A71D72" w:rsidRDefault="00A71D72" w:rsidP="005C29A5"/>
    <w:p w:rsidR="00035619" w:rsidRDefault="00116D37" w:rsidP="00F10776">
      <w:pPr>
        <w:pStyle w:val="Prrafodelista"/>
        <w:numPr>
          <w:ilvl w:val="3"/>
          <w:numId w:val="47"/>
        </w:numPr>
      </w:pPr>
      <w:r>
        <w:t>Incremento de la</w:t>
      </w:r>
      <w:r w:rsidR="00035619" w:rsidRPr="00035619">
        <w:t xml:space="preserve"> oferta turística</w:t>
      </w:r>
    </w:p>
    <w:p w:rsidR="00912335" w:rsidRDefault="00912335" w:rsidP="00F10776">
      <w:pPr>
        <w:pStyle w:val="Prrafodelista"/>
        <w:numPr>
          <w:ilvl w:val="3"/>
          <w:numId w:val="47"/>
        </w:numPr>
      </w:pPr>
      <w:r>
        <w:t>Ubicación, diseño y calidad de las instalaciones.</w:t>
      </w:r>
    </w:p>
    <w:p w:rsidR="00912335" w:rsidRPr="00912335" w:rsidRDefault="00035619" w:rsidP="000E777E">
      <w:pPr>
        <w:pStyle w:val="Prrafodelista"/>
        <w:numPr>
          <w:ilvl w:val="1"/>
          <w:numId w:val="36"/>
        </w:numPr>
      </w:pPr>
      <w:r w:rsidRPr="00912335">
        <w:t>Coherencia con el Plan Regulador Comunal (PRC) vigente</w:t>
      </w:r>
    </w:p>
    <w:p w:rsidR="00912335" w:rsidRDefault="00912335" w:rsidP="000E777E">
      <w:pPr>
        <w:pStyle w:val="Prrafodelista"/>
        <w:numPr>
          <w:ilvl w:val="1"/>
          <w:numId w:val="36"/>
        </w:numPr>
      </w:pPr>
      <w:r w:rsidRPr="00035619">
        <w:t>Cumplimiento del emplazamiento del proyecto con la Ley de Alcoholes</w:t>
      </w:r>
    </w:p>
    <w:p w:rsidR="00912335" w:rsidRDefault="00912335" w:rsidP="000E777E">
      <w:pPr>
        <w:pStyle w:val="Prrafodelista"/>
        <w:numPr>
          <w:ilvl w:val="1"/>
          <w:numId w:val="36"/>
        </w:numPr>
      </w:pPr>
      <w:r>
        <w:t>Capacidad de estacionamientos según superficie construida.</w:t>
      </w:r>
    </w:p>
    <w:p w:rsidR="00912335" w:rsidRDefault="00912335" w:rsidP="000E777E">
      <w:pPr>
        <w:pStyle w:val="Prrafodelista"/>
        <w:numPr>
          <w:ilvl w:val="1"/>
          <w:numId w:val="36"/>
        </w:numPr>
      </w:pPr>
      <w:r>
        <w:t>Coherencia entre superficies y cargas de uso</w:t>
      </w:r>
    </w:p>
    <w:p w:rsidR="00912335" w:rsidRDefault="00912335" w:rsidP="000E777E">
      <w:pPr>
        <w:pStyle w:val="Prrafodelista"/>
        <w:numPr>
          <w:ilvl w:val="1"/>
          <w:numId w:val="36"/>
        </w:numPr>
      </w:pPr>
      <w:r>
        <w:t>Diseño y capacidad de vías de acceso y salidas de emergencia</w:t>
      </w:r>
    </w:p>
    <w:p w:rsidR="00912335" w:rsidRDefault="00912335" w:rsidP="000E777E">
      <w:pPr>
        <w:pStyle w:val="Prrafodelista"/>
        <w:numPr>
          <w:ilvl w:val="1"/>
          <w:numId w:val="36"/>
        </w:numPr>
      </w:pPr>
      <w:r>
        <w:t>Iluminación interior</w:t>
      </w:r>
    </w:p>
    <w:p w:rsidR="00912335" w:rsidRDefault="00912335" w:rsidP="000E777E">
      <w:pPr>
        <w:pStyle w:val="Prrafodelista"/>
        <w:numPr>
          <w:ilvl w:val="1"/>
          <w:numId w:val="36"/>
        </w:numPr>
      </w:pPr>
      <w:r>
        <w:t>Diseño de las redes de instalaciones eléctricas</w:t>
      </w:r>
    </w:p>
    <w:p w:rsidR="00912335" w:rsidRDefault="00912335" w:rsidP="000E777E">
      <w:pPr>
        <w:pStyle w:val="Prrafodelista"/>
        <w:numPr>
          <w:ilvl w:val="1"/>
          <w:numId w:val="36"/>
        </w:numPr>
      </w:pPr>
      <w:r>
        <w:t>Eficiencia energética y sustentabilidad del proyecto</w:t>
      </w:r>
    </w:p>
    <w:p w:rsidR="00912335" w:rsidRDefault="00912335" w:rsidP="000E777E">
      <w:pPr>
        <w:pStyle w:val="Prrafodelista"/>
        <w:numPr>
          <w:ilvl w:val="1"/>
          <w:numId w:val="36"/>
        </w:numPr>
      </w:pPr>
      <w:r>
        <w:t>Valor de la construcción por metro cuadrado</w:t>
      </w:r>
    </w:p>
    <w:p w:rsidR="0083144C" w:rsidRPr="0083144C" w:rsidRDefault="0083144C" w:rsidP="00F10776">
      <w:pPr>
        <w:pStyle w:val="Prrafodelista"/>
        <w:numPr>
          <w:ilvl w:val="3"/>
          <w:numId w:val="47"/>
        </w:numPr>
      </w:pPr>
      <w:r>
        <w:rPr>
          <w:lang w:val="es-CL"/>
        </w:rPr>
        <w:t>Relación armónica con el entorno</w:t>
      </w:r>
    </w:p>
    <w:p w:rsidR="00035619" w:rsidRPr="0083144C" w:rsidRDefault="00035619" w:rsidP="00217498">
      <w:pPr>
        <w:pStyle w:val="Prrafodelista"/>
        <w:numPr>
          <w:ilvl w:val="1"/>
          <w:numId w:val="69"/>
        </w:numPr>
      </w:pPr>
      <w:r w:rsidRPr="0083144C">
        <w:rPr>
          <w:lang w:val="es-CL"/>
        </w:rPr>
        <w:t>Creación de nuevos espacios públicos sin control de accesos</w:t>
      </w:r>
    </w:p>
    <w:p w:rsidR="0083144C" w:rsidRPr="0083144C" w:rsidRDefault="0083144C" w:rsidP="00217498">
      <w:pPr>
        <w:pStyle w:val="Prrafodelista"/>
        <w:numPr>
          <w:ilvl w:val="1"/>
          <w:numId w:val="69"/>
        </w:numPr>
      </w:pPr>
      <w:r w:rsidRPr="00035619">
        <w:rPr>
          <w:lang w:val="es-CL"/>
        </w:rPr>
        <w:t>Condiciones ambientales del entorno e incorporación</w:t>
      </w:r>
      <w:r>
        <w:rPr>
          <w:lang w:val="es-CL"/>
        </w:rPr>
        <w:t xml:space="preserve"> </w:t>
      </w:r>
      <w:r w:rsidRPr="00035619">
        <w:rPr>
          <w:lang w:val="es-CL"/>
        </w:rPr>
        <w:t>de ecologías sensibles del lugar</w:t>
      </w:r>
    </w:p>
    <w:p w:rsidR="00035619" w:rsidRPr="00FB0AC4" w:rsidRDefault="0083144C" w:rsidP="00217498">
      <w:pPr>
        <w:pStyle w:val="Prrafodelista"/>
        <w:numPr>
          <w:ilvl w:val="1"/>
          <w:numId w:val="69"/>
        </w:numPr>
      </w:pPr>
      <w:r w:rsidRPr="00035619">
        <w:rPr>
          <w:lang w:val="es-CL"/>
        </w:rPr>
        <w:t>Puntos seguros y espacios de evacuación en caso de</w:t>
      </w:r>
      <w:r>
        <w:rPr>
          <w:lang w:val="es-CL"/>
        </w:rPr>
        <w:t xml:space="preserve"> </w:t>
      </w:r>
      <w:r w:rsidRPr="00035619">
        <w:rPr>
          <w:lang w:val="es-CL"/>
        </w:rPr>
        <w:t>emergencia</w:t>
      </w:r>
    </w:p>
    <w:p w:rsidR="00FB0AC4" w:rsidRDefault="00FB0AC4" w:rsidP="00F10776">
      <w:pPr>
        <w:pStyle w:val="Prrafodelista"/>
        <w:numPr>
          <w:ilvl w:val="3"/>
          <w:numId w:val="47"/>
        </w:numPr>
      </w:pPr>
      <w:r>
        <w:t>Conexión con los servicios y vías públicas</w:t>
      </w:r>
    </w:p>
    <w:p w:rsidR="00035619" w:rsidRPr="00FB0AC4" w:rsidRDefault="00035619" w:rsidP="00217498">
      <w:pPr>
        <w:pStyle w:val="Prrafodelista"/>
        <w:numPr>
          <w:ilvl w:val="1"/>
          <w:numId w:val="70"/>
        </w:numPr>
      </w:pPr>
      <w:r w:rsidRPr="00035619">
        <w:rPr>
          <w:lang w:val="es-CL"/>
        </w:rPr>
        <w:t>Jerarquía y capacidad de acceso</w:t>
      </w:r>
    </w:p>
    <w:p w:rsidR="00FB0AC4" w:rsidRPr="00FB0AC4" w:rsidRDefault="00FB0AC4" w:rsidP="00217498">
      <w:pPr>
        <w:pStyle w:val="Prrafodelista"/>
        <w:numPr>
          <w:ilvl w:val="1"/>
          <w:numId w:val="70"/>
        </w:numPr>
      </w:pPr>
      <w:r w:rsidRPr="00035619">
        <w:rPr>
          <w:lang w:val="es-CL"/>
        </w:rPr>
        <w:t>Conectividad con la red</w:t>
      </w:r>
      <w:r>
        <w:rPr>
          <w:lang w:val="es-CL"/>
        </w:rPr>
        <w:t xml:space="preserve"> vial</w:t>
      </w:r>
    </w:p>
    <w:p w:rsidR="00FB0AC4" w:rsidRPr="00035619" w:rsidRDefault="00FB0AC4" w:rsidP="00217498">
      <w:pPr>
        <w:pStyle w:val="Prrafodelista"/>
        <w:numPr>
          <w:ilvl w:val="1"/>
          <w:numId w:val="70"/>
        </w:numPr>
      </w:pPr>
      <w:r w:rsidRPr="00035619">
        <w:rPr>
          <w:lang w:val="es-CL"/>
        </w:rPr>
        <w:t>Accesibilidad</w:t>
      </w:r>
      <w:r>
        <w:rPr>
          <w:lang w:val="es-CL"/>
        </w:rPr>
        <w:t xml:space="preserve"> universal</w:t>
      </w:r>
    </w:p>
    <w:p w:rsidR="001C2B72" w:rsidRDefault="001C2B72" w:rsidP="00F10776">
      <w:pPr>
        <w:pStyle w:val="Prrafodelista"/>
        <w:numPr>
          <w:ilvl w:val="3"/>
          <w:numId w:val="47"/>
        </w:numPr>
      </w:pPr>
      <w:r>
        <w:t>Efectos económicos y sociales</w:t>
      </w:r>
    </w:p>
    <w:p w:rsidR="00035619" w:rsidRDefault="00035619" w:rsidP="00217498">
      <w:pPr>
        <w:pStyle w:val="Prrafodelista"/>
        <w:numPr>
          <w:ilvl w:val="1"/>
          <w:numId w:val="71"/>
        </w:numPr>
      </w:pPr>
      <w:r w:rsidRPr="00035619">
        <w:t>Empleo directo</w:t>
      </w:r>
    </w:p>
    <w:p w:rsidR="001C2B72" w:rsidRDefault="001C2B72" w:rsidP="00217498">
      <w:pPr>
        <w:pStyle w:val="Prrafodelista"/>
        <w:numPr>
          <w:ilvl w:val="1"/>
          <w:numId w:val="71"/>
        </w:numPr>
      </w:pPr>
      <w:r w:rsidRPr="00035619">
        <w:t>Efectos económico-sociales en la comuna de</w:t>
      </w:r>
      <w:r>
        <w:t xml:space="preserve"> emplazamiento</w:t>
      </w:r>
    </w:p>
    <w:p w:rsidR="00035619" w:rsidRDefault="009D666F" w:rsidP="00F10776">
      <w:pPr>
        <w:pStyle w:val="Prrafodelista"/>
        <w:numPr>
          <w:ilvl w:val="3"/>
          <w:numId w:val="47"/>
        </w:numPr>
      </w:pPr>
      <w:r>
        <w:t>Monto de la inversión total del proyecto a ejecutar por la sociedad oferente</w:t>
      </w:r>
    </w:p>
    <w:p w:rsidR="009D666F" w:rsidRDefault="009D666F" w:rsidP="000E777E">
      <w:pPr>
        <w:pStyle w:val="Prrafodelista"/>
        <w:numPr>
          <w:ilvl w:val="1"/>
          <w:numId w:val="44"/>
        </w:numPr>
      </w:pPr>
      <w:r>
        <w:t>Inversión total del proyecto integral</w:t>
      </w:r>
    </w:p>
    <w:p w:rsidR="0067195F" w:rsidRDefault="0067195F" w:rsidP="005C29A5"/>
    <w:p w:rsidR="00B11D4E" w:rsidRPr="002B1A95" w:rsidRDefault="00B11D4E" w:rsidP="005C29A5"/>
    <w:p w:rsidR="00B64597" w:rsidRDefault="000B5B24" w:rsidP="005C29A5">
      <w:r>
        <w:t>Cabe señalar que en el evento que no se disponga de la información suficiente para aplicar la correspondiente metodología para alguno de los indicadores, se asignará 0 (cero) puntos a dicho indicador.</w:t>
      </w:r>
    </w:p>
    <w:p w:rsidR="0067195F" w:rsidRDefault="0067195F" w:rsidP="005C29A5"/>
    <w:p w:rsidR="00642614" w:rsidRPr="00D85F21" w:rsidRDefault="00642614" w:rsidP="00217498">
      <w:pPr>
        <w:pStyle w:val="Ttulo2"/>
        <w:numPr>
          <w:ilvl w:val="1"/>
          <w:numId w:val="48"/>
        </w:numPr>
      </w:pPr>
      <w:bookmarkStart w:id="14" w:name="_Toc135714926"/>
      <w:bookmarkStart w:id="15" w:name="_Toc135715007"/>
      <w:bookmarkStart w:id="16" w:name="_Toc432172623"/>
      <w:bookmarkStart w:id="17" w:name="_Toc448426166"/>
      <w:r w:rsidRPr="00D85F21">
        <w:t>FACTOR N°1: INCREMENTO DE LA OFERTA TURÍSTICA</w:t>
      </w:r>
      <w:bookmarkEnd w:id="14"/>
      <w:bookmarkEnd w:id="15"/>
      <w:r w:rsidRPr="00D85F21">
        <w:t xml:space="preserve"> </w:t>
      </w:r>
      <w:r w:rsidR="00370E49" w:rsidRPr="00D85F21">
        <w:t>DE</w:t>
      </w:r>
      <w:r w:rsidRPr="00D85F21">
        <w:t xml:space="preserve"> LA ZONA</w:t>
      </w:r>
      <w:bookmarkEnd w:id="16"/>
      <w:r w:rsidR="00370E49" w:rsidRPr="00D85F21">
        <w:t xml:space="preserve"> DE EMPLAZAMIENTO</w:t>
      </w:r>
      <w:bookmarkEnd w:id="17"/>
    </w:p>
    <w:p w:rsidR="00642614" w:rsidRPr="00D808E7" w:rsidRDefault="00642614" w:rsidP="005C29A5"/>
    <w:p w:rsidR="00642614" w:rsidRDefault="00466FC7" w:rsidP="005C29A5">
      <w:r w:rsidRPr="009B72F7">
        <w:t xml:space="preserve">El objetivo de este factor es determinar el impacto </w:t>
      </w:r>
      <w:r>
        <w:t xml:space="preserve">que tiene </w:t>
      </w:r>
      <w:r w:rsidRPr="009B72F7">
        <w:t xml:space="preserve">la oferta turística </w:t>
      </w:r>
      <w:r>
        <w:t xml:space="preserve">del proyecto </w:t>
      </w:r>
      <w:r w:rsidRPr="009B72F7">
        <w:t xml:space="preserve">en la zona de emplazamiento. Para esta finalidad, se ha asociado directamente la creación </w:t>
      </w:r>
      <w:r>
        <w:t xml:space="preserve">y diversidad </w:t>
      </w:r>
      <w:r w:rsidRPr="009B72F7">
        <w:t>de nueva infraestructura de carácter turístico,</w:t>
      </w:r>
      <w:r>
        <w:t xml:space="preserve"> </w:t>
      </w:r>
      <w:r w:rsidRPr="009B72F7">
        <w:t xml:space="preserve">como elemento determinante en el aumento de </w:t>
      </w:r>
      <w:r>
        <w:t xml:space="preserve">dicha </w:t>
      </w:r>
      <w:r w:rsidRPr="009B72F7">
        <w:t>oferta.</w:t>
      </w:r>
    </w:p>
    <w:p w:rsidR="00642614" w:rsidRPr="00D808E7" w:rsidRDefault="0067195F" w:rsidP="005C29A5">
      <w:r w:rsidRPr="009B72F7">
        <w:t xml:space="preserve">En el contexto del proceso de evaluación, </w:t>
      </w:r>
      <w:r>
        <w:t>a</w:t>
      </w:r>
      <w:r w:rsidRPr="009B72F7">
        <w:t xml:space="preserve">l factor que se analiza a continuación </w:t>
      </w:r>
      <w:r>
        <w:t>s</w:t>
      </w:r>
      <w:r w:rsidRPr="009B72F7">
        <w:t xml:space="preserve">e le ha asignado un máximo de </w:t>
      </w:r>
      <w:r>
        <w:t>10</w:t>
      </w:r>
      <w:r w:rsidRPr="009B72F7">
        <w:t>0 puntos</w:t>
      </w:r>
      <w:r w:rsidR="00116D37">
        <w:t>.</w:t>
      </w:r>
    </w:p>
    <w:p w:rsidR="00642614" w:rsidRPr="00C44776" w:rsidRDefault="00642614" w:rsidP="005C29A5">
      <w:r w:rsidRPr="00C44776">
        <w:t>El indicador para evaluar la diversidad de la nueva oferta turística proyectada se orienta a determinar cuán amplia e integrada es la oferta que en este ámbito presenta el proyecto de la sociedad solicitante. Una oferta de múltiples elementos y servicios es considerada una oferta de mayor potencial. Los servicios de alojamiento, restaurantes y de esparcimiento</w:t>
      </w:r>
      <w:r w:rsidR="000E71D3">
        <w:t>,</w:t>
      </w:r>
      <w:r w:rsidRPr="00C44776">
        <w:t xml:space="preserve"> </w:t>
      </w:r>
      <w:r w:rsidR="00C4398C">
        <w:t xml:space="preserve">entre otros, </w:t>
      </w:r>
      <w:r w:rsidRPr="00C44776">
        <w:t>presentan características de complementariedad que son relevantes al momento de la estimación de flujos de demanda y, por lo tanto, lo que se busca evaluar es la real diversificación de servicios asociada al proyecto integral.</w:t>
      </w:r>
    </w:p>
    <w:p w:rsidR="00642614" w:rsidRDefault="00642614" w:rsidP="005C29A5"/>
    <w:p w:rsidR="00642614" w:rsidRPr="00E3473F" w:rsidRDefault="00642614" w:rsidP="00F10776">
      <w:pPr>
        <w:pStyle w:val="Prrafodelista"/>
        <w:numPr>
          <w:ilvl w:val="0"/>
          <w:numId w:val="46"/>
        </w:numPr>
      </w:pPr>
      <w:r w:rsidRPr="00E3473F">
        <w:t>Consideraciones</w:t>
      </w:r>
    </w:p>
    <w:p w:rsidR="00642614" w:rsidRDefault="00642614" w:rsidP="005C29A5"/>
    <w:p w:rsidR="00642614" w:rsidRPr="00C44776" w:rsidRDefault="00642614" w:rsidP="005C29A5">
      <w:r w:rsidRPr="00C44776">
        <w:t>El concepto de diversidad en la oferta turística basado en las obras de infraestructura adicionales contempladas en la propuesta, está directamente relacionado con la complementariedad de servicios y con el concepto de oferta integral.</w:t>
      </w:r>
    </w:p>
    <w:p w:rsidR="00642614" w:rsidRPr="00C44776" w:rsidRDefault="00642614" w:rsidP="005C29A5"/>
    <w:p w:rsidR="00642614" w:rsidRPr="00C44776" w:rsidRDefault="00370E49" w:rsidP="005C29A5">
      <w:r>
        <w:t>En ese contexto</w:t>
      </w:r>
      <w:r w:rsidR="00642614" w:rsidRPr="00C44776">
        <w:t xml:space="preserve">, se considera la oferta turística contemplada en la propuesta de la sociedad solicitante y que constituya una oferta de servicios adicionales o complementarios a la actividad </w:t>
      </w:r>
      <w:r>
        <w:t xml:space="preserve">del casino de juego, </w:t>
      </w:r>
      <w:r w:rsidR="00642614" w:rsidRPr="00C44776">
        <w:t xml:space="preserve">en el ámbito comercial o de esparcimiento, como por ejemplo </w:t>
      </w:r>
      <w:r>
        <w:t xml:space="preserve">hoteles, restaurantes, </w:t>
      </w:r>
      <w:r w:rsidR="00642614" w:rsidRPr="00C44776">
        <w:t xml:space="preserve">salones de espectáculos, discotecas, </w:t>
      </w:r>
      <w:r w:rsidR="00FB2218">
        <w:t>centro</w:t>
      </w:r>
      <w:r w:rsidR="00642614" w:rsidRPr="00C44776">
        <w:t>s comerciales, centros deportivos, parques urbanos, salas de cine u otra oferta e infraestructura turística.</w:t>
      </w:r>
    </w:p>
    <w:p w:rsidR="00642614" w:rsidRDefault="00642614" w:rsidP="005C29A5"/>
    <w:p w:rsidR="00642614" w:rsidRPr="00E3473F" w:rsidRDefault="00642614" w:rsidP="00F10776">
      <w:pPr>
        <w:pStyle w:val="Prrafodelista"/>
        <w:numPr>
          <w:ilvl w:val="0"/>
          <w:numId w:val="46"/>
        </w:numPr>
      </w:pPr>
      <w:r w:rsidRPr="00E3473F">
        <w:t>Metodología</w:t>
      </w:r>
    </w:p>
    <w:p w:rsidR="00642614" w:rsidRPr="00D808E7" w:rsidRDefault="00642614" w:rsidP="005C29A5"/>
    <w:p w:rsidR="00642614" w:rsidRPr="00A25902" w:rsidRDefault="00642614" w:rsidP="005C29A5">
      <w:r w:rsidRPr="00A25902">
        <w:t>Para evaluar este indicador se utiliza una medición de tipo cualitativa, bas</w:t>
      </w:r>
      <w:r w:rsidR="00DD0B26">
        <w:t>ándos</w:t>
      </w:r>
      <w:r w:rsidRPr="00A25902">
        <w:t xml:space="preserve">e </w:t>
      </w:r>
      <w:r w:rsidR="00DD0B26">
        <w:t>en</w:t>
      </w:r>
      <w:r w:rsidRPr="00A25902">
        <w:t xml:space="preserve"> un cuadro de valoración de diversos elementos de oferta de servicios complementarios de índole comercial o de esparcimiento.</w:t>
      </w:r>
      <w:r w:rsidR="00330E53">
        <w:t xml:space="preserve"> De esta manera, se tendrá a la vista los planos del proyecto integral y toda aquella información relevante para evaluar el incremento de la oferta turística en lo que se refiere a infraestructura.</w:t>
      </w:r>
      <w:r w:rsidRPr="00A25902">
        <w:t xml:space="preserve"> Mientras mayor sea la diversidad de servicios e infraestructura destinada a oferta turística presentada por el proyecto, mayor es su puntaje de conformidad al cuadro de asignación de puntaje.</w:t>
      </w:r>
    </w:p>
    <w:p w:rsidR="00D62CFD" w:rsidRDefault="00D62CFD" w:rsidP="005C29A5"/>
    <w:p w:rsidR="00642614" w:rsidRPr="00A25902" w:rsidRDefault="00642614" w:rsidP="005C29A5">
      <w:r w:rsidRPr="00A25902">
        <w:t>La</w:t>
      </w:r>
      <w:r w:rsidRPr="00116D37">
        <w:t xml:space="preserve"> fórmula</w:t>
      </w:r>
      <w:r w:rsidRPr="00A25902">
        <w:t xml:space="preserve"> que se aplica</w:t>
      </w:r>
      <w:r w:rsidR="00116D37">
        <w:t>rá</w:t>
      </w:r>
      <w:r w:rsidRPr="00A25902">
        <w:t xml:space="preserve"> es la siguiente:</w:t>
      </w:r>
    </w:p>
    <w:p w:rsidR="00642614" w:rsidRPr="00A25902" w:rsidRDefault="00642614" w:rsidP="005C29A5"/>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20"/>
      </w:tblGrid>
      <w:tr w:rsidR="00642614" w:rsidRPr="00A25902" w:rsidTr="00FE00DC">
        <w:tc>
          <w:tcPr>
            <w:tcW w:w="8820" w:type="dxa"/>
            <w:shd w:val="clear" w:color="auto" w:fill="auto"/>
          </w:tcPr>
          <w:p w:rsidR="00642614" w:rsidRPr="00A25902" w:rsidRDefault="00642614" w:rsidP="005C29A5"/>
          <w:p w:rsidR="00642614" w:rsidRPr="00A25902" w:rsidRDefault="00642614" w:rsidP="005C29A5"/>
          <w:p w:rsidR="00642614" w:rsidRPr="00DE1C8C" w:rsidRDefault="00642614" w:rsidP="005C29A5">
            <w:r w:rsidRPr="00DE1C8C">
              <w:t>Suma de valores asignados por cada tipo de oferta del proyecto según cuadro</w:t>
            </w:r>
          </w:p>
          <w:p w:rsidR="00642614" w:rsidRPr="00F23866" w:rsidRDefault="00642614" w:rsidP="005C29A5"/>
          <w:p w:rsidR="00642614" w:rsidRDefault="00642614" w:rsidP="005C29A5">
            <w:r w:rsidRPr="00DE1C8C">
              <w:t>Cuadro de asignación de valor</w:t>
            </w:r>
          </w:p>
          <w:p w:rsidR="005E4088" w:rsidRPr="005E4088" w:rsidRDefault="005E4088" w:rsidP="005C29A5"/>
          <w:tbl>
            <w:tblPr>
              <w:tblW w:w="84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5606"/>
              <w:gridCol w:w="2414"/>
            </w:tblGrid>
            <w:tr w:rsidR="002530BD" w:rsidRPr="004E5FDE" w:rsidTr="000521C0">
              <w:trPr>
                <w:trHeight w:val="231"/>
                <w:jc w:val="center"/>
              </w:trPr>
              <w:tc>
                <w:tcPr>
                  <w:tcW w:w="6063" w:type="dxa"/>
                  <w:gridSpan w:val="2"/>
                  <w:tcBorders>
                    <w:top w:val="single" w:sz="4" w:space="0" w:color="auto"/>
                    <w:left w:val="single" w:sz="4" w:space="0" w:color="auto"/>
                    <w:bottom w:val="single" w:sz="4" w:space="0" w:color="auto"/>
                    <w:right w:val="single" w:sz="4" w:space="0" w:color="auto"/>
                  </w:tcBorders>
                  <w:vAlign w:val="center"/>
                </w:tcPr>
                <w:p w:rsidR="002530BD" w:rsidRPr="002530BD" w:rsidRDefault="002530BD" w:rsidP="005C29A5">
                  <w:pPr>
                    <w:rPr>
                      <w:lang w:val="es-ES_tradnl"/>
                    </w:rPr>
                  </w:pPr>
                  <w:r w:rsidRPr="002530BD">
                    <w:rPr>
                      <w:lang w:val="es-ES_tradnl"/>
                    </w:rPr>
                    <w:t>Tipo de oferta turística</w:t>
                  </w:r>
                </w:p>
              </w:tc>
              <w:tc>
                <w:tcPr>
                  <w:tcW w:w="2414" w:type="dxa"/>
                  <w:tcBorders>
                    <w:top w:val="single" w:sz="4" w:space="0" w:color="auto"/>
                    <w:left w:val="single" w:sz="4" w:space="0" w:color="auto"/>
                    <w:bottom w:val="single" w:sz="4" w:space="0" w:color="auto"/>
                    <w:right w:val="single" w:sz="4" w:space="0" w:color="auto"/>
                  </w:tcBorders>
                  <w:shd w:val="clear" w:color="auto" w:fill="auto"/>
                  <w:hideMark/>
                </w:tcPr>
                <w:p w:rsidR="002530BD" w:rsidRPr="004E5FDE" w:rsidRDefault="002530BD" w:rsidP="005C29A5">
                  <w:r w:rsidRPr="004E5FDE">
                    <w:t>Cuenta con la obra y/o servicio</w:t>
                  </w:r>
                </w:p>
                <w:p w:rsidR="002530BD" w:rsidRPr="004E5FDE" w:rsidRDefault="00116D37" w:rsidP="005C29A5">
                  <w:pPr>
                    <w:rPr>
                      <w:lang w:val="es-ES_tradnl"/>
                    </w:rPr>
                  </w:pPr>
                  <w:r>
                    <w:t>(NO: 0</w:t>
                  </w:r>
                  <w:r w:rsidR="00535428">
                    <w:t xml:space="preserve"> punto</w:t>
                  </w:r>
                  <w:r>
                    <w:t>/SI: 1</w:t>
                  </w:r>
                  <w:r w:rsidR="00535428">
                    <w:t xml:space="preserve"> punto</w:t>
                  </w:r>
                  <w:r w:rsidR="002530BD" w:rsidRPr="004E5FDE">
                    <w:t>)</w:t>
                  </w:r>
                </w:p>
              </w:tc>
            </w:tr>
            <w:tr w:rsidR="002530BD" w:rsidRPr="004E5FDE" w:rsidTr="000521C0">
              <w:trPr>
                <w:trHeight w:val="241"/>
                <w:jc w:val="center"/>
              </w:trPr>
              <w:tc>
                <w:tcPr>
                  <w:tcW w:w="457" w:type="dxa"/>
                  <w:tcBorders>
                    <w:top w:val="single" w:sz="4" w:space="0" w:color="auto"/>
                    <w:left w:val="single" w:sz="4" w:space="0" w:color="auto"/>
                    <w:bottom w:val="single" w:sz="4" w:space="0" w:color="auto"/>
                    <w:right w:val="single" w:sz="4" w:space="0" w:color="auto"/>
                  </w:tcBorders>
                </w:tcPr>
                <w:p w:rsidR="002530BD" w:rsidRPr="004E5FDE" w:rsidRDefault="002530BD" w:rsidP="005C29A5">
                  <w:r>
                    <w:t>1</w:t>
                  </w:r>
                </w:p>
              </w:tc>
              <w:tc>
                <w:tcPr>
                  <w:tcW w:w="5606" w:type="dxa"/>
                  <w:tcBorders>
                    <w:top w:val="single" w:sz="4" w:space="0" w:color="auto"/>
                    <w:left w:val="single" w:sz="4" w:space="0" w:color="auto"/>
                    <w:bottom w:val="single" w:sz="4" w:space="0" w:color="auto"/>
                    <w:right w:val="single" w:sz="4" w:space="0" w:color="auto"/>
                  </w:tcBorders>
                  <w:shd w:val="clear" w:color="auto" w:fill="auto"/>
                  <w:hideMark/>
                </w:tcPr>
                <w:p w:rsidR="002530BD" w:rsidRPr="004E5FDE" w:rsidRDefault="002530BD" w:rsidP="005C29A5">
                  <w:pPr>
                    <w:rPr>
                      <w:lang w:val="es-ES_tradnl"/>
                    </w:rPr>
                  </w:pPr>
                  <w:r w:rsidRPr="004E5FDE">
                    <w:t>Hotel</w:t>
                  </w:r>
                </w:p>
              </w:tc>
              <w:tc>
                <w:tcPr>
                  <w:tcW w:w="2414" w:type="dxa"/>
                  <w:tcBorders>
                    <w:top w:val="single" w:sz="4" w:space="0" w:color="auto"/>
                    <w:left w:val="single" w:sz="4" w:space="0" w:color="auto"/>
                    <w:bottom w:val="single" w:sz="4" w:space="0" w:color="auto"/>
                    <w:right w:val="single" w:sz="4" w:space="0" w:color="auto"/>
                  </w:tcBorders>
                  <w:shd w:val="clear" w:color="auto" w:fill="auto"/>
                </w:tcPr>
                <w:p w:rsidR="002530BD" w:rsidRPr="004E5FDE" w:rsidRDefault="002530BD" w:rsidP="005C29A5">
                  <w:pPr>
                    <w:rPr>
                      <w:lang w:val="es-ES_tradnl"/>
                    </w:rPr>
                  </w:pPr>
                </w:p>
              </w:tc>
            </w:tr>
            <w:tr w:rsidR="00767FAD" w:rsidRPr="004E5FDE" w:rsidTr="000521C0">
              <w:trPr>
                <w:trHeight w:val="231"/>
                <w:jc w:val="center"/>
              </w:trPr>
              <w:tc>
                <w:tcPr>
                  <w:tcW w:w="457" w:type="dxa"/>
                  <w:tcBorders>
                    <w:top w:val="single" w:sz="4" w:space="0" w:color="auto"/>
                    <w:left w:val="single" w:sz="4" w:space="0" w:color="auto"/>
                    <w:bottom w:val="single" w:sz="4" w:space="0" w:color="auto"/>
                    <w:right w:val="single" w:sz="4" w:space="0" w:color="auto"/>
                  </w:tcBorders>
                </w:tcPr>
                <w:p w:rsidR="00767FAD" w:rsidRDefault="00767FAD" w:rsidP="005C29A5">
                  <w:r>
                    <w:t>2</w:t>
                  </w:r>
                </w:p>
              </w:tc>
              <w:tc>
                <w:tcPr>
                  <w:tcW w:w="5606" w:type="dxa"/>
                  <w:tcBorders>
                    <w:top w:val="single" w:sz="4" w:space="0" w:color="auto"/>
                    <w:left w:val="single" w:sz="4" w:space="0" w:color="auto"/>
                    <w:bottom w:val="single" w:sz="4" w:space="0" w:color="auto"/>
                    <w:right w:val="single" w:sz="4" w:space="0" w:color="auto"/>
                  </w:tcBorders>
                  <w:shd w:val="clear" w:color="auto" w:fill="auto"/>
                </w:tcPr>
                <w:p w:rsidR="00767FAD" w:rsidRPr="004E5FDE" w:rsidRDefault="00767FAD" w:rsidP="005C29A5">
                  <w:r>
                    <w:t>Restaurant</w:t>
                  </w:r>
                  <w:r w:rsidR="00402F84">
                    <w:t>e</w:t>
                  </w:r>
                </w:p>
              </w:tc>
              <w:tc>
                <w:tcPr>
                  <w:tcW w:w="2414" w:type="dxa"/>
                  <w:tcBorders>
                    <w:top w:val="single" w:sz="4" w:space="0" w:color="auto"/>
                    <w:left w:val="single" w:sz="4" w:space="0" w:color="auto"/>
                    <w:bottom w:val="single" w:sz="4" w:space="0" w:color="auto"/>
                    <w:right w:val="single" w:sz="4" w:space="0" w:color="auto"/>
                  </w:tcBorders>
                  <w:shd w:val="clear" w:color="auto" w:fill="auto"/>
                </w:tcPr>
                <w:p w:rsidR="00767FAD" w:rsidRPr="004E5FDE" w:rsidRDefault="00767FAD" w:rsidP="005C29A5">
                  <w:pPr>
                    <w:rPr>
                      <w:lang w:val="es-ES_tradnl"/>
                    </w:rPr>
                  </w:pPr>
                </w:p>
              </w:tc>
            </w:tr>
            <w:tr w:rsidR="002530BD" w:rsidRPr="004E5FDE" w:rsidTr="000521C0">
              <w:trPr>
                <w:trHeight w:val="231"/>
                <w:jc w:val="center"/>
              </w:trPr>
              <w:tc>
                <w:tcPr>
                  <w:tcW w:w="457" w:type="dxa"/>
                  <w:tcBorders>
                    <w:top w:val="single" w:sz="4" w:space="0" w:color="auto"/>
                    <w:left w:val="single" w:sz="4" w:space="0" w:color="auto"/>
                    <w:bottom w:val="single" w:sz="4" w:space="0" w:color="auto"/>
                    <w:right w:val="single" w:sz="4" w:space="0" w:color="auto"/>
                  </w:tcBorders>
                </w:tcPr>
                <w:p w:rsidR="002530BD" w:rsidRPr="004E5FDE" w:rsidRDefault="00767FAD" w:rsidP="005C29A5">
                  <w:r>
                    <w:t>3</w:t>
                  </w:r>
                </w:p>
              </w:tc>
              <w:tc>
                <w:tcPr>
                  <w:tcW w:w="5606" w:type="dxa"/>
                  <w:tcBorders>
                    <w:top w:val="single" w:sz="4" w:space="0" w:color="auto"/>
                    <w:left w:val="single" w:sz="4" w:space="0" w:color="auto"/>
                    <w:bottom w:val="single" w:sz="4" w:space="0" w:color="auto"/>
                    <w:right w:val="single" w:sz="4" w:space="0" w:color="auto"/>
                  </w:tcBorders>
                  <w:shd w:val="clear" w:color="auto" w:fill="auto"/>
                  <w:hideMark/>
                </w:tcPr>
                <w:p w:rsidR="002530BD" w:rsidRPr="004E5FDE" w:rsidRDefault="002530BD" w:rsidP="005C29A5">
                  <w:pPr>
                    <w:rPr>
                      <w:lang w:val="es-ES_tradnl"/>
                    </w:rPr>
                  </w:pPr>
                  <w:r w:rsidRPr="004E5FDE">
                    <w:t>Centro de convenciones</w:t>
                  </w:r>
                  <w:r w:rsidR="006E463F">
                    <w:t>/centro de eventos</w:t>
                  </w:r>
                </w:p>
              </w:tc>
              <w:tc>
                <w:tcPr>
                  <w:tcW w:w="2414" w:type="dxa"/>
                  <w:tcBorders>
                    <w:top w:val="single" w:sz="4" w:space="0" w:color="auto"/>
                    <w:left w:val="single" w:sz="4" w:space="0" w:color="auto"/>
                    <w:bottom w:val="single" w:sz="4" w:space="0" w:color="auto"/>
                    <w:right w:val="single" w:sz="4" w:space="0" w:color="auto"/>
                  </w:tcBorders>
                  <w:shd w:val="clear" w:color="auto" w:fill="auto"/>
                </w:tcPr>
                <w:p w:rsidR="002530BD" w:rsidRPr="004E5FDE" w:rsidRDefault="002530BD" w:rsidP="005C29A5">
                  <w:pPr>
                    <w:rPr>
                      <w:lang w:val="es-ES_tradnl"/>
                    </w:rPr>
                  </w:pPr>
                </w:p>
              </w:tc>
            </w:tr>
            <w:tr w:rsidR="002530BD" w:rsidRPr="004E5FDE" w:rsidTr="000521C0">
              <w:trPr>
                <w:trHeight w:val="241"/>
                <w:jc w:val="center"/>
              </w:trPr>
              <w:tc>
                <w:tcPr>
                  <w:tcW w:w="457" w:type="dxa"/>
                  <w:tcBorders>
                    <w:top w:val="single" w:sz="4" w:space="0" w:color="auto"/>
                    <w:left w:val="single" w:sz="4" w:space="0" w:color="auto"/>
                    <w:bottom w:val="single" w:sz="4" w:space="0" w:color="auto"/>
                    <w:right w:val="single" w:sz="4" w:space="0" w:color="auto"/>
                  </w:tcBorders>
                </w:tcPr>
                <w:p w:rsidR="002530BD" w:rsidRPr="004E5FDE" w:rsidRDefault="00767FAD" w:rsidP="005C29A5">
                  <w:r>
                    <w:t>4</w:t>
                  </w:r>
                </w:p>
              </w:tc>
              <w:tc>
                <w:tcPr>
                  <w:tcW w:w="5606" w:type="dxa"/>
                  <w:tcBorders>
                    <w:top w:val="single" w:sz="4" w:space="0" w:color="auto"/>
                    <w:left w:val="single" w:sz="4" w:space="0" w:color="auto"/>
                    <w:bottom w:val="single" w:sz="4" w:space="0" w:color="auto"/>
                    <w:right w:val="single" w:sz="4" w:space="0" w:color="auto"/>
                  </w:tcBorders>
                  <w:shd w:val="clear" w:color="auto" w:fill="auto"/>
                  <w:hideMark/>
                </w:tcPr>
                <w:p w:rsidR="002530BD" w:rsidRPr="004E5FDE" w:rsidRDefault="002530BD" w:rsidP="005C29A5">
                  <w:pPr>
                    <w:rPr>
                      <w:lang w:val="es-ES_tradnl"/>
                    </w:rPr>
                  </w:pPr>
                  <w:r w:rsidRPr="004E5FDE">
                    <w:t>Centro deportivo</w:t>
                  </w:r>
                </w:p>
              </w:tc>
              <w:tc>
                <w:tcPr>
                  <w:tcW w:w="2414" w:type="dxa"/>
                  <w:tcBorders>
                    <w:top w:val="single" w:sz="4" w:space="0" w:color="auto"/>
                    <w:left w:val="single" w:sz="4" w:space="0" w:color="auto"/>
                    <w:bottom w:val="single" w:sz="4" w:space="0" w:color="auto"/>
                    <w:right w:val="single" w:sz="4" w:space="0" w:color="auto"/>
                  </w:tcBorders>
                  <w:shd w:val="clear" w:color="auto" w:fill="auto"/>
                </w:tcPr>
                <w:p w:rsidR="002530BD" w:rsidRPr="004E5FDE" w:rsidRDefault="002530BD" w:rsidP="005C29A5">
                  <w:pPr>
                    <w:rPr>
                      <w:lang w:val="es-ES_tradnl"/>
                    </w:rPr>
                  </w:pPr>
                </w:p>
              </w:tc>
            </w:tr>
            <w:tr w:rsidR="002530BD" w:rsidRPr="004E5FDE" w:rsidTr="000521C0">
              <w:trPr>
                <w:trHeight w:val="231"/>
                <w:jc w:val="center"/>
              </w:trPr>
              <w:tc>
                <w:tcPr>
                  <w:tcW w:w="457" w:type="dxa"/>
                  <w:tcBorders>
                    <w:top w:val="single" w:sz="4" w:space="0" w:color="auto"/>
                    <w:left w:val="single" w:sz="4" w:space="0" w:color="auto"/>
                    <w:bottom w:val="single" w:sz="4" w:space="0" w:color="auto"/>
                    <w:right w:val="single" w:sz="4" w:space="0" w:color="auto"/>
                  </w:tcBorders>
                </w:tcPr>
                <w:p w:rsidR="002530BD" w:rsidRPr="004E5FDE" w:rsidRDefault="00767FAD" w:rsidP="005C29A5">
                  <w:r>
                    <w:t>5</w:t>
                  </w:r>
                </w:p>
              </w:tc>
              <w:tc>
                <w:tcPr>
                  <w:tcW w:w="5606" w:type="dxa"/>
                  <w:tcBorders>
                    <w:top w:val="single" w:sz="4" w:space="0" w:color="auto"/>
                    <w:left w:val="single" w:sz="4" w:space="0" w:color="auto"/>
                    <w:bottom w:val="single" w:sz="4" w:space="0" w:color="auto"/>
                    <w:right w:val="single" w:sz="4" w:space="0" w:color="auto"/>
                  </w:tcBorders>
                  <w:shd w:val="clear" w:color="auto" w:fill="auto"/>
                  <w:hideMark/>
                </w:tcPr>
                <w:p w:rsidR="002530BD" w:rsidRPr="004E5FDE" w:rsidRDefault="002530BD" w:rsidP="005C29A5">
                  <w:pPr>
                    <w:rPr>
                      <w:lang w:val="es-ES_tradnl"/>
                    </w:rPr>
                  </w:pPr>
                  <w:r w:rsidRPr="004E5FDE">
                    <w:t>Museo</w:t>
                  </w:r>
                </w:p>
              </w:tc>
              <w:tc>
                <w:tcPr>
                  <w:tcW w:w="2414" w:type="dxa"/>
                  <w:tcBorders>
                    <w:top w:val="single" w:sz="4" w:space="0" w:color="auto"/>
                    <w:left w:val="single" w:sz="4" w:space="0" w:color="auto"/>
                    <w:bottom w:val="single" w:sz="4" w:space="0" w:color="auto"/>
                    <w:right w:val="single" w:sz="4" w:space="0" w:color="auto"/>
                  </w:tcBorders>
                  <w:shd w:val="clear" w:color="auto" w:fill="auto"/>
                </w:tcPr>
                <w:p w:rsidR="002530BD" w:rsidRPr="004E5FDE" w:rsidRDefault="002530BD" w:rsidP="005C29A5">
                  <w:pPr>
                    <w:rPr>
                      <w:lang w:val="es-ES_tradnl"/>
                    </w:rPr>
                  </w:pPr>
                </w:p>
              </w:tc>
            </w:tr>
            <w:tr w:rsidR="002530BD" w:rsidRPr="004E5FDE" w:rsidTr="000521C0">
              <w:trPr>
                <w:trHeight w:val="231"/>
                <w:jc w:val="center"/>
              </w:trPr>
              <w:tc>
                <w:tcPr>
                  <w:tcW w:w="457" w:type="dxa"/>
                  <w:tcBorders>
                    <w:top w:val="single" w:sz="4" w:space="0" w:color="auto"/>
                    <w:left w:val="single" w:sz="4" w:space="0" w:color="auto"/>
                    <w:bottom w:val="single" w:sz="4" w:space="0" w:color="auto"/>
                    <w:right w:val="single" w:sz="4" w:space="0" w:color="auto"/>
                  </w:tcBorders>
                </w:tcPr>
                <w:p w:rsidR="002530BD" w:rsidRPr="004E5FDE" w:rsidRDefault="002530BD" w:rsidP="005C29A5">
                  <w:r>
                    <w:t>6</w:t>
                  </w:r>
                </w:p>
              </w:tc>
              <w:tc>
                <w:tcPr>
                  <w:tcW w:w="5606" w:type="dxa"/>
                  <w:tcBorders>
                    <w:top w:val="single" w:sz="4" w:space="0" w:color="auto"/>
                    <w:left w:val="single" w:sz="4" w:space="0" w:color="auto"/>
                    <w:bottom w:val="single" w:sz="4" w:space="0" w:color="auto"/>
                    <w:right w:val="single" w:sz="4" w:space="0" w:color="auto"/>
                  </w:tcBorders>
                  <w:shd w:val="clear" w:color="auto" w:fill="auto"/>
                  <w:hideMark/>
                </w:tcPr>
                <w:p w:rsidR="002530BD" w:rsidRPr="004E5FDE" w:rsidRDefault="002530BD" w:rsidP="005C29A5">
                  <w:pPr>
                    <w:rPr>
                      <w:lang w:val="es-ES_tradnl"/>
                    </w:rPr>
                  </w:pPr>
                  <w:r w:rsidRPr="004E5FDE">
                    <w:t>Salón de espectáculos y/o eventos</w:t>
                  </w:r>
                </w:p>
              </w:tc>
              <w:tc>
                <w:tcPr>
                  <w:tcW w:w="2414" w:type="dxa"/>
                  <w:tcBorders>
                    <w:top w:val="single" w:sz="4" w:space="0" w:color="auto"/>
                    <w:left w:val="single" w:sz="4" w:space="0" w:color="auto"/>
                    <w:bottom w:val="single" w:sz="4" w:space="0" w:color="auto"/>
                    <w:right w:val="single" w:sz="4" w:space="0" w:color="auto"/>
                  </w:tcBorders>
                  <w:shd w:val="clear" w:color="auto" w:fill="auto"/>
                </w:tcPr>
                <w:p w:rsidR="002530BD" w:rsidRPr="004E5FDE" w:rsidRDefault="002530BD" w:rsidP="005C29A5">
                  <w:pPr>
                    <w:rPr>
                      <w:lang w:val="es-ES_tradnl"/>
                    </w:rPr>
                  </w:pPr>
                </w:p>
              </w:tc>
            </w:tr>
            <w:tr w:rsidR="002530BD" w:rsidRPr="004E5FDE" w:rsidTr="000521C0">
              <w:trPr>
                <w:trHeight w:val="231"/>
                <w:jc w:val="center"/>
              </w:trPr>
              <w:tc>
                <w:tcPr>
                  <w:tcW w:w="457" w:type="dxa"/>
                  <w:tcBorders>
                    <w:top w:val="single" w:sz="4" w:space="0" w:color="auto"/>
                    <w:left w:val="single" w:sz="4" w:space="0" w:color="auto"/>
                    <w:bottom w:val="single" w:sz="4" w:space="0" w:color="auto"/>
                    <w:right w:val="single" w:sz="4" w:space="0" w:color="auto"/>
                  </w:tcBorders>
                </w:tcPr>
                <w:p w:rsidR="002530BD" w:rsidRDefault="002530BD" w:rsidP="005C29A5">
                  <w:r>
                    <w:t>7</w:t>
                  </w:r>
                </w:p>
              </w:tc>
              <w:tc>
                <w:tcPr>
                  <w:tcW w:w="5606" w:type="dxa"/>
                  <w:tcBorders>
                    <w:top w:val="single" w:sz="4" w:space="0" w:color="auto"/>
                    <w:left w:val="single" w:sz="4" w:space="0" w:color="auto"/>
                    <w:bottom w:val="single" w:sz="4" w:space="0" w:color="auto"/>
                    <w:right w:val="single" w:sz="4" w:space="0" w:color="auto"/>
                  </w:tcBorders>
                  <w:shd w:val="clear" w:color="auto" w:fill="auto"/>
                </w:tcPr>
                <w:p w:rsidR="002530BD" w:rsidRPr="004E5FDE" w:rsidRDefault="002530BD" w:rsidP="005C29A5">
                  <w:r>
                    <w:t>Discoteca</w:t>
                  </w:r>
                </w:p>
              </w:tc>
              <w:tc>
                <w:tcPr>
                  <w:tcW w:w="2414" w:type="dxa"/>
                  <w:tcBorders>
                    <w:top w:val="single" w:sz="4" w:space="0" w:color="auto"/>
                    <w:left w:val="single" w:sz="4" w:space="0" w:color="auto"/>
                    <w:bottom w:val="single" w:sz="4" w:space="0" w:color="auto"/>
                    <w:right w:val="single" w:sz="4" w:space="0" w:color="auto"/>
                  </w:tcBorders>
                  <w:shd w:val="clear" w:color="auto" w:fill="auto"/>
                </w:tcPr>
                <w:p w:rsidR="002530BD" w:rsidRPr="004E5FDE" w:rsidRDefault="002530BD" w:rsidP="005C29A5">
                  <w:pPr>
                    <w:rPr>
                      <w:lang w:val="es-ES_tradnl"/>
                    </w:rPr>
                  </w:pPr>
                </w:p>
              </w:tc>
            </w:tr>
            <w:tr w:rsidR="002530BD" w:rsidRPr="004E5FDE" w:rsidTr="000521C0">
              <w:trPr>
                <w:trHeight w:val="231"/>
                <w:jc w:val="center"/>
              </w:trPr>
              <w:tc>
                <w:tcPr>
                  <w:tcW w:w="457" w:type="dxa"/>
                  <w:tcBorders>
                    <w:top w:val="single" w:sz="4" w:space="0" w:color="auto"/>
                    <w:left w:val="single" w:sz="4" w:space="0" w:color="auto"/>
                    <w:bottom w:val="single" w:sz="4" w:space="0" w:color="auto"/>
                    <w:right w:val="single" w:sz="4" w:space="0" w:color="auto"/>
                  </w:tcBorders>
                </w:tcPr>
                <w:p w:rsidR="002530BD" w:rsidRPr="004E5FDE" w:rsidRDefault="002530BD" w:rsidP="005C29A5">
                  <w:r>
                    <w:t>8</w:t>
                  </w:r>
                </w:p>
              </w:tc>
              <w:tc>
                <w:tcPr>
                  <w:tcW w:w="5606" w:type="dxa"/>
                  <w:tcBorders>
                    <w:top w:val="single" w:sz="4" w:space="0" w:color="auto"/>
                    <w:left w:val="single" w:sz="4" w:space="0" w:color="auto"/>
                    <w:bottom w:val="single" w:sz="4" w:space="0" w:color="auto"/>
                    <w:right w:val="single" w:sz="4" w:space="0" w:color="auto"/>
                  </w:tcBorders>
                  <w:shd w:val="clear" w:color="auto" w:fill="auto"/>
                  <w:hideMark/>
                </w:tcPr>
                <w:p w:rsidR="002530BD" w:rsidRPr="004E5FDE" w:rsidRDefault="002530BD" w:rsidP="005C29A5">
                  <w:pPr>
                    <w:rPr>
                      <w:lang w:val="es-ES_tradnl"/>
                    </w:rPr>
                  </w:pPr>
                  <w:r w:rsidRPr="004E5FDE">
                    <w:t>Centro comercial/locales comerciales</w:t>
                  </w:r>
                </w:p>
              </w:tc>
              <w:tc>
                <w:tcPr>
                  <w:tcW w:w="2414" w:type="dxa"/>
                  <w:tcBorders>
                    <w:top w:val="single" w:sz="4" w:space="0" w:color="auto"/>
                    <w:left w:val="single" w:sz="4" w:space="0" w:color="auto"/>
                    <w:bottom w:val="single" w:sz="4" w:space="0" w:color="auto"/>
                    <w:right w:val="single" w:sz="4" w:space="0" w:color="auto"/>
                  </w:tcBorders>
                  <w:shd w:val="clear" w:color="auto" w:fill="auto"/>
                </w:tcPr>
                <w:p w:rsidR="002530BD" w:rsidRPr="004E5FDE" w:rsidRDefault="002530BD" w:rsidP="005C29A5">
                  <w:pPr>
                    <w:rPr>
                      <w:lang w:val="es-ES_tradnl"/>
                    </w:rPr>
                  </w:pPr>
                </w:p>
              </w:tc>
            </w:tr>
            <w:tr w:rsidR="002530BD" w:rsidRPr="004E5FDE" w:rsidTr="000521C0">
              <w:trPr>
                <w:trHeight w:val="241"/>
                <w:jc w:val="center"/>
              </w:trPr>
              <w:tc>
                <w:tcPr>
                  <w:tcW w:w="457" w:type="dxa"/>
                  <w:tcBorders>
                    <w:top w:val="single" w:sz="4" w:space="0" w:color="auto"/>
                    <w:left w:val="single" w:sz="4" w:space="0" w:color="auto"/>
                    <w:bottom w:val="single" w:sz="4" w:space="0" w:color="auto"/>
                    <w:right w:val="single" w:sz="4" w:space="0" w:color="auto"/>
                  </w:tcBorders>
                </w:tcPr>
                <w:p w:rsidR="002530BD" w:rsidRPr="004E5FDE" w:rsidRDefault="002530BD" w:rsidP="005C29A5">
                  <w:r>
                    <w:t>9</w:t>
                  </w:r>
                </w:p>
              </w:tc>
              <w:tc>
                <w:tcPr>
                  <w:tcW w:w="5606" w:type="dxa"/>
                  <w:tcBorders>
                    <w:top w:val="single" w:sz="4" w:space="0" w:color="auto"/>
                    <w:left w:val="single" w:sz="4" w:space="0" w:color="auto"/>
                    <w:bottom w:val="single" w:sz="4" w:space="0" w:color="auto"/>
                    <w:right w:val="single" w:sz="4" w:space="0" w:color="auto"/>
                  </w:tcBorders>
                  <w:shd w:val="clear" w:color="auto" w:fill="auto"/>
                  <w:hideMark/>
                </w:tcPr>
                <w:p w:rsidR="002530BD" w:rsidRPr="004E5FDE" w:rsidRDefault="002530BD" w:rsidP="005C29A5">
                  <w:pPr>
                    <w:rPr>
                      <w:lang w:val="es-ES_tradnl"/>
                    </w:rPr>
                  </w:pPr>
                  <w:r w:rsidRPr="004E5FDE">
                    <w:t xml:space="preserve">Salas de </w:t>
                  </w:r>
                  <w:r w:rsidR="000643BE">
                    <w:t>c</w:t>
                  </w:r>
                  <w:r w:rsidRPr="004E5FDE">
                    <w:t>ine</w:t>
                  </w:r>
                </w:p>
              </w:tc>
              <w:tc>
                <w:tcPr>
                  <w:tcW w:w="2414" w:type="dxa"/>
                  <w:tcBorders>
                    <w:top w:val="single" w:sz="4" w:space="0" w:color="auto"/>
                    <w:left w:val="single" w:sz="4" w:space="0" w:color="auto"/>
                    <w:bottom w:val="single" w:sz="4" w:space="0" w:color="auto"/>
                    <w:right w:val="single" w:sz="4" w:space="0" w:color="auto"/>
                  </w:tcBorders>
                  <w:shd w:val="clear" w:color="auto" w:fill="auto"/>
                </w:tcPr>
                <w:p w:rsidR="002530BD" w:rsidRPr="004E5FDE" w:rsidRDefault="002530BD" w:rsidP="005C29A5">
                  <w:pPr>
                    <w:rPr>
                      <w:lang w:val="es-ES_tradnl"/>
                    </w:rPr>
                  </w:pPr>
                </w:p>
              </w:tc>
            </w:tr>
            <w:tr w:rsidR="002530BD" w:rsidRPr="004E5FDE" w:rsidTr="000521C0">
              <w:trPr>
                <w:trHeight w:val="231"/>
                <w:jc w:val="center"/>
              </w:trPr>
              <w:tc>
                <w:tcPr>
                  <w:tcW w:w="457" w:type="dxa"/>
                  <w:tcBorders>
                    <w:top w:val="single" w:sz="4" w:space="0" w:color="auto"/>
                    <w:left w:val="single" w:sz="4" w:space="0" w:color="auto"/>
                    <w:bottom w:val="single" w:sz="4" w:space="0" w:color="auto"/>
                    <w:right w:val="single" w:sz="4" w:space="0" w:color="auto"/>
                  </w:tcBorders>
                </w:tcPr>
                <w:p w:rsidR="002530BD" w:rsidRPr="004E5FDE" w:rsidRDefault="002530BD" w:rsidP="005C29A5">
                  <w:r>
                    <w:t>10</w:t>
                  </w:r>
                </w:p>
              </w:tc>
              <w:tc>
                <w:tcPr>
                  <w:tcW w:w="5606" w:type="dxa"/>
                  <w:tcBorders>
                    <w:top w:val="single" w:sz="4" w:space="0" w:color="auto"/>
                    <w:left w:val="single" w:sz="4" w:space="0" w:color="auto"/>
                    <w:bottom w:val="single" w:sz="4" w:space="0" w:color="auto"/>
                    <w:right w:val="single" w:sz="4" w:space="0" w:color="auto"/>
                  </w:tcBorders>
                  <w:shd w:val="clear" w:color="auto" w:fill="auto"/>
                  <w:hideMark/>
                </w:tcPr>
                <w:p w:rsidR="002530BD" w:rsidRPr="004E5FDE" w:rsidRDefault="002530BD" w:rsidP="005C29A5">
                  <w:pPr>
                    <w:rPr>
                      <w:lang w:val="es-ES_tradnl"/>
                    </w:rPr>
                  </w:pPr>
                  <w:r w:rsidRPr="004E5FDE">
                    <w:t>Salas de teatro/anfiteatro</w:t>
                  </w:r>
                </w:p>
              </w:tc>
              <w:tc>
                <w:tcPr>
                  <w:tcW w:w="2414" w:type="dxa"/>
                  <w:tcBorders>
                    <w:top w:val="single" w:sz="4" w:space="0" w:color="auto"/>
                    <w:left w:val="single" w:sz="4" w:space="0" w:color="auto"/>
                    <w:bottom w:val="single" w:sz="4" w:space="0" w:color="auto"/>
                    <w:right w:val="single" w:sz="4" w:space="0" w:color="auto"/>
                  </w:tcBorders>
                  <w:shd w:val="clear" w:color="auto" w:fill="auto"/>
                </w:tcPr>
                <w:p w:rsidR="002530BD" w:rsidRPr="004E5FDE" w:rsidRDefault="002530BD" w:rsidP="005C29A5">
                  <w:pPr>
                    <w:rPr>
                      <w:lang w:val="es-ES_tradnl"/>
                    </w:rPr>
                  </w:pPr>
                </w:p>
              </w:tc>
            </w:tr>
            <w:tr w:rsidR="002530BD" w:rsidRPr="004E5FDE" w:rsidTr="000521C0">
              <w:trPr>
                <w:trHeight w:val="241"/>
                <w:jc w:val="center"/>
              </w:trPr>
              <w:tc>
                <w:tcPr>
                  <w:tcW w:w="457" w:type="dxa"/>
                  <w:tcBorders>
                    <w:top w:val="single" w:sz="4" w:space="0" w:color="auto"/>
                    <w:left w:val="single" w:sz="4" w:space="0" w:color="auto"/>
                    <w:bottom w:val="single" w:sz="4" w:space="0" w:color="auto"/>
                    <w:right w:val="single" w:sz="4" w:space="0" w:color="auto"/>
                  </w:tcBorders>
                </w:tcPr>
                <w:p w:rsidR="002530BD" w:rsidRPr="004E5FDE" w:rsidRDefault="002530BD" w:rsidP="005C29A5">
                  <w:r>
                    <w:t>11</w:t>
                  </w:r>
                </w:p>
              </w:tc>
              <w:tc>
                <w:tcPr>
                  <w:tcW w:w="5606" w:type="dxa"/>
                  <w:tcBorders>
                    <w:top w:val="single" w:sz="4" w:space="0" w:color="auto"/>
                    <w:left w:val="single" w:sz="4" w:space="0" w:color="auto"/>
                    <w:bottom w:val="single" w:sz="4" w:space="0" w:color="auto"/>
                    <w:right w:val="single" w:sz="4" w:space="0" w:color="auto"/>
                  </w:tcBorders>
                  <w:shd w:val="clear" w:color="auto" w:fill="auto"/>
                  <w:hideMark/>
                </w:tcPr>
                <w:p w:rsidR="002530BD" w:rsidRPr="004E5FDE" w:rsidRDefault="002530BD" w:rsidP="005C29A5">
                  <w:pPr>
                    <w:rPr>
                      <w:lang w:val="es-ES_tradnl"/>
                    </w:rPr>
                  </w:pPr>
                  <w:r w:rsidRPr="004E5FDE">
                    <w:t>Parque urbano</w:t>
                  </w:r>
                </w:p>
              </w:tc>
              <w:tc>
                <w:tcPr>
                  <w:tcW w:w="2414" w:type="dxa"/>
                  <w:tcBorders>
                    <w:top w:val="single" w:sz="4" w:space="0" w:color="auto"/>
                    <w:left w:val="single" w:sz="4" w:space="0" w:color="auto"/>
                    <w:bottom w:val="single" w:sz="4" w:space="0" w:color="auto"/>
                    <w:right w:val="single" w:sz="4" w:space="0" w:color="auto"/>
                  </w:tcBorders>
                  <w:shd w:val="clear" w:color="auto" w:fill="auto"/>
                </w:tcPr>
                <w:p w:rsidR="002530BD" w:rsidRPr="004E5FDE" w:rsidRDefault="002530BD" w:rsidP="005C29A5">
                  <w:pPr>
                    <w:rPr>
                      <w:lang w:val="es-ES_tradnl"/>
                    </w:rPr>
                  </w:pPr>
                </w:p>
              </w:tc>
            </w:tr>
            <w:tr w:rsidR="002530BD" w:rsidRPr="004E5FDE" w:rsidTr="000521C0">
              <w:trPr>
                <w:trHeight w:val="356"/>
                <w:jc w:val="center"/>
              </w:trPr>
              <w:tc>
                <w:tcPr>
                  <w:tcW w:w="457" w:type="dxa"/>
                  <w:tcBorders>
                    <w:top w:val="single" w:sz="4" w:space="0" w:color="auto"/>
                    <w:left w:val="single" w:sz="4" w:space="0" w:color="auto"/>
                    <w:bottom w:val="single" w:sz="4" w:space="0" w:color="auto"/>
                    <w:right w:val="single" w:sz="4" w:space="0" w:color="auto"/>
                  </w:tcBorders>
                </w:tcPr>
                <w:p w:rsidR="002530BD" w:rsidRPr="004E5FDE" w:rsidRDefault="002530BD" w:rsidP="005C29A5">
                  <w:r>
                    <w:t>12</w:t>
                  </w:r>
                </w:p>
              </w:tc>
              <w:tc>
                <w:tcPr>
                  <w:tcW w:w="5606" w:type="dxa"/>
                  <w:tcBorders>
                    <w:top w:val="single" w:sz="4" w:space="0" w:color="auto"/>
                    <w:left w:val="single" w:sz="4" w:space="0" w:color="auto"/>
                    <w:bottom w:val="single" w:sz="4" w:space="0" w:color="auto"/>
                    <w:right w:val="single" w:sz="4" w:space="0" w:color="auto"/>
                  </w:tcBorders>
                  <w:shd w:val="clear" w:color="auto" w:fill="auto"/>
                  <w:hideMark/>
                </w:tcPr>
                <w:p w:rsidR="002530BD" w:rsidRPr="004E5FDE" w:rsidRDefault="002530BD" w:rsidP="005C29A5">
                  <w:pPr>
                    <w:rPr>
                      <w:lang w:val="es-ES_tradnl"/>
                    </w:rPr>
                  </w:pPr>
                  <w:r w:rsidRPr="004E5FDE">
                    <w:t>Otra infraestructura de oferta turística (una o varias)</w:t>
                  </w:r>
                </w:p>
              </w:tc>
              <w:tc>
                <w:tcPr>
                  <w:tcW w:w="2414" w:type="dxa"/>
                  <w:tcBorders>
                    <w:top w:val="single" w:sz="4" w:space="0" w:color="auto"/>
                    <w:left w:val="single" w:sz="4" w:space="0" w:color="auto"/>
                    <w:bottom w:val="single" w:sz="4" w:space="0" w:color="auto"/>
                    <w:right w:val="single" w:sz="4" w:space="0" w:color="auto"/>
                  </w:tcBorders>
                  <w:shd w:val="clear" w:color="auto" w:fill="auto"/>
                </w:tcPr>
                <w:p w:rsidR="002530BD" w:rsidRPr="004E5FDE" w:rsidRDefault="002530BD" w:rsidP="005C29A5">
                  <w:pPr>
                    <w:rPr>
                      <w:lang w:val="es-ES_tradnl"/>
                    </w:rPr>
                  </w:pPr>
                </w:p>
              </w:tc>
            </w:tr>
            <w:tr w:rsidR="002530BD" w:rsidRPr="004E5FDE" w:rsidTr="000521C0">
              <w:trPr>
                <w:trHeight w:val="231"/>
                <w:jc w:val="center"/>
              </w:trPr>
              <w:tc>
                <w:tcPr>
                  <w:tcW w:w="6063" w:type="dxa"/>
                  <w:gridSpan w:val="2"/>
                  <w:tcBorders>
                    <w:top w:val="single" w:sz="4" w:space="0" w:color="auto"/>
                    <w:left w:val="single" w:sz="4" w:space="0" w:color="auto"/>
                    <w:bottom w:val="single" w:sz="4" w:space="0" w:color="auto"/>
                    <w:right w:val="single" w:sz="4" w:space="0" w:color="auto"/>
                  </w:tcBorders>
                </w:tcPr>
                <w:p w:rsidR="002530BD" w:rsidRPr="004E5FDE" w:rsidRDefault="002530BD" w:rsidP="005C29A5">
                  <w:pPr>
                    <w:rPr>
                      <w:lang w:val="es-ES_tradnl"/>
                    </w:rPr>
                  </w:pPr>
                  <w:r w:rsidRPr="004E5FDE">
                    <w:t>TOTAL DE OBRAS Y/O SERVICIOS (T)</w:t>
                  </w:r>
                </w:p>
              </w:tc>
              <w:tc>
                <w:tcPr>
                  <w:tcW w:w="2414" w:type="dxa"/>
                  <w:tcBorders>
                    <w:top w:val="single" w:sz="4" w:space="0" w:color="auto"/>
                    <w:left w:val="single" w:sz="4" w:space="0" w:color="auto"/>
                    <w:bottom w:val="single" w:sz="4" w:space="0" w:color="auto"/>
                    <w:right w:val="single" w:sz="4" w:space="0" w:color="auto"/>
                  </w:tcBorders>
                  <w:shd w:val="clear" w:color="auto" w:fill="auto"/>
                  <w:hideMark/>
                </w:tcPr>
                <w:p w:rsidR="002530BD" w:rsidRPr="004E5FDE" w:rsidRDefault="002530BD" w:rsidP="005C29A5">
                  <w:pPr>
                    <w:rPr>
                      <w:lang w:val="es-ES_tradnl"/>
                    </w:rPr>
                  </w:pPr>
                  <w:r w:rsidRPr="004E5FDE">
                    <w:t>SUMA</w:t>
                  </w:r>
                </w:p>
              </w:tc>
            </w:tr>
          </w:tbl>
          <w:p w:rsidR="00642614" w:rsidRPr="00A25902" w:rsidRDefault="00642614" w:rsidP="005C29A5"/>
          <w:p w:rsidR="00642614" w:rsidRPr="00A25902" w:rsidRDefault="00642614" w:rsidP="005C29A5"/>
        </w:tc>
      </w:tr>
    </w:tbl>
    <w:p w:rsidR="00642614" w:rsidRPr="00A25902" w:rsidRDefault="00642614" w:rsidP="005C29A5"/>
    <w:p w:rsidR="00642614" w:rsidRPr="00A25902" w:rsidRDefault="00642614" w:rsidP="005C29A5">
      <w:r w:rsidRPr="00A25902">
        <w:t xml:space="preserve">En el caso de situaciones únicas, es decir, una propuesta demasiado específica o de un servicio menos característico, </w:t>
      </w:r>
      <w:r w:rsidR="00402F84">
        <w:t xml:space="preserve">como por ejemplo, un observatorio o planetario, </w:t>
      </w:r>
      <w:r w:rsidRPr="00A25902">
        <w:t xml:space="preserve">éstas se consideran en el ítem </w:t>
      </w:r>
      <w:r w:rsidR="00767FAD">
        <w:t>12</w:t>
      </w:r>
      <w:r w:rsidRPr="00A25902">
        <w:t>.</w:t>
      </w:r>
      <w:r w:rsidR="00766E02">
        <w:t xml:space="preserve"> En este ítem, si se presenta</w:t>
      </w:r>
      <w:r w:rsidR="00330E53">
        <w:t>se</w:t>
      </w:r>
      <w:r w:rsidR="00766E02">
        <w:t xml:space="preserve"> una o más obras se </w:t>
      </w:r>
      <w:r w:rsidR="00330E53">
        <w:t>contará(n)</w:t>
      </w:r>
      <w:r w:rsidR="00766E02">
        <w:t xml:space="preserve"> como una</w:t>
      </w:r>
      <w:r w:rsidR="00330E53">
        <w:t xml:space="preserve"> solamente</w:t>
      </w:r>
      <w:r w:rsidR="00766E02">
        <w:t>.</w:t>
      </w:r>
    </w:p>
    <w:p w:rsidR="00642614" w:rsidRDefault="00642614" w:rsidP="005C29A5"/>
    <w:p w:rsidR="00642614" w:rsidRPr="00A25902" w:rsidRDefault="00767FAD" w:rsidP="005C29A5">
      <w:r>
        <w:t xml:space="preserve">El </w:t>
      </w:r>
      <w:r w:rsidR="00642614" w:rsidRPr="00A25902">
        <w:t>valor</w:t>
      </w:r>
      <w:r>
        <w:t xml:space="preserve"> del total de obras y/o servicios </w:t>
      </w:r>
      <w:r w:rsidR="00642614" w:rsidRPr="00A25902">
        <w:t>obtenido por la aplicación del cuadro anterior</w:t>
      </w:r>
      <w:r>
        <w:t xml:space="preserve">, </w:t>
      </w:r>
      <w:r w:rsidR="00642614" w:rsidRPr="00A25902">
        <w:t xml:space="preserve">se asocia a puntajes del indicador, según </w:t>
      </w:r>
      <w:r w:rsidR="00CA0CFB">
        <w:t>un</w:t>
      </w:r>
      <w:r w:rsidR="00642614" w:rsidRPr="00A25902">
        <w:t xml:space="preserve"> cuadro de asignación</w:t>
      </w:r>
      <w:r w:rsidR="00CA0CFB">
        <w:t xml:space="preserve"> de puntaje</w:t>
      </w:r>
      <w:r w:rsidR="00642614" w:rsidRPr="00A25902">
        <w:t xml:space="preserve">. </w:t>
      </w:r>
    </w:p>
    <w:p w:rsidR="00642614" w:rsidRDefault="00642614" w:rsidP="005C29A5"/>
    <w:p w:rsidR="00642614" w:rsidRDefault="00642614" w:rsidP="005C29A5">
      <w:r w:rsidRPr="00A25902">
        <w:t xml:space="preserve">La </w:t>
      </w:r>
      <w:r w:rsidRPr="00330E53">
        <w:t>asignación de puntaje para</w:t>
      </w:r>
      <w:r w:rsidRPr="00A25902">
        <w:t xml:space="preserve"> el indicador es la siguiente:</w:t>
      </w:r>
    </w:p>
    <w:p w:rsidR="003C6D12" w:rsidRDefault="003C6D12" w:rsidP="005C29A5"/>
    <w:p w:rsidR="00027048" w:rsidRDefault="00027048" w:rsidP="005C29A5"/>
    <w:p w:rsidR="00027048" w:rsidRDefault="00027048" w:rsidP="005C29A5"/>
    <w:p w:rsidR="00027048" w:rsidRDefault="00027048" w:rsidP="005C29A5"/>
    <w:p w:rsidR="00027048" w:rsidRPr="00A25902" w:rsidRDefault="00027048" w:rsidP="005C29A5"/>
    <w:tbl>
      <w:tblPr>
        <w:tblW w:w="87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90"/>
      </w:tblGrid>
      <w:tr w:rsidR="00642614" w:rsidRPr="00A25902" w:rsidTr="003C6D12">
        <w:trPr>
          <w:trHeight w:val="3374"/>
        </w:trPr>
        <w:tc>
          <w:tcPr>
            <w:tcW w:w="8790" w:type="dxa"/>
            <w:shd w:val="clear" w:color="auto" w:fill="auto"/>
          </w:tcPr>
          <w:p w:rsidR="00642614" w:rsidRPr="00A25902" w:rsidRDefault="00642614" w:rsidP="005C29A5"/>
          <w:p w:rsidR="003C6D12" w:rsidRDefault="00642614" w:rsidP="005C29A5">
            <w:r w:rsidRPr="00DE1C8C">
              <w:t>Cuadro de asignación de puntaje</w:t>
            </w:r>
          </w:p>
          <w:tbl>
            <w:tblPr>
              <w:tblpPr w:leftFromText="141" w:rightFromText="141" w:vertAnchor="text" w:horzAnchor="margin" w:tblpXSpec="center" w:tblpY="8"/>
              <w:tblOverlap w:val="never"/>
              <w:tblW w:w="45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9"/>
              <w:gridCol w:w="1124"/>
            </w:tblGrid>
            <w:tr w:rsidR="00027048" w:rsidRPr="00C45396" w:rsidTr="00027048">
              <w:trPr>
                <w:trHeight w:val="64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027048" w:rsidRPr="00C45396" w:rsidRDefault="00027048" w:rsidP="00027048">
                  <w:r w:rsidRPr="00C45396">
                    <w:t>Rangos de T</w:t>
                  </w:r>
                </w:p>
                <w:p w:rsidR="00027048" w:rsidRPr="00767FAD" w:rsidRDefault="00027048" w:rsidP="00027048">
                  <w:pPr>
                    <w:rPr>
                      <w:lang w:val="es-ES_tradnl"/>
                    </w:rPr>
                  </w:pPr>
                  <w:r w:rsidRPr="00C45396">
                    <w:t>(total de obras y/o servicios)</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027048" w:rsidRPr="00C45396" w:rsidRDefault="00027048" w:rsidP="00027048">
                  <w:pPr>
                    <w:rPr>
                      <w:lang w:val="es-ES_tradnl"/>
                    </w:rPr>
                  </w:pPr>
                  <w:r w:rsidRPr="00C45396">
                    <w:t>Puntaje</w:t>
                  </w:r>
                </w:p>
              </w:tc>
            </w:tr>
            <w:tr w:rsidR="00027048" w:rsidRPr="00620945" w:rsidTr="00027048">
              <w:trPr>
                <w:trHeight w:val="478"/>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027048" w:rsidRPr="00620945" w:rsidRDefault="00027048" w:rsidP="00027048">
                  <w:pPr>
                    <w:rPr>
                      <w:lang w:val="es-ES_tradnl"/>
                    </w:rPr>
                  </w:pPr>
                  <w:r w:rsidRPr="00620945">
                    <w:t>0≤T≤2</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027048" w:rsidRPr="00620945" w:rsidRDefault="00027048" w:rsidP="00027048">
                  <w:pPr>
                    <w:rPr>
                      <w:lang w:val="es-ES_tradnl"/>
                    </w:rPr>
                  </w:pPr>
                  <w:r w:rsidRPr="00620945">
                    <w:t>0</w:t>
                  </w:r>
                </w:p>
              </w:tc>
            </w:tr>
            <w:tr w:rsidR="00027048" w:rsidRPr="00620945" w:rsidTr="00027048">
              <w:trPr>
                <w:trHeight w:val="496"/>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027048" w:rsidRPr="00620945" w:rsidRDefault="00027048" w:rsidP="00027048">
                  <w:pPr>
                    <w:rPr>
                      <w:lang w:val="es-ES_tradnl"/>
                    </w:rPr>
                  </w:pPr>
                  <w:r w:rsidRPr="00620945">
                    <w:t>T=3</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027048" w:rsidRPr="00620945" w:rsidRDefault="00027048" w:rsidP="00027048">
                  <w:pPr>
                    <w:rPr>
                      <w:lang w:val="es-ES_tradnl"/>
                    </w:rPr>
                  </w:pPr>
                  <w:r w:rsidRPr="00620945">
                    <w:t>60</w:t>
                  </w:r>
                </w:p>
              </w:tc>
            </w:tr>
            <w:tr w:rsidR="00027048" w:rsidRPr="00620945" w:rsidTr="00027048">
              <w:trPr>
                <w:trHeight w:val="478"/>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027048" w:rsidRPr="00620945" w:rsidRDefault="00027048" w:rsidP="00027048">
                  <w:pPr>
                    <w:rPr>
                      <w:lang w:val="es-ES_tradnl"/>
                    </w:rPr>
                  </w:pPr>
                  <w:r w:rsidRPr="00620945">
                    <w:t>4≤T≤</w:t>
                  </w:r>
                  <w:r>
                    <w:t>6</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027048" w:rsidRPr="00620945" w:rsidRDefault="00027048" w:rsidP="00027048">
                  <w:pPr>
                    <w:rPr>
                      <w:lang w:val="es-ES_tradnl"/>
                    </w:rPr>
                  </w:pPr>
                  <w:r>
                    <w:t>7</w:t>
                  </w:r>
                  <w:r w:rsidRPr="00620945">
                    <w:t>0</w:t>
                  </w:r>
                </w:p>
              </w:tc>
            </w:tr>
            <w:tr w:rsidR="00027048" w:rsidRPr="00620945" w:rsidTr="00027048">
              <w:trPr>
                <w:trHeight w:val="478"/>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027048" w:rsidRPr="00620945" w:rsidRDefault="00027048" w:rsidP="00027048">
                  <w:pPr>
                    <w:rPr>
                      <w:lang w:val="es-ES_tradnl"/>
                    </w:rPr>
                  </w:pPr>
                  <w:r>
                    <w:t>7≤T</w:t>
                  </w:r>
                  <w:r w:rsidRPr="00620945">
                    <w:t>≤</w:t>
                  </w:r>
                  <w:r>
                    <w:t>8</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027048" w:rsidRPr="00620945" w:rsidRDefault="00027048" w:rsidP="00027048">
                  <w:pPr>
                    <w:rPr>
                      <w:lang w:val="es-ES_tradnl"/>
                    </w:rPr>
                  </w:pPr>
                  <w:r>
                    <w:t>80</w:t>
                  </w:r>
                </w:p>
              </w:tc>
            </w:tr>
            <w:tr w:rsidR="00027048" w:rsidRPr="00620945" w:rsidTr="00027048">
              <w:trPr>
                <w:trHeight w:val="478"/>
              </w:trPr>
              <w:tc>
                <w:tcPr>
                  <w:tcW w:w="0" w:type="auto"/>
                  <w:tcBorders>
                    <w:top w:val="single" w:sz="4" w:space="0" w:color="auto"/>
                    <w:left w:val="single" w:sz="4" w:space="0" w:color="auto"/>
                    <w:bottom w:val="single" w:sz="4" w:space="0" w:color="auto"/>
                    <w:right w:val="single" w:sz="4" w:space="0" w:color="auto"/>
                  </w:tcBorders>
                  <w:shd w:val="clear" w:color="auto" w:fill="auto"/>
                </w:tcPr>
                <w:p w:rsidR="00027048" w:rsidRDefault="00027048" w:rsidP="00027048">
                  <w:r>
                    <w:t>9≤T</w:t>
                  </w:r>
                  <w:r w:rsidRPr="00620945">
                    <w:t>≤</w:t>
                  </w:r>
                  <w:r>
                    <w:t>10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7048" w:rsidRPr="00620945" w:rsidRDefault="00027048" w:rsidP="00027048">
                  <w:r>
                    <w:t>90</w:t>
                  </w:r>
                </w:p>
              </w:tc>
            </w:tr>
            <w:tr w:rsidR="00027048" w:rsidRPr="00620945" w:rsidTr="00027048">
              <w:trPr>
                <w:trHeight w:val="478"/>
              </w:trPr>
              <w:tc>
                <w:tcPr>
                  <w:tcW w:w="0" w:type="auto"/>
                  <w:tcBorders>
                    <w:top w:val="single" w:sz="4" w:space="0" w:color="auto"/>
                    <w:left w:val="single" w:sz="4" w:space="0" w:color="auto"/>
                    <w:bottom w:val="single" w:sz="4" w:space="0" w:color="auto"/>
                    <w:right w:val="single" w:sz="4" w:space="0" w:color="auto"/>
                  </w:tcBorders>
                  <w:shd w:val="clear" w:color="auto" w:fill="auto"/>
                </w:tcPr>
                <w:p w:rsidR="00027048" w:rsidRDefault="00027048" w:rsidP="00027048">
                  <w:r>
                    <w:t>T&gt;10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7048" w:rsidRPr="00620945" w:rsidRDefault="00027048" w:rsidP="00027048">
                  <w:r>
                    <w:t>100</w:t>
                  </w:r>
                </w:p>
              </w:tc>
            </w:tr>
          </w:tbl>
          <w:p w:rsidR="00027048" w:rsidRDefault="00027048" w:rsidP="005C29A5"/>
          <w:p w:rsidR="00027048" w:rsidRDefault="00027048" w:rsidP="005C29A5"/>
          <w:p w:rsidR="003C6D12" w:rsidRPr="00DE1C8C" w:rsidRDefault="003C6D12" w:rsidP="005C29A5"/>
          <w:p w:rsidR="00642614" w:rsidRPr="00A25902" w:rsidRDefault="00642614" w:rsidP="005C29A5"/>
        </w:tc>
      </w:tr>
    </w:tbl>
    <w:p w:rsidR="00642614" w:rsidRDefault="00642614" w:rsidP="005C29A5"/>
    <w:p w:rsidR="00642614" w:rsidRDefault="00642614" w:rsidP="005C29A5"/>
    <w:p w:rsidR="0073411E" w:rsidRPr="0073411E" w:rsidRDefault="0073411E" w:rsidP="00F10776">
      <w:pPr>
        <w:pStyle w:val="Prrafodelista"/>
        <w:numPr>
          <w:ilvl w:val="0"/>
          <w:numId w:val="46"/>
        </w:numPr>
      </w:pPr>
      <w:r w:rsidRPr="0073411E">
        <w:t>Antecedentes para la evaluación</w:t>
      </w:r>
      <w:r w:rsidR="00FB5C3B">
        <w:t>,</w:t>
      </w:r>
      <w:r w:rsidRPr="0073411E">
        <w:t xml:space="preserve"> requeridos a la sociedad postulante</w:t>
      </w:r>
    </w:p>
    <w:p w:rsidR="0073411E" w:rsidRDefault="0073411E" w:rsidP="005C29A5"/>
    <w:p w:rsidR="009233D3" w:rsidRPr="003C0A2D" w:rsidRDefault="009233D3" w:rsidP="00217498">
      <w:pPr>
        <w:pStyle w:val="Prrafodelista"/>
        <w:numPr>
          <w:ilvl w:val="0"/>
          <w:numId w:val="49"/>
        </w:numPr>
        <w:rPr>
          <w:rFonts w:eastAsiaTheme="minorHAnsi"/>
          <w:lang w:val="es-CL" w:eastAsia="es-CL"/>
        </w:rPr>
      </w:pPr>
      <w:r>
        <w:rPr>
          <w:rFonts w:eastAsiaTheme="minorHAnsi"/>
          <w:lang w:val="es-CL" w:eastAsia="es-CL"/>
        </w:rPr>
        <w:t>C</w:t>
      </w:r>
      <w:r w:rsidRPr="003C0A2D">
        <w:rPr>
          <w:rFonts w:eastAsiaTheme="minorHAnsi"/>
          <w:lang w:val="es-CL" w:eastAsia="es-CL"/>
        </w:rPr>
        <w:t>uadro de obras e instalaciones complementarias del proyecto integral</w:t>
      </w:r>
    </w:p>
    <w:p w:rsidR="009233D3" w:rsidRPr="003C0A2D" w:rsidRDefault="009233D3" w:rsidP="00217498">
      <w:pPr>
        <w:pStyle w:val="Prrafodelista"/>
        <w:numPr>
          <w:ilvl w:val="0"/>
          <w:numId w:val="49"/>
        </w:numPr>
        <w:rPr>
          <w:rFonts w:eastAsiaTheme="minorHAnsi"/>
          <w:lang w:val="es-CL" w:eastAsia="es-CL"/>
        </w:rPr>
      </w:pPr>
      <w:r w:rsidRPr="003C0A2D">
        <w:rPr>
          <w:rFonts w:eastAsiaTheme="minorHAnsi"/>
          <w:lang w:val="es-CL" w:eastAsia="es-CL"/>
        </w:rPr>
        <w:t>Plano de planta del proyecto integral de escala 1:50 o 1:100, dibujando la disposición de los mobiliarios en el espacio de uso, con cotas y medidas parciales y totales, que diferencie claramente el área ocupada por los recintos que se señalan a continuación, especificando en las salas de juego, las salas diferenciadas, tales como sala Bingo y sala VIP, si así correspondiese. Si existen, se deben dibujar los elementos ornamentales tales como fuentes exteriores espejos de agua, mobiliario urbano, postación lumínica, texturas de pavimentos exteriores y otros.</w:t>
      </w:r>
    </w:p>
    <w:p w:rsidR="0067195F" w:rsidRPr="009233D3" w:rsidRDefault="0067195F" w:rsidP="005C29A5">
      <w:pPr>
        <w:rPr>
          <w:lang w:val="es-CL"/>
        </w:rPr>
      </w:pPr>
    </w:p>
    <w:p w:rsidR="0067195F" w:rsidRDefault="0067195F" w:rsidP="005C29A5"/>
    <w:p w:rsidR="0067195F" w:rsidRDefault="0067195F" w:rsidP="005C29A5"/>
    <w:p w:rsidR="0067195F" w:rsidRDefault="0067195F" w:rsidP="005C29A5"/>
    <w:p w:rsidR="0067195F" w:rsidRDefault="0067195F" w:rsidP="005C29A5"/>
    <w:p w:rsidR="0067195F" w:rsidRDefault="0067195F" w:rsidP="005C29A5"/>
    <w:p w:rsidR="0067195F" w:rsidRDefault="0067195F" w:rsidP="005C29A5"/>
    <w:p w:rsidR="0067195F" w:rsidRDefault="0067195F" w:rsidP="005C29A5"/>
    <w:p w:rsidR="0067195F" w:rsidRDefault="0067195F" w:rsidP="005C29A5"/>
    <w:p w:rsidR="0067195F" w:rsidRPr="00BF7932" w:rsidRDefault="0067195F" w:rsidP="005C29A5"/>
    <w:p w:rsidR="009233D3" w:rsidRPr="00D85F21" w:rsidRDefault="009233D3" w:rsidP="00217498">
      <w:pPr>
        <w:pStyle w:val="Ttulo2"/>
        <w:numPr>
          <w:ilvl w:val="1"/>
          <w:numId w:val="48"/>
        </w:numPr>
      </w:pPr>
      <w:bookmarkStart w:id="18" w:name="_Toc135714930"/>
      <w:bookmarkStart w:id="19" w:name="_Toc135715011"/>
      <w:bookmarkStart w:id="20" w:name="_Toc448426167"/>
      <w:r w:rsidRPr="00D85F21">
        <w:t>FACTOR N°2: UBICACIÓN, DISEÑO Y CALIDAD DE LAS INSTALACIONES</w:t>
      </w:r>
      <w:bookmarkEnd w:id="18"/>
      <w:bookmarkEnd w:id="19"/>
      <w:bookmarkEnd w:id="20"/>
    </w:p>
    <w:p w:rsidR="009233D3" w:rsidRDefault="009233D3" w:rsidP="005C29A5"/>
    <w:p w:rsidR="009233D3" w:rsidRDefault="009233D3" w:rsidP="005C29A5"/>
    <w:p w:rsidR="009233D3" w:rsidRPr="00DA5DE6" w:rsidRDefault="009233D3" w:rsidP="005C29A5">
      <w:r w:rsidRPr="00DA5DE6">
        <w:t xml:space="preserve">Este factor evalúa los elementos técnicos relativos al desarrollo e implementación de las obras que se proyectan tanto para la operación del casino, sus servicios anexos, como para las instalaciones complementarias del proyecto integral. Se pone énfasis en los elementos de </w:t>
      </w:r>
      <w:r>
        <w:t>diseño de</w:t>
      </w:r>
      <w:r w:rsidRPr="00DA5DE6">
        <w:t xml:space="preserve"> las obras, calidad de instalaciones y materiales, </w:t>
      </w:r>
      <w:r>
        <w:t>entre otros elementos, respecto, principalmente del cumplimiento de normativa vigente en esas materias</w:t>
      </w:r>
      <w:r w:rsidRPr="00DA5DE6">
        <w:t>.</w:t>
      </w:r>
    </w:p>
    <w:p w:rsidR="009233D3" w:rsidRPr="004A09C0" w:rsidRDefault="009233D3" w:rsidP="005C29A5"/>
    <w:p w:rsidR="009233D3" w:rsidRPr="00615868" w:rsidRDefault="009233D3" w:rsidP="000E777E">
      <w:pPr>
        <w:pStyle w:val="Prrafodelista"/>
        <w:numPr>
          <w:ilvl w:val="0"/>
          <w:numId w:val="32"/>
        </w:numPr>
      </w:pPr>
      <w:r w:rsidRPr="00615868">
        <w:t>Subfactores e indicadores</w:t>
      </w:r>
    </w:p>
    <w:p w:rsidR="009233D3" w:rsidRDefault="009233D3" w:rsidP="005C29A5"/>
    <w:p w:rsidR="009233D3" w:rsidRPr="00DA5DE6" w:rsidRDefault="009233D3" w:rsidP="005C29A5">
      <w:r w:rsidRPr="00DA5DE6">
        <w:t xml:space="preserve">Para este factor, el reglamento ha definido </w:t>
      </w:r>
      <w:r>
        <w:t>2</w:t>
      </w:r>
      <w:r w:rsidRPr="00DA5DE6">
        <w:t xml:space="preserve"> subfactores que reúnen los elementos de carácter arquitectónico, técnico y urbanístico</w:t>
      </w:r>
      <w:r>
        <w:t>, según se muestra en el siguiente cuadro</w:t>
      </w:r>
      <w:r w:rsidRPr="00DA5DE6">
        <w:t>.</w:t>
      </w:r>
    </w:p>
    <w:p w:rsidR="009233D3" w:rsidRPr="00127933" w:rsidRDefault="009233D3" w:rsidP="005C29A5"/>
    <w:p w:rsidR="009233D3" w:rsidRPr="00F57C78" w:rsidRDefault="009233D3" w:rsidP="005C29A5">
      <w:r w:rsidRPr="00F57C78">
        <w:t>Cuadro N°</w:t>
      </w:r>
      <w:r>
        <w:t>6</w:t>
      </w:r>
      <w:r w:rsidRPr="00F57C78">
        <w:t>: Subfactores e indicadores del factor N°2 Ubicación, Diseño y Calidad de las Instalaciones</w:t>
      </w:r>
    </w:p>
    <w:p w:rsidR="009233D3" w:rsidRPr="00DD1471" w:rsidRDefault="009233D3" w:rsidP="005C29A5"/>
    <w:tbl>
      <w:tblPr>
        <w:tblW w:w="89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6804"/>
        <w:gridCol w:w="1260"/>
      </w:tblGrid>
      <w:tr w:rsidR="009233D3" w:rsidRPr="007D68C9" w:rsidTr="009233D3">
        <w:trPr>
          <w:trHeight w:hRule="exact" w:val="538"/>
          <w:tblHeader/>
          <w:jc w:val="center"/>
        </w:trPr>
        <w:tc>
          <w:tcPr>
            <w:tcW w:w="851" w:type="dxa"/>
            <w:shd w:val="clear" w:color="auto" w:fill="99CCFF"/>
            <w:vAlign w:val="center"/>
          </w:tcPr>
          <w:p w:rsidR="009233D3" w:rsidRPr="007D68C9" w:rsidRDefault="009233D3" w:rsidP="005C29A5">
            <w:r w:rsidRPr="007D68C9">
              <w:t>N°</w:t>
            </w:r>
          </w:p>
        </w:tc>
        <w:tc>
          <w:tcPr>
            <w:tcW w:w="6804" w:type="dxa"/>
            <w:shd w:val="clear" w:color="auto" w:fill="99CCFF"/>
            <w:vAlign w:val="center"/>
          </w:tcPr>
          <w:p w:rsidR="009233D3" w:rsidRPr="007D68C9" w:rsidRDefault="009233D3" w:rsidP="005C29A5">
            <w:r w:rsidRPr="007D68C9">
              <w:t>Factor, Subfactores e Indicadores</w:t>
            </w:r>
          </w:p>
        </w:tc>
        <w:tc>
          <w:tcPr>
            <w:tcW w:w="1260" w:type="dxa"/>
            <w:shd w:val="clear" w:color="auto" w:fill="99CCFF"/>
            <w:vAlign w:val="center"/>
          </w:tcPr>
          <w:p w:rsidR="009233D3" w:rsidRPr="007D68C9" w:rsidRDefault="009233D3" w:rsidP="005C29A5">
            <w:r w:rsidRPr="007D68C9">
              <w:t>Puntaje</w:t>
            </w:r>
          </w:p>
        </w:tc>
      </w:tr>
      <w:tr w:rsidR="009233D3" w:rsidRPr="007D68C9" w:rsidTr="009233D3">
        <w:trPr>
          <w:trHeight w:hRule="exact" w:val="411"/>
          <w:jc w:val="center"/>
        </w:trPr>
        <w:tc>
          <w:tcPr>
            <w:tcW w:w="851" w:type="dxa"/>
            <w:vAlign w:val="center"/>
          </w:tcPr>
          <w:p w:rsidR="009233D3" w:rsidRPr="007D68C9" w:rsidRDefault="009233D3" w:rsidP="005C29A5">
            <w:r w:rsidRPr="007D68C9">
              <w:t>2</w:t>
            </w:r>
          </w:p>
        </w:tc>
        <w:tc>
          <w:tcPr>
            <w:tcW w:w="6804" w:type="dxa"/>
            <w:vAlign w:val="center"/>
          </w:tcPr>
          <w:p w:rsidR="009233D3" w:rsidRPr="007D68C9" w:rsidRDefault="009233D3" w:rsidP="005C29A5">
            <w:r w:rsidRPr="007D68C9">
              <w:t xml:space="preserve">La ubicación, diseño y calidad de las instalaciones </w:t>
            </w:r>
          </w:p>
        </w:tc>
        <w:tc>
          <w:tcPr>
            <w:tcW w:w="1260" w:type="dxa"/>
            <w:vAlign w:val="center"/>
          </w:tcPr>
          <w:p w:rsidR="009233D3" w:rsidRPr="007D68C9" w:rsidRDefault="009233D3" w:rsidP="005C29A5">
            <w:r w:rsidRPr="007D68C9">
              <w:t>100</w:t>
            </w:r>
          </w:p>
        </w:tc>
      </w:tr>
      <w:tr w:rsidR="009233D3" w:rsidRPr="007D68C9" w:rsidTr="009233D3">
        <w:trPr>
          <w:trHeight w:hRule="exact" w:val="434"/>
          <w:jc w:val="center"/>
        </w:trPr>
        <w:tc>
          <w:tcPr>
            <w:tcW w:w="851" w:type="dxa"/>
            <w:vAlign w:val="center"/>
          </w:tcPr>
          <w:p w:rsidR="009233D3" w:rsidRPr="007D68C9" w:rsidRDefault="00912335" w:rsidP="005C29A5">
            <w:r>
              <w:t>2.1</w:t>
            </w:r>
          </w:p>
        </w:tc>
        <w:tc>
          <w:tcPr>
            <w:tcW w:w="6804" w:type="dxa"/>
            <w:vAlign w:val="center"/>
          </w:tcPr>
          <w:p w:rsidR="009233D3" w:rsidRPr="007D68C9" w:rsidRDefault="009233D3" w:rsidP="005C29A5">
            <w:r w:rsidRPr="007D68C9">
              <w:t>Coherencia con el Plan Regulador</w:t>
            </w:r>
            <w:r>
              <w:t xml:space="preserve"> Comunal</w:t>
            </w:r>
            <w:r w:rsidRPr="007D68C9">
              <w:t xml:space="preserve"> (PRC) vigente </w:t>
            </w:r>
          </w:p>
        </w:tc>
        <w:tc>
          <w:tcPr>
            <w:tcW w:w="1260" w:type="dxa"/>
            <w:vAlign w:val="center"/>
          </w:tcPr>
          <w:p w:rsidR="009233D3" w:rsidRPr="007D68C9" w:rsidRDefault="009233D3" w:rsidP="005C29A5">
            <w:r w:rsidRPr="007D68C9">
              <w:t>20</w:t>
            </w:r>
          </w:p>
        </w:tc>
      </w:tr>
      <w:tr w:rsidR="009233D3" w:rsidRPr="007D68C9" w:rsidTr="009233D3">
        <w:trPr>
          <w:trHeight w:hRule="exact" w:val="615"/>
          <w:jc w:val="center"/>
        </w:trPr>
        <w:tc>
          <w:tcPr>
            <w:tcW w:w="851" w:type="dxa"/>
            <w:vAlign w:val="center"/>
          </w:tcPr>
          <w:p w:rsidR="009233D3" w:rsidRPr="007D68C9" w:rsidRDefault="00912335" w:rsidP="005C29A5">
            <w:r>
              <w:t>2.2</w:t>
            </w:r>
          </w:p>
        </w:tc>
        <w:tc>
          <w:tcPr>
            <w:tcW w:w="6804" w:type="dxa"/>
            <w:vAlign w:val="center"/>
          </w:tcPr>
          <w:p w:rsidR="009233D3" w:rsidRPr="007D68C9" w:rsidRDefault="009233D3" w:rsidP="005C29A5">
            <w:r w:rsidRPr="007D68C9">
              <w:t>Cumplimiento de</w:t>
            </w:r>
            <w:r>
              <w:t>l</w:t>
            </w:r>
            <w:r w:rsidRPr="007D68C9">
              <w:t xml:space="preserve"> emplazamiento del proyecto con la Ley de Alcoholes</w:t>
            </w:r>
          </w:p>
        </w:tc>
        <w:tc>
          <w:tcPr>
            <w:tcW w:w="1260" w:type="dxa"/>
            <w:vAlign w:val="center"/>
          </w:tcPr>
          <w:p w:rsidR="009233D3" w:rsidRPr="007D68C9" w:rsidRDefault="009233D3" w:rsidP="005C29A5">
            <w:r w:rsidRPr="007D68C9">
              <w:t>10</w:t>
            </w:r>
          </w:p>
        </w:tc>
      </w:tr>
      <w:tr w:rsidR="009233D3" w:rsidRPr="007D68C9" w:rsidTr="009233D3">
        <w:trPr>
          <w:trHeight w:hRule="exact" w:val="422"/>
          <w:jc w:val="center"/>
        </w:trPr>
        <w:tc>
          <w:tcPr>
            <w:tcW w:w="851" w:type="dxa"/>
            <w:vAlign w:val="center"/>
          </w:tcPr>
          <w:p w:rsidR="009233D3" w:rsidRPr="007D68C9" w:rsidRDefault="00912335" w:rsidP="005C29A5">
            <w:r>
              <w:t>2.3</w:t>
            </w:r>
          </w:p>
        </w:tc>
        <w:tc>
          <w:tcPr>
            <w:tcW w:w="6804" w:type="dxa"/>
            <w:vAlign w:val="center"/>
          </w:tcPr>
          <w:p w:rsidR="009233D3" w:rsidRPr="007D68C9" w:rsidRDefault="009233D3" w:rsidP="005C29A5">
            <w:r w:rsidRPr="007D68C9">
              <w:t xml:space="preserve">Capacidad de </w:t>
            </w:r>
            <w:r>
              <w:t>e</w:t>
            </w:r>
            <w:r w:rsidRPr="007D68C9">
              <w:t>stacionamientos según superficie construida</w:t>
            </w:r>
          </w:p>
        </w:tc>
        <w:tc>
          <w:tcPr>
            <w:tcW w:w="1260" w:type="dxa"/>
            <w:vAlign w:val="center"/>
          </w:tcPr>
          <w:p w:rsidR="009233D3" w:rsidRPr="007D68C9" w:rsidRDefault="009233D3" w:rsidP="005C29A5">
            <w:r w:rsidRPr="007D68C9">
              <w:t>10</w:t>
            </w:r>
          </w:p>
        </w:tc>
      </w:tr>
      <w:tr w:rsidR="009233D3" w:rsidRPr="007D68C9" w:rsidTr="009233D3">
        <w:trPr>
          <w:trHeight w:hRule="exact" w:val="413"/>
          <w:jc w:val="center"/>
        </w:trPr>
        <w:tc>
          <w:tcPr>
            <w:tcW w:w="851" w:type="dxa"/>
            <w:vAlign w:val="center"/>
          </w:tcPr>
          <w:p w:rsidR="009233D3" w:rsidRPr="007D68C9" w:rsidRDefault="00912335" w:rsidP="005C29A5">
            <w:r>
              <w:t>2.4</w:t>
            </w:r>
          </w:p>
        </w:tc>
        <w:tc>
          <w:tcPr>
            <w:tcW w:w="6804" w:type="dxa"/>
            <w:vAlign w:val="center"/>
          </w:tcPr>
          <w:p w:rsidR="009233D3" w:rsidRPr="007D68C9" w:rsidRDefault="009233D3" w:rsidP="005C29A5">
            <w:r w:rsidRPr="007D68C9">
              <w:t>Coherencia entre superficies y cargas de uso</w:t>
            </w:r>
          </w:p>
        </w:tc>
        <w:tc>
          <w:tcPr>
            <w:tcW w:w="1260" w:type="dxa"/>
            <w:vAlign w:val="center"/>
          </w:tcPr>
          <w:p w:rsidR="009233D3" w:rsidRPr="007D68C9" w:rsidRDefault="009233D3" w:rsidP="005C29A5">
            <w:r w:rsidRPr="007D68C9">
              <w:t>10</w:t>
            </w:r>
          </w:p>
        </w:tc>
      </w:tr>
      <w:tr w:rsidR="009233D3" w:rsidRPr="007D68C9" w:rsidTr="009233D3">
        <w:trPr>
          <w:trHeight w:hRule="exact" w:val="485"/>
          <w:jc w:val="center"/>
        </w:trPr>
        <w:tc>
          <w:tcPr>
            <w:tcW w:w="851" w:type="dxa"/>
            <w:vAlign w:val="center"/>
          </w:tcPr>
          <w:p w:rsidR="009233D3" w:rsidRPr="007D68C9" w:rsidRDefault="00912335" w:rsidP="005C29A5">
            <w:r>
              <w:t>2.5</w:t>
            </w:r>
            <w:r w:rsidR="009233D3" w:rsidRPr="007D68C9">
              <w:t xml:space="preserve"> </w:t>
            </w:r>
          </w:p>
        </w:tc>
        <w:tc>
          <w:tcPr>
            <w:tcW w:w="6804" w:type="dxa"/>
            <w:vAlign w:val="center"/>
          </w:tcPr>
          <w:p w:rsidR="009233D3" w:rsidRPr="007D68C9" w:rsidRDefault="009233D3" w:rsidP="005C29A5">
            <w:r w:rsidRPr="007D68C9">
              <w:t>Diseño y capacidad de vías de acceso y salidas de emergencia</w:t>
            </w:r>
          </w:p>
        </w:tc>
        <w:tc>
          <w:tcPr>
            <w:tcW w:w="1260" w:type="dxa"/>
            <w:vAlign w:val="center"/>
          </w:tcPr>
          <w:p w:rsidR="009233D3" w:rsidRPr="007D68C9" w:rsidRDefault="009233D3" w:rsidP="005C29A5">
            <w:r w:rsidRPr="007D68C9">
              <w:t>10</w:t>
            </w:r>
          </w:p>
        </w:tc>
      </w:tr>
      <w:tr w:rsidR="009233D3" w:rsidRPr="007D68C9" w:rsidTr="009233D3">
        <w:trPr>
          <w:trHeight w:hRule="exact" w:val="410"/>
          <w:jc w:val="center"/>
        </w:trPr>
        <w:tc>
          <w:tcPr>
            <w:tcW w:w="851" w:type="dxa"/>
            <w:vAlign w:val="center"/>
          </w:tcPr>
          <w:p w:rsidR="009233D3" w:rsidRPr="007D68C9" w:rsidRDefault="00912335" w:rsidP="005C29A5">
            <w:r>
              <w:t>2.6</w:t>
            </w:r>
            <w:r w:rsidR="009233D3" w:rsidRPr="007D68C9">
              <w:t xml:space="preserve"> </w:t>
            </w:r>
          </w:p>
        </w:tc>
        <w:tc>
          <w:tcPr>
            <w:tcW w:w="6804" w:type="dxa"/>
            <w:vAlign w:val="center"/>
          </w:tcPr>
          <w:p w:rsidR="009233D3" w:rsidRPr="007D68C9" w:rsidRDefault="009233D3" w:rsidP="005C29A5">
            <w:r w:rsidRPr="007D68C9">
              <w:t xml:space="preserve">Iluminación interior </w:t>
            </w:r>
          </w:p>
        </w:tc>
        <w:tc>
          <w:tcPr>
            <w:tcW w:w="1260" w:type="dxa"/>
            <w:vAlign w:val="center"/>
          </w:tcPr>
          <w:p w:rsidR="009233D3" w:rsidRPr="007D68C9" w:rsidRDefault="009233D3" w:rsidP="005C29A5">
            <w:r w:rsidRPr="007D68C9">
              <w:t>10</w:t>
            </w:r>
          </w:p>
        </w:tc>
      </w:tr>
      <w:tr w:rsidR="009233D3" w:rsidRPr="007D68C9" w:rsidTr="009233D3">
        <w:trPr>
          <w:trHeight w:hRule="exact" w:val="481"/>
          <w:jc w:val="center"/>
        </w:trPr>
        <w:tc>
          <w:tcPr>
            <w:tcW w:w="851" w:type="dxa"/>
            <w:vAlign w:val="center"/>
          </w:tcPr>
          <w:p w:rsidR="009233D3" w:rsidRPr="007D68C9" w:rsidRDefault="00912335" w:rsidP="005C29A5">
            <w:r>
              <w:t>2.7</w:t>
            </w:r>
          </w:p>
        </w:tc>
        <w:tc>
          <w:tcPr>
            <w:tcW w:w="6804" w:type="dxa"/>
            <w:vAlign w:val="center"/>
          </w:tcPr>
          <w:p w:rsidR="009233D3" w:rsidRPr="007D68C9" w:rsidRDefault="009233D3" w:rsidP="005C29A5">
            <w:r w:rsidRPr="007D68C9">
              <w:t>Diseño de las redes de instalaciones eléctricas</w:t>
            </w:r>
          </w:p>
        </w:tc>
        <w:tc>
          <w:tcPr>
            <w:tcW w:w="1260" w:type="dxa"/>
            <w:vAlign w:val="center"/>
          </w:tcPr>
          <w:p w:rsidR="009233D3" w:rsidRPr="007D68C9" w:rsidRDefault="009233D3" w:rsidP="005C29A5">
            <w:r w:rsidRPr="007D68C9">
              <w:t>10</w:t>
            </w:r>
          </w:p>
        </w:tc>
      </w:tr>
      <w:tr w:rsidR="009233D3" w:rsidRPr="007D68C9" w:rsidTr="009233D3">
        <w:trPr>
          <w:trHeight w:hRule="exact" w:val="428"/>
          <w:jc w:val="center"/>
        </w:trPr>
        <w:tc>
          <w:tcPr>
            <w:tcW w:w="851" w:type="dxa"/>
            <w:tcBorders>
              <w:top w:val="single" w:sz="4" w:space="0" w:color="auto"/>
              <w:left w:val="single" w:sz="4" w:space="0" w:color="auto"/>
              <w:bottom w:val="single" w:sz="4" w:space="0" w:color="auto"/>
              <w:right w:val="single" w:sz="4" w:space="0" w:color="auto"/>
            </w:tcBorders>
            <w:vAlign w:val="center"/>
          </w:tcPr>
          <w:p w:rsidR="009233D3" w:rsidRPr="007D68C9" w:rsidRDefault="00912335" w:rsidP="005C29A5">
            <w:r>
              <w:t>2.8</w:t>
            </w:r>
          </w:p>
        </w:tc>
        <w:tc>
          <w:tcPr>
            <w:tcW w:w="6804" w:type="dxa"/>
            <w:tcBorders>
              <w:top w:val="single" w:sz="4" w:space="0" w:color="auto"/>
              <w:left w:val="single" w:sz="4" w:space="0" w:color="auto"/>
              <w:bottom w:val="single" w:sz="4" w:space="0" w:color="auto"/>
              <w:right w:val="single" w:sz="4" w:space="0" w:color="auto"/>
            </w:tcBorders>
            <w:vAlign w:val="center"/>
          </w:tcPr>
          <w:p w:rsidR="009233D3" w:rsidRPr="007D68C9" w:rsidRDefault="009233D3" w:rsidP="005C29A5">
            <w:r w:rsidRPr="007D68C9">
              <w:t>Eficiencia energética y sustentabilidad del proyecto</w:t>
            </w:r>
          </w:p>
        </w:tc>
        <w:tc>
          <w:tcPr>
            <w:tcW w:w="1260" w:type="dxa"/>
            <w:tcBorders>
              <w:top w:val="single" w:sz="4" w:space="0" w:color="auto"/>
              <w:left w:val="single" w:sz="4" w:space="0" w:color="auto"/>
              <w:bottom w:val="single" w:sz="4" w:space="0" w:color="auto"/>
              <w:right w:val="single" w:sz="4" w:space="0" w:color="auto"/>
            </w:tcBorders>
            <w:vAlign w:val="center"/>
          </w:tcPr>
          <w:p w:rsidR="009233D3" w:rsidRPr="007D68C9" w:rsidRDefault="009233D3" w:rsidP="005C29A5">
            <w:r w:rsidRPr="007D68C9">
              <w:t>10</w:t>
            </w:r>
          </w:p>
        </w:tc>
      </w:tr>
      <w:tr w:rsidR="009233D3" w:rsidRPr="007D68C9" w:rsidTr="009233D3">
        <w:trPr>
          <w:trHeight w:hRule="exact" w:val="451"/>
          <w:jc w:val="center"/>
        </w:trPr>
        <w:tc>
          <w:tcPr>
            <w:tcW w:w="851" w:type="dxa"/>
            <w:tcBorders>
              <w:top w:val="single" w:sz="4" w:space="0" w:color="auto"/>
              <w:left w:val="single" w:sz="4" w:space="0" w:color="auto"/>
              <w:bottom w:val="single" w:sz="4" w:space="0" w:color="auto"/>
              <w:right w:val="single" w:sz="4" w:space="0" w:color="auto"/>
            </w:tcBorders>
            <w:vAlign w:val="center"/>
          </w:tcPr>
          <w:p w:rsidR="009233D3" w:rsidRPr="007D68C9" w:rsidRDefault="00912335" w:rsidP="005C29A5">
            <w:r>
              <w:t>2.9</w:t>
            </w:r>
          </w:p>
        </w:tc>
        <w:tc>
          <w:tcPr>
            <w:tcW w:w="6804" w:type="dxa"/>
            <w:tcBorders>
              <w:top w:val="single" w:sz="4" w:space="0" w:color="auto"/>
              <w:left w:val="single" w:sz="4" w:space="0" w:color="auto"/>
              <w:bottom w:val="single" w:sz="4" w:space="0" w:color="auto"/>
              <w:right w:val="single" w:sz="4" w:space="0" w:color="auto"/>
            </w:tcBorders>
            <w:vAlign w:val="center"/>
          </w:tcPr>
          <w:p w:rsidR="009233D3" w:rsidRPr="007D68C9" w:rsidRDefault="009233D3" w:rsidP="005C29A5">
            <w:r w:rsidRPr="007D68C9">
              <w:t>Valor de la construcción por metro cuadrado</w:t>
            </w:r>
          </w:p>
        </w:tc>
        <w:tc>
          <w:tcPr>
            <w:tcW w:w="1260" w:type="dxa"/>
            <w:tcBorders>
              <w:top w:val="single" w:sz="4" w:space="0" w:color="auto"/>
              <w:left w:val="single" w:sz="4" w:space="0" w:color="auto"/>
              <w:bottom w:val="single" w:sz="4" w:space="0" w:color="auto"/>
              <w:right w:val="single" w:sz="4" w:space="0" w:color="auto"/>
            </w:tcBorders>
            <w:vAlign w:val="center"/>
          </w:tcPr>
          <w:p w:rsidR="009233D3" w:rsidRPr="007D68C9" w:rsidRDefault="009233D3" w:rsidP="005C29A5">
            <w:r w:rsidRPr="007D68C9">
              <w:t>10</w:t>
            </w:r>
          </w:p>
        </w:tc>
      </w:tr>
    </w:tbl>
    <w:p w:rsidR="009233D3" w:rsidRPr="00BF7932" w:rsidRDefault="009233D3" w:rsidP="005C29A5">
      <w:pPr>
        <w:rPr>
          <w:lang w:val="es-CL"/>
        </w:rPr>
      </w:pPr>
    </w:p>
    <w:p w:rsidR="009233D3" w:rsidRPr="00F57C78" w:rsidRDefault="009233D3" w:rsidP="005C29A5"/>
    <w:p w:rsidR="009233D3" w:rsidRPr="00F57C78" w:rsidRDefault="009233D3" w:rsidP="005C29A5"/>
    <w:p w:rsidR="009233D3" w:rsidRPr="005C29A5" w:rsidRDefault="00912335" w:rsidP="005C29A5">
      <w:pPr>
        <w:pStyle w:val="Prrafodelista"/>
        <w:numPr>
          <w:ilvl w:val="0"/>
          <w:numId w:val="3"/>
        </w:numPr>
        <w:rPr>
          <w:lang w:val="es-CL"/>
        </w:rPr>
      </w:pPr>
      <w:r w:rsidRPr="005C29A5">
        <w:rPr>
          <w:lang w:val="es-CL"/>
        </w:rPr>
        <w:t>INDICADOR 2.1</w:t>
      </w:r>
      <w:r w:rsidR="009233D3" w:rsidRPr="005C29A5">
        <w:rPr>
          <w:lang w:val="es-CL"/>
        </w:rPr>
        <w:t xml:space="preserve">: COHERENCIA CON EL PLAN REGULADOR COMUNAL (PRC) VIGENTE </w:t>
      </w:r>
    </w:p>
    <w:p w:rsidR="009233D3" w:rsidRPr="00F57C78" w:rsidRDefault="009233D3" w:rsidP="005C29A5">
      <w:pPr>
        <w:rPr>
          <w:lang w:val="es-CL"/>
        </w:rPr>
      </w:pPr>
    </w:p>
    <w:p w:rsidR="009233D3" w:rsidRPr="00127933" w:rsidRDefault="009233D3" w:rsidP="005C29A5">
      <w:r w:rsidRPr="00F57C78">
        <w:t>Este indicador evalúa la compatibilidad del proyecto integral con el plan regulador</w:t>
      </w:r>
      <w:r>
        <w:t xml:space="preserve"> comunal</w:t>
      </w:r>
      <w:r w:rsidRPr="00F57C78">
        <w:t xml:space="preserve"> (</w:t>
      </w:r>
      <w:r w:rsidRPr="00F57C78">
        <w:rPr>
          <w:i/>
        </w:rPr>
        <w:t>PR</w:t>
      </w:r>
      <w:r>
        <w:rPr>
          <w:i/>
        </w:rPr>
        <w:t>C</w:t>
      </w:r>
      <w:r w:rsidRPr="00F57C78">
        <w:rPr>
          <w:i/>
        </w:rPr>
        <w:t>)</w:t>
      </w:r>
      <w:r w:rsidRPr="00BF7932">
        <w:rPr>
          <w:i/>
          <w:vertAlign w:val="superscript"/>
        </w:rPr>
        <w:footnoteReference w:id="6"/>
      </w:r>
      <w:r w:rsidRPr="00BF7932">
        <w:rPr>
          <w:i/>
        </w:rPr>
        <w:t xml:space="preserve"> </w:t>
      </w:r>
      <w:r w:rsidRPr="00BF7932">
        <w:t>vigente</w:t>
      </w:r>
      <w:r w:rsidRPr="00BF7932">
        <w:rPr>
          <w:i/>
        </w:rPr>
        <w:t xml:space="preserve">, </w:t>
      </w:r>
      <w:r w:rsidRPr="00BF7932">
        <w:t>en materia de usos de suelo y el índice de constructibilidad, y con el instrumento de planificación territorial respectivo</w:t>
      </w:r>
      <w:r w:rsidRPr="00BF7932">
        <w:rPr>
          <w:vertAlign w:val="superscript"/>
        </w:rPr>
        <w:footnoteReference w:id="7"/>
      </w:r>
      <w:r w:rsidRPr="00BF7932">
        <w:t xml:space="preserve"> en lo que respecta a escala de equipamiento. Se evalúan favorablemente los </w:t>
      </w:r>
      <w:r w:rsidRPr="00127933">
        <w:t xml:space="preserve">proyectos que respetan dicho marco normativo y desfavorablemente aquellos que proponen modificaciones. </w:t>
      </w:r>
    </w:p>
    <w:p w:rsidR="009233D3" w:rsidRPr="00F57C78" w:rsidRDefault="009233D3" w:rsidP="005C29A5"/>
    <w:p w:rsidR="009233D3" w:rsidRPr="00F57C78" w:rsidRDefault="009233D3" w:rsidP="000E777E">
      <w:pPr>
        <w:pStyle w:val="Prrafodelista"/>
        <w:numPr>
          <w:ilvl w:val="0"/>
          <w:numId w:val="12"/>
        </w:numPr>
      </w:pPr>
      <w:r w:rsidRPr="00F57C78">
        <w:t>Metodología</w:t>
      </w:r>
    </w:p>
    <w:p w:rsidR="009233D3" w:rsidRPr="00F57C78" w:rsidRDefault="009233D3" w:rsidP="005C29A5"/>
    <w:p w:rsidR="009233D3" w:rsidRPr="00F57C78" w:rsidRDefault="009233D3" w:rsidP="005C29A5">
      <w:r w:rsidRPr="00F57C78">
        <w:t>Para medir esta coherencia se consideran dos componentes normativos del plan regulador</w:t>
      </w:r>
      <w:r>
        <w:t xml:space="preserve"> comunal</w:t>
      </w:r>
      <w:r w:rsidRPr="00F57C78">
        <w:t xml:space="preserve">: el uso de suelo (US) y el índice de constructibilidad (IC) definido según el instrumento de planificación territorial; y la escala de equipamiento, según  lo señalado en el artículo 2.1.36 de la </w:t>
      </w:r>
      <w:r w:rsidRPr="003544C6">
        <w:t>Ordenanza General de Urbanismo y Construcciones</w:t>
      </w:r>
      <w:r>
        <w:t xml:space="preserve"> (</w:t>
      </w:r>
      <w:r w:rsidRPr="00F57C78">
        <w:t>OGUC</w:t>
      </w:r>
      <w:r>
        <w:t>)</w:t>
      </w:r>
      <w:r w:rsidRPr="00F57C78">
        <w:t>. El primero establece la ocupación o programa permitido incluyendo la revisión de la escala de equipamiento y el segundo, su densidad y volumen máximo de construcción.</w:t>
      </w:r>
    </w:p>
    <w:p w:rsidR="009233D3" w:rsidRPr="00F57C78" w:rsidRDefault="009233D3" w:rsidP="005C29A5"/>
    <w:p w:rsidR="009233D3" w:rsidRPr="00F57C78" w:rsidRDefault="009233D3" w:rsidP="005C29A5">
      <w:r w:rsidRPr="00F57C78">
        <w:t>En este ámbito</w:t>
      </w:r>
      <w:r>
        <w:t>,</w:t>
      </w:r>
      <w:r w:rsidRPr="00F57C78">
        <w:t xml:space="preserve"> la evaluación se plantea en los siguientes términos: </w:t>
      </w:r>
    </w:p>
    <w:p w:rsidR="009233D3" w:rsidRPr="00F57C78" w:rsidRDefault="009233D3" w:rsidP="005C29A5"/>
    <w:p w:rsidR="009233D3" w:rsidRPr="00F57C78" w:rsidRDefault="009233D3" w:rsidP="005C29A5">
      <w:r w:rsidRPr="00F57C78">
        <w:rPr>
          <w:b/>
          <w:bCs/>
          <w:i/>
          <w:iCs/>
        </w:rPr>
        <w:t xml:space="preserve">Uso de suelo (US): </w:t>
      </w:r>
      <w:r w:rsidRPr="00F57C78">
        <w:t>Se analiza la compatibilidad entre el programa de uso de suelo propuesto por el proyecto integral y lo definido por el instrumento de planificación territorial y lo definido en el artículo 2.1.24 de la Ordenanza General de Urbanismo y Construcciones</w:t>
      </w:r>
      <w:r>
        <w:t xml:space="preserve"> (OGUC)</w:t>
      </w:r>
      <w:r w:rsidRPr="00F57C78">
        <w:t xml:space="preserve">. </w:t>
      </w:r>
    </w:p>
    <w:p w:rsidR="009233D3" w:rsidRPr="00F57C78" w:rsidRDefault="009233D3" w:rsidP="005C29A5"/>
    <w:p w:rsidR="009233D3" w:rsidRPr="00F57C78" w:rsidRDefault="009233D3" w:rsidP="005C29A5">
      <w:r w:rsidRPr="00F57C78">
        <w:rPr>
          <w:b/>
          <w:bCs/>
          <w:i/>
          <w:iCs/>
        </w:rPr>
        <w:t xml:space="preserve">Índice de Constructibilidad (IC): </w:t>
      </w:r>
      <w:r w:rsidRPr="00F57C78">
        <w:t>Se analiza la compatibilidad del volumen propuesto por el proyecto integral y lo definido por el instrumento de planificación territorial. Este indicador estará compuesto además por el coeficiente de ocupación de suelo y la altura máxima, como componentes determinantes de la magnitud del proyecto. Para l</w:t>
      </w:r>
      <w:r>
        <w:t>os</w:t>
      </w:r>
      <w:r w:rsidRPr="00F57C78">
        <w:t xml:space="preserve"> caso</w:t>
      </w:r>
      <w:r>
        <w:t>s</w:t>
      </w:r>
      <w:r w:rsidRPr="00F57C78">
        <w:t xml:space="preserve"> en los cuales los instrumentos de planificación territorial no definan estas condiciones de edificación, </w:t>
      </w:r>
      <w:r>
        <w:t>primará</w:t>
      </w:r>
      <w:r w:rsidRPr="00F57C78">
        <w:t xml:space="preserve"> el criterio de uso de suelo. Todos los indicadores se evalúan según lo dispuesto en el </w:t>
      </w:r>
      <w:r>
        <w:t xml:space="preserve">artículo </w:t>
      </w:r>
      <w:r w:rsidRPr="00F57C78">
        <w:t>1.1.2. de la Ordenanza General de Urbanismo y Construcciones</w:t>
      </w:r>
      <w:r>
        <w:t xml:space="preserve"> (OGUC)</w:t>
      </w:r>
      <w:r w:rsidRPr="00F57C78">
        <w:t>.</w:t>
      </w:r>
    </w:p>
    <w:p w:rsidR="009233D3" w:rsidRPr="00F57C78" w:rsidRDefault="009233D3" w:rsidP="005C29A5"/>
    <w:p w:rsidR="009233D3" w:rsidRPr="00F57C78" w:rsidRDefault="009233D3" w:rsidP="005C29A5">
      <w:r w:rsidRPr="00F57C78">
        <w:rPr>
          <w:b/>
          <w:i/>
        </w:rPr>
        <w:t>Escala de equipamiento</w:t>
      </w:r>
      <w:r>
        <w:rPr>
          <w:b/>
          <w:i/>
        </w:rPr>
        <w:t xml:space="preserve"> (EE)</w:t>
      </w:r>
      <w:r w:rsidRPr="00F57C78">
        <w:rPr>
          <w:b/>
          <w:i/>
        </w:rPr>
        <w:t xml:space="preserve">: </w:t>
      </w:r>
      <w:r w:rsidRPr="00F57C78">
        <w:t xml:space="preserve">Se analiza la compatibilidad entre la carga de ocupación y estacionamientos del proyecto, en relación con el tipo de vías que enfrenta el proyecto, según lo definido en el artículo 2.1.36 de la </w:t>
      </w:r>
      <w:r w:rsidRPr="00077BBD">
        <w:t xml:space="preserve">Ordenanza General de Urbanismo y Construcciones </w:t>
      </w:r>
      <w:r>
        <w:t>(</w:t>
      </w:r>
      <w:r w:rsidRPr="00F57C78">
        <w:t>OGUC</w:t>
      </w:r>
      <w:r>
        <w:t>)</w:t>
      </w:r>
      <w:r w:rsidRPr="00F57C78">
        <w:t xml:space="preserve">. </w:t>
      </w:r>
      <w:r>
        <w:t>Mediante</w:t>
      </w:r>
      <w:r w:rsidRPr="00F57C78">
        <w:t xml:space="preserve"> la carga de ocupación, que es calculada en función de la superficie</w:t>
      </w:r>
      <w:r>
        <w:t>,</w:t>
      </w:r>
      <w:r w:rsidRPr="00F57C78">
        <w:t xml:space="preserve"> tipos de recintos que propone el proyecto y los estacionamientos, se determina la escala de equipamiento.</w:t>
      </w:r>
    </w:p>
    <w:p w:rsidR="009233D3" w:rsidRPr="00412761" w:rsidRDefault="009233D3" w:rsidP="005C29A5"/>
    <w:p w:rsidR="00412761" w:rsidRPr="00412761" w:rsidRDefault="00412761" w:rsidP="005C29A5">
      <w:r w:rsidRPr="00412761">
        <w:t>De esta manera, se medirá la compatibilidad del proyecto integral con el uso de suelo dispuesto por el plan regulador comunal (PRC) vigente.</w:t>
      </w:r>
    </w:p>
    <w:p w:rsidR="009233D3" w:rsidRPr="00412761" w:rsidRDefault="009233D3" w:rsidP="005C29A5"/>
    <w:p w:rsidR="009233D3" w:rsidRPr="00F57C78" w:rsidRDefault="009233D3" w:rsidP="005C29A5">
      <w:r w:rsidRPr="00412761">
        <w:t>La medición basada</w:t>
      </w:r>
      <w:r w:rsidRPr="00F57C78">
        <w:t xml:space="preserve"> en la revisión de las normas del </w:t>
      </w:r>
      <w:r>
        <w:t>p</w:t>
      </w:r>
      <w:r w:rsidRPr="00F57C78">
        <w:t xml:space="preserve">lan </w:t>
      </w:r>
      <w:r>
        <w:t>r</w:t>
      </w:r>
      <w:r w:rsidRPr="00F57C78">
        <w:t xml:space="preserve">egulador </w:t>
      </w:r>
      <w:r>
        <w:t xml:space="preserve">comunal </w:t>
      </w:r>
      <w:r w:rsidRPr="008563AA">
        <w:t>(PRC)</w:t>
      </w:r>
      <w:r>
        <w:t xml:space="preserve"> </w:t>
      </w:r>
      <w:r w:rsidRPr="00F57C78">
        <w:t>vigente y el instrumento de planificación territorial respectivo es:</w:t>
      </w:r>
    </w:p>
    <w:p w:rsidR="009233D3" w:rsidRDefault="009233D3" w:rsidP="005C29A5"/>
    <w:p w:rsidR="009233D3" w:rsidRPr="00F57C78" w:rsidRDefault="009233D3" w:rsidP="005C29A5"/>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59"/>
      </w:tblGrid>
      <w:tr w:rsidR="009233D3" w:rsidRPr="00F57C78" w:rsidTr="009233D3">
        <w:tc>
          <w:tcPr>
            <w:tcW w:w="8959" w:type="dxa"/>
            <w:shd w:val="clear" w:color="auto" w:fill="auto"/>
          </w:tcPr>
          <w:p w:rsidR="009233D3" w:rsidRPr="00F57C78" w:rsidRDefault="009233D3" w:rsidP="005C29A5"/>
          <w:p w:rsidR="009233D3" w:rsidRDefault="009233D3" w:rsidP="005C29A5">
            <w:r w:rsidRPr="00F57C78">
              <w:t>En relación a la coherencia con instrumentos de Planificación Territorial</w:t>
            </w:r>
            <w:r>
              <w:t>,</w:t>
            </w:r>
            <w:r w:rsidRPr="00F57C78">
              <w:t xml:space="preserve"> el proyecto</w:t>
            </w:r>
            <w:r>
              <w:t xml:space="preserve"> </w:t>
            </w:r>
            <w:r w:rsidRPr="00F57C78">
              <w:t>integral:</w:t>
            </w:r>
          </w:p>
          <w:p w:rsidR="009233D3" w:rsidRPr="00F57C78" w:rsidRDefault="009233D3" w:rsidP="005C29A5"/>
          <w:tbl>
            <w:tblPr>
              <w:tblW w:w="10016" w:type="dxa"/>
              <w:tblLayout w:type="fixed"/>
              <w:tblLook w:val="01E0" w:firstRow="1" w:lastRow="1" w:firstColumn="1" w:lastColumn="1" w:noHBand="0" w:noVBand="0"/>
            </w:tblPr>
            <w:tblGrid>
              <w:gridCol w:w="358"/>
              <w:gridCol w:w="6905"/>
              <w:gridCol w:w="492"/>
              <w:gridCol w:w="1769"/>
              <w:gridCol w:w="492"/>
            </w:tblGrid>
            <w:tr w:rsidR="009233D3" w:rsidRPr="00F57C78" w:rsidTr="009233D3">
              <w:trPr>
                <w:gridBefore w:val="1"/>
                <w:gridAfter w:val="1"/>
                <w:wBefore w:w="358" w:type="dxa"/>
                <w:wAfter w:w="492" w:type="dxa"/>
              </w:trPr>
              <w:tc>
                <w:tcPr>
                  <w:tcW w:w="6905" w:type="dxa"/>
                  <w:shd w:val="clear" w:color="auto" w:fill="auto"/>
                </w:tcPr>
                <w:p w:rsidR="009233D3" w:rsidRDefault="009233D3" w:rsidP="000E777E">
                  <w:pPr>
                    <w:pStyle w:val="Prrafodelista"/>
                    <w:numPr>
                      <w:ilvl w:val="0"/>
                      <w:numId w:val="4"/>
                    </w:numPr>
                  </w:pPr>
                  <w:r w:rsidRPr="00F57C78">
                    <w:t>Es compatible con el uso de suelo</w:t>
                  </w:r>
                  <w:r>
                    <w:t xml:space="preserve"> (US)</w:t>
                  </w:r>
                  <w:r w:rsidRPr="00F57C78">
                    <w:t xml:space="preserve">, el índice de constructibilidad (IC) asignado por el </w:t>
                  </w:r>
                  <w:r>
                    <w:t>plan regulador comunal (</w:t>
                  </w:r>
                  <w:r w:rsidRPr="00F57C78">
                    <w:t>PR</w:t>
                  </w:r>
                  <w:r>
                    <w:t>C)</w:t>
                  </w:r>
                  <w:r w:rsidRPr="00F57C78">
                    <w:t xml:space="preserve"> y la escala de equipamiento</w:t>
                  </w:r>
                  <w:r>
                    <w:t xml:space="preserve"> (EE)</w:t>
                  </w:r>
                </w:p>
                <w:p w:rsidR="009233D3" w:rsidRDefault="009233D3" w:rsidP="005C29A5"/>
                <w:p w:rsidR="009233D3" w:rsidRPr="00F57C78" w:rsidRDefault="009233D3" w:rsidP="005C29A5"/>
              </w:tc>
              <w:tc>
                <w:tcPr>
                  <w:tcW w:w="2261" w:type="dxa"/>
                  <w:gridSpan w:val="2"/>
                  <w:shd w:val="clear" w:color="auto" w:fill="auto"/>
                </w:tcPr>
                <w:p w:rsidR="009233D3" w:rsidRPr="00F57C78" w:rsidRDefault="009233D3" w:rsidP="005C29A5">
                  <w:r w:rsidRPr="00F57C78">
                    <w:t xml:space="preserve">: </w:t>
                  </w:r>
                  <w:r>
                    <w:t>2</w:t>
                  </w:r>
                  <w:r w:rsidRPr="00F57C78">
                    <w:t xml:space="preserve">0 puntos                               </w:t>
                  </w:r>
                </w:p>
              </w:tc>
            </w:tr>
            <w:tr w:rsidR="009233D3" w:rsidRPr="00F57C78" w:rsidTr="009233D3">
              <w:trPr>
                <w:gridBefore w:val="1"/>
                <w:gridAfter w:val="1"/>
                <w:wBefore w:w="358" w:type="dxa"/>
                <w:wAfter w:w="492" w:type="dxa"/>
              </w:trPr>
              <w:tc>
                <w:tcPr>
                  <w:tcW w:w="6905" w:type="dxa"/>
                  <w:shd w:val="clear" w:color="auto" w:fill="auto"/>
                </w:tcPr>
                <w:p w:rsidR="009233D3" w:rsidRPr="00F57C78" w:rsidRDefault="009233D3" w:rsidP="000E777E">
                  <w:pPr>
                    <w:pStyle w:val="Prrafodelista"/>
                    <w:numPr>
                      <w:ilvl w:val="0"/>
                      <w:numId w:val="4"/>
                    </w:numPr>
                  </w:pPr>
                  <w:r w:rsidRPr="00F57C78">
                    <w:t>Es sólo compatible con el uso de suelo</w:t>
                  </w:r>
                  <w:r>
                    <w:t xml:space="preserve"> (US),</w:t>
                  </w:r>
                  <w:r w:rsidRPr="00F57C78">
                    <w:t xml:space="preserve"> o el índice de constructibilidad </w:t>
                  </w:r>
                  <w:r>
                    <w:t>(</w:t>
                  </w:r>
                  <w:r w:rsidRPr="00F57C78">
                    <w:t>IC</w:t>
                  </w:r>
                  <w:r>
                    <w:t>)</w:t>
                  </w:r>
                  <w:r w:rsidRPr="00F57C78">
                    <w:t xml:space="preserve"> asignado por el </w:t>
                  </w:r>
                  <w:r>
                    <w:t>plan regulador comunal (</w:t>
                  </w:r>
                  <w:r w:rsidRPr="00F57C78">
                    <w:t>PR</w:t>
                  </w:r>
                  <w:r>
                    <w:t>C)</w:t>
                  </w:r>
                  <w:r w:rsidRPr="00F57C78">
                    <w:t>, o la escala de equipamiento</w:t>
                  </w:r>
                  <w:r>
                    <w:t xml:space="preserve"> (EE); ó</w:t>
                  </w:r>
                </w:p>
              </w:tc>
              <w:tc>
                <w:tcPr>
                  <w:tcW w:w="2261" w:type="dxa"/>
                  <w:gridSpan w:val="2"/>
                  <w:shd w:val="clear" w:color="auto" w:fill="auto"/>
                </w:tcPr>
                <w:p w:rsidR="009233D3" w:rsidRPr="00F57C78" w:rsidRDefault="009233D3" w:rsidP="005C29A5">
                  <w:r w:rsidRPr="00F57C78">
                    <w:t xml:space="preserve">: 0    puntos              </w:t>
                  </w:r>
                </w:p>
              </w:tc>
            </w:tr>
            <w:tr w:rsidR="009233D3" w:rsidRPr="00F57C78" w:rsidTr="009233D3">
              <w:trPr>
                <w:gridBefore w:val="1"/>
                <w:gridAfter w:val="1"/>
                <w:wBefore w:w="358" w:type="dxa"/>
                <w:wAfter w:w="492" w:type="dxa"/>
              </w:trPr>
              <w:tc>
                <w:tcPr>
                  <w:tcW w:w="6905" w:type="dxa"/>
                  <w:shd w:val="clear" w:color="auto" w:fill="auto"/>
                </w:tcPr>
                <w:p w:rsidR="009233D3" w:rsidRDefault="009233D3" w:rsidP="005C29A5"/>
                <w:p w:rsidR="009233D3" w:rsidRPr="00F57C78" w:rsidRDefault="009233D3" w:rsidP="005C29A5">
                  <w:r w:rsidRPr="00F57C78">
                    <w:t xml:space="preserve">No es compatible con el uso de suelo </w:t>
                  </w:r>
                  <w:r>
                    <w:t xml:space="preserve">(US) </w:t>
                  </w:r>
                  <w:r w:rsidRPr="00F57C78">
                    <w:t xml:space="preserve">ni el índice de constructibilidad </w:t>
                  </w:r>
                  <w:r>
                    <w:t>(</w:t>
                  </w:r>
                  <w:r w:rsidRPr="00F57C78">
                    <w:t>IC</w:t>
                  </w:r>
                  <w:r>
                    <w:t>)</w:t>
                  </w:r>
                  <w:r w:rsidRPr="00F57C78">
                    <w:t xml:space="preserve"> asignado por el </w:t>
                  </w:r>
                  <w:r>
                    <w:t>plan regulador comunal (</w:t>
                  </w:r>
                  <w:r w:rsidRPr="00F57C78">
                    <w:t>PR</w:t>
                  </w:r>
                  <w:r>
                    <w:t>C)</w:t>
                  </w:r>
                  <w:r w:rsidRPr="00F57C78">
                    <w:t>, ni la escala de equipamiento</w:t>
                  </w:r>
                  <w:r>
                    <w:t xml:space="preserve"> (EE)</w:t>
                  </w:r>
                  <w:r w:rsidRPr="00F57C78">
                    <w:t xml:space="preserve">, o bien no existe </w:t>
                  </w:r>
                  <w:r>
                    <w:t>plan regulador comunal (</w:t>
                  </w:r>
                  <w:r w:rsidRPr="00F57C78">
                    <w:t>PR</w:t>
                  </w:r>
                  <w:r>
                    <w:t>C);</w:t>
                  </w:r>
                  <w:r w:rsidRPr="00F57C78">
                    <w:t xml:space="preserve"> </w:t>
                  </w:r>
                  <w:r>
                    <w:t>ó</w:t>
                  </w:r>
                </w:p>
              </w:tc>
              <w:tc>
                <w:tcPr>
                  <w:tcW w:w="2261" w:type="dxa"/>
                  <w:gridSpan w:val="2"/>
                  <w:shd w:val="clear" w:color="auto" w:fill="auto"/>
                </w:tcPr>
                <w:p w:rsidR="009233D3" w:rsidRPr="00F57C78" w:rsidRDefault="009233D3" w:rsidP="005C29A5"/>
              </w:tc>
            </w:tr>
            <w:tr w:rsidR="009233D3" w:rsidRPr="00F57C78" w:rsidTr="009233D3">
              <w:trPr>
                <w:gridBefore w:val="1"/>
                <w:gridAfter w:val="1"/>
                <w:wBefore w:w="358" w:type="dxa"/>
                <w:wAfter w:w="492" w:type="dxa"/>
              </w:trPr>
              <w:tc>
                <w:tcPr>
                  <w:tcW w:w="6905" w:type="dxa"/>
                  <w:shd w:val="clear" w:color="auto" w:fill="auto"/>
                </w:tcPr>
                <w:p w:rsidR="009233D3" w:rsidRDefault="009233D3" w:rsidP="005C29A5"/>
              </w:tc>
              <w:tc>
                <w:tcPr>
                  <w:tcW w:w="2261" w:type="dxa"/>
                  <w:gridSpan w:val="2"/>
                  <w:shd w:val="clear" w:color="auto" w:fill="auto"/>
                </w:tcPr>
                <w:p w:rsidR="009233D3" w:rsidRPr="00F57C78" w:rsidRDefault="009233D3" w:rsidP="005C29A5"/>
              </w:tc>
            </w:tr>
            <w:tr w:rsidR="009233D3" w:rsidRPr="00F57C78" w:rsidTr="009233D3">
              <w:tc>
                <w:tcPr>
                  <w:tcW w:w="7755" w:type="dxa"/>
                  <w:gridSpan w:val="3"/>
                  <w:shd w:val="clear" w:color="auto" w:fill="auto"/>
                </w:tcPr>
                <w:p w:rsidR="009233D3" w:rsidRDefault="009233D3" w:rsidP="005C29A5">
                  <w:r w:rsidRPr="00F57C78">
                    <w:t xml:space="preserve">Además de no ser compatible, ocupa áreas de restricción del </w:t>
                  </w:r>
                  <w:r>
                    <w:t>plan regulador comunal (</w:t>
                  </w:r>
                  <w:r w:rsidRPr="00F57C78">
                    <w:t>PR</w:t>
                  </w:r>
                  <w:r>
                    <w:t>C)</w:t>
                  </w:r>
                  <w:r w:rsidRPr="00F57C78">
                    <w:t xml:space="preserve"> destinadas a parques, áreas verdes o zonas de protección ecológica</w:t>
                  </w:r>
                </w:p>
                <w:p w:rsidR="009233D3" w:rsidRPr="00F57C78" w:rsidRDefault="009233D3" w:rsidP="005C29A5"/>
              </w:tc>
              <w:tc>
                <w:tcPr>
                  <w:tcW w:w="2261" w:type="dxa"/>
                  <w:gridSpan w:val="2"/>
                  <w:shd w:val="clear" w:color="auto" w:fill="auto"/>
                </w:tcPr>
                <w:p w:rsidR="009233D3" w:rsidRPr="00F57C78" w:rsidRDefault="009233D3" w:rsidP="005C29A5"/>
              </w:tc>
            </w:tr>
            <w:tr w:rsidR="009233D3" w:rsidRPr="00F57C78" w:rsidTr="009233D3">
              <w:tc>
                <w:tcPr>
                  <w:tcW w:w="7755" w:type="dxa"/>
                  <w:gridSpan w:val="3"/>
                  <w:shd w:val="clear" w:color="auto" w:fill="auto"/>
                </w:tcPr>
                <w:p w:rsidR="009233D3" w:rsidRPr="00F57C78" w:rsidRDefault="009233D3" w:rsidP="005C29A5"/>
              </w:tc>
              <w:tc>
                <w:tcPr>
                  <w:tcW w:w="2261" w:type="dxa"/>
                  <w:gridSpan w:val="2"/>
                  <w:shd w:val="clear" w:color="auto" w:fill="auto"/>
                </w:tcPr>
                <w:p w:rsidR="009233D3" w:rsidRPr="00F57C78" w:rsidRDefault="009233D3" w:rsidP="005C29A5"/>
              </w:tc>
            </w:tr>
          </w:tbl>
          <w:p w:rsidR="009233D3" w:rsidRPr="00F57C78" w:rsidRDefault="009233D3" w:rsidP="005C29A5">
            <w:r w:rsidRPr="00F57C78">
              <w:t xml:space="preserve">En caso de que no exista información del índice de constructibilidad (IC), se mide sólo la compatibilidad con el uso de suelo </w:t>
            </w:r>
            <w:r>
              <w:t xml:space="preserve">(US) </w:t>
            </w:r>
            <w:r w:rsidRPr="00F57C78">
              <w:t>y la escala de equipamiento</w:t>
            </w:r>
            <w:r>
              <w:t xml:space="preserve"> (EE)</w:t>
            </w:r>
            <w:r w:rsidRPr="00F57C78">
              <w:t>. La escala de medición es:</w:t>
            </w:r>
          </w:p>
          <w:p w:rsidR="009233D3" w:rsidRPr="00F57C78" w:rsidRDefault="009233D3" w:rsidP="005C29A5"/>
          <w:tbl>
            <w:tblPr>
              <w:tblW w:w="8890" w:type="dxa"/>
              <w:tblLayout w:type="fixed"/>
              <w:tblLook w:val="01E0" w:firstRow="1" w:lastRow="1" w:firstColumn="1" w:lastColumn="1" w:noHBand="0" w:noVBand="0"/>
            </w:tblPr>
            <w:tblGrid>
              <w:gridCol w:w="7263"/>
              <w:gridCol w:w="1627"/>
            </w:tblGrid>
            <w:tr w:rsidR="009233D3" w:rsidRPr="00F57C78" w:rsidTr="009233D3">
              <w:tc>
                <w:tcPr>
                  <w:tcW w:w="7263" w:type="dxa"/>
                  <w:shd w:val="clear" w:color="auto" w:fill="auto"/>
                </w:tcPr>
                <w:p w:rsidR="009233D3" w:rsidRDefault="009233D3" w:rsidP="000E777E">
                  <w:pPr>
                    <w:pStyle w:val="Prrafodelista"/>
                    <w:numPr>
                      <w:ilvl w:val="0"/>
                      <w:numId w:val="4"/>
                    </w:numPr>
                  </w:pPr>
                  <w:r w:rsidRPr="00F57C78">
                    <w:t xml:space="preserve">Es compatible con el uso del suelo </w:t>
                  </w:r>
                  <w:r>
                    <w:t xml:space="preserve">(US) </w:t>
                  </w:r>
                  <w:r w:rsidRPr="00F57C78">
                    <w:t xml:space="preserve">y la escala de equipamiento </w:t>
                  </w:r>
                  <w:r>
                    <w:t>(EE)</w:t>
                  </w:r>
                </w:p>
                <w:p w:rsidR="009233D3" w:rsidRPr="00F57C78" w:rsidRDefault="009233D3" w:rsidP="005C29A5"/>
              </w:tc>
              <w:tc>
                <w:tcPr>
                  <w:tcW w:w="1627" w:type="dxa"/>
                  <w:shd w:val="clear" w:color="auto" w:fill="auto"/>
                </w:tcPr>
                <w:p w:rsidR="009233D3" w:rsidRPr="00F57C78" w:rsidRDefault="009233D3" w:rsidP="005C29A5">
                  <w:r w:rsidRPr="00F57C78">
                    <w:t xml:space="preserve">: </w:t>
                  </w:r>
                  <w:r>
                    <w:t>2</w:t>
                  </w:r>
                  <w:r w:rsidRPr="00F57C78">
                    <w:t xml:space="preserve">0 puntos                               </w:t>
                  </w:r>
                </w:p>
              </w:tc>
            </w:tr>
            <w:tr w:rsidR="009233D3" w:rsidRPr="00F57C78" w:rsidTr="009233D3">
              <w:tc>
                <w:tcPr>
                  <w:tcW w:w="7263" w:type="dxa"/>
                  <w:shd w:val="clear" w:color="auto" w:fill="auto"/>
                </w:tcPr>
                <w:p w:rsidR="009233D3" w:rsidRDefault="009233D3" w:rsidP="000E777E">
                  <w:pPr>
                    <w:pStyle w:val="Prrafodelista"/>
                    <w:numPr>
                      <w:ilvl w:val="0"/>
                      <w:numId w:val="4"/>
                    </w:numPr>
                  </w:pPr>
                  <w:r w:rsidRPr="00F57C78">
                    <w:t xml:space="preserve">Es sólo compatible con el uso del suelo </w:t>
                  </w:r>
                  <w:r>
                    <w:t xml:space="preserve">(US) </w:t>
                  </w:r>
                  <w:r w:rsidRPr="00F57C78">
                    <w:t>o la escala de equipamiento</w:t>
                  </w:r>
                  <w:r>
                    <w:t xml:space="preserve"> (EE); ó</w:t>
                  </w:r>
                </w:p>
                <w:p w:rsidR="009233D3" w:rsidRPr="00F57C78" w:rsidRDefault="009233D3" w:rsidP="005C29A5"/>
              </w:tc>
              <w:tc>
                <w:tcPr>
                  <w:tcW w:w="1627" w:type="dxa"/>
                  <w:shd w:val="clear" w:color="auto" w:fill="auto"/>
                </w:tcPr>
                <w:p w:rsidR="009233D3" w:rsidRPr="00F57C78" w:rsidRDefault="009233D3" w:rsidP="005C29A5">
                  <w:r w:rsidRPr="00F57C78">
                    <w:t xml:space="preserve">: 0  puntos                             </w:t>
                  </w:r>
                </w:p>
              </w:tc>
            </w:tr>
            <w:tr w:rsidR="009233D3" w:rsidRPr="00F57C78" w:rsidTr="009233D3">
              <w:tc>
                <w:tcPr>
                  <w:tcW w:w="7263" w:type="dxa"/>
                  <w:shd w:val="clear" w:color="auto" w:fill="auto"/>
                </w:tcPr>
                <w:p w:rsidR="009233D3" w:rsidRDefault="009233D3" w:rsidP="005C29A5">
                  <w:r w:rsidRPr="00F57C78">
                    <w:t xml:space="preserve">No existe </w:t>
                  </w:r>
                  <w:r>
                    <w:t>plan regulador comunal (</w:t>
                  </w:r>
                  <w:r w:rsidRPr="00F57C78">
                    <w:t>PR</w:t>
                  </w:r>
                  <w:r>
                    <w:t>C); ó</w:t>
                  </w:r>
                </w:p>
                <w:p w:rsidR="009233D3" w:rsidRPr="00F57C78" w:rsidRDefault="009233D3" w:rsidP="005C29A5"/>
              </w:tc>
              <w:tc>
                <w:tcPr>
                  <w:tcW w:w="1627" w:type="dxa"/>
                  <w:shd w:val="clear" w:color="auto" w:fill="auto"/>
                </w:tcPr>
                <w:p w:rsidR="009233D3" w:rsidRPr="00F57C78" w:rsidRDefault="009233D3" w:rsidP="005C29A5"/>
              </w:tc>
            </w:tr>
            <w:tr w:rsidR="009233D3" w:rsidRPr="00F57C78" w:rsidTr="009233D3">
              <w:tc>
                <w:tcPr>
                  <w:tcW w:w="7263" w:type="dxa"/>
                  <w:shd w:val="clear" w:color="auto" w:fill="auto"/>
                </w:tcPr>
                <w:p w:rsidR="009233D3" w:rsidRDefault="009233D3" w:rsidP="005C29A5">
                  <w:r w:rsidRPr="00F57C78">
                    <w:t xml:space="preserve">No es compatible y ocupa áreas de restricción </w:t>
                  </w:r>
                </w:p>
                <w:p w:rsidR="009233D3" w:rsidRPr="00F57C78" w:rsidRDefault="009233D3" w:rsidP="005C29A5"/>
              </w:tc>
              <w:tc>
                <w:tcPr>
                  <w:tcW w:w="1627" w:type="dxa"/>
                  <w:shd w:val="clear" w:color="auto" w:fill="auto"/>
                </w:tcPr>
                <w:p w:rsidR="009233D3" w:rsidRPr="00F57C78" w:rsidRDefault="009233D3" w:rsidP="005C29A5"/>
              </w:tc>
            </w:tr>
          </w:tbl>
          <w:p w:rsidR="009233D3" w:rsidRPr="00F57C78" w:rsidRDefault="009233D3" w:rsidP="005C29A5"/>
        </w:tc>
      </w:tr>
    </w:tbl>
    <w:p w:rsidR="009233D3" w:rsidRPr="00F57C78" w:rsidRDefault="009233D3" w:rsidP="005C29A5"/>
    <w:p w:rsidR="009233D3" w:rsidRPr="00F57C78" w:rsidRDefault="009233D3" w:rsidP="005C29A5"/>
    <w:p w:rsidR="009233D3" w:rsidRPr="004215B0" w:rsidRDefault="009233D3" w:rsidP="005C29A5">
      <w:pPr>
        <w:rPr>
          <w:lang w:val="es-CL"/>
        </w:rPr>
      </w:pPr>
    </w:p>
    <w:p w:rsidR="009233D3" w:rsidRDefault="009233D3" w:rsidP="005C29A5"/>
    <w:p w:rsidR="009233D3" w:rsidRPr="00FB5C3B" w:rsidRDefault="009233D3" w:rsidP="00027048">
      <w:pPr>
        <w:pStyle w:val="Prrafodelista"/>
        <w:numPr>
          <w:ilvl w:val="0"/>
          <w:numId w:val="12"/>
        </w:numPr>
      </w:pPr>
      <w:r w:rsidRPr="00FB5C3B">
        <w:t>Antecedentes para la evaluación</w:t>
      </w:r>
      <w:r w:rsidR="00ED7D70">
        <w:t xml:space="preserve"> </w:t>
      </w:r>
      <w:r w:rsidRPr="00FB5C3B">
        <w:t>requeridos a la sociedad postulante</w:t>
      </w:r>
    </w:p>
    <w:p w:rsidR="009233D3" w:rsidRDefault="009233D3" w:rsidP="005C29A5"/>
    <w:p w:rsidR="009233D3" w:rsidRPr="00313D5B" w:rsidRDefault="009233D3" w:rsidP="00217498">
      <w:pPr>
        <w:pStyle w:val="Prrafodelista"/>
        <w:numPr>
          <w:ilvl w:val="0"/>
          <w:numId w:val="61"/>
        </w:numPr>
        <w:rPr>
          <w:rFonts w:eastAsiaTheme="minorHAnsi"/>
          <w:lang w:val="es-CL" w:eastAsia="es-CL"/>
        </w:rPr>
      </w:pPr>
      <w:r w:rsidRPr="00313D5B">
        <w:rPr>
          <w:rFonts w:eastAsiaTheme="minorHAnsi"/>
          <w:lang w:val="es-CL" w:eastAsia="es-CL"/>
        </w:rPr>
        <w:t xml:space="preserve">Certificado de Informaciones Previas (CIP) de terreno donde se emplazará el proyecto, con fecha vigente a la presentación del proyecto </w:t>
      </w:r>
    </w:p>
    <w:p w:rsidR="009233D3" w:rsidRPr="00313D5B" w:rsidRDefault="009233D3" w:rsidP="00217498">
      <w:pPr>
        <w:pStyle w:val="Prrafodelista"/>
        <w:numPr>
          <w:ilvl w:val="0"/>
          <w:numId w:val="61"/>
        </w:numPr>
        <w:rPr>
          <w:rFonts w:eastAsiaTheme="minorHAnsi"/>
          <w:lang w:val="es-CL" w:eastAsia="es-CL"/>
        </w:rPr>
      </w:pPr>
      <w:r w:rsidRPr="00313D5B">
        <w:rPr>
          <w:rFonts w:eastAsiaTheme="minorHAnsi"/>
          <w:lang w:val="es-CL" w:eastAsia="es-CL"/>
        </w:rPr>
        <w:t>Plano de ubicac</w:t>
      </w:r>
      <w:r>
        <w:rPr>
          <w:rFonts w:eastAsiaTheme="minorHAnsi"/>
          <w:lang w:val="es-CL" w:eastAsia="es-CL"/>
        </w:rPr>
        <w:t>ión del proyecto a escala 1:500</w:t>
      </w:r>
    </w:p>
    <w:p w:rsidR="009233D3" w:rsidRPr="00313D5B" w:rsidRDefault="009233D3" w:rsidP="00217498">
      <w:pPr>
        <w:pStyle w:val="Prrafodelista"/>
        <w:numPr>
          <w:ilvl w:val="0"/>
          <w:numId w:val="61"/>
        </w:numPr>
        <w:rPr>
          <w:rFonts w:eastAsiaTheme="minorHAnsi"/>
          <w:lang w:val="es-CL" w:eastAsia="es-CL"/>
        </w:rPr>
      </w:pPr>
      <w:r w:rsidRPr="00313D5B">
        <w:rPr>
          <w:rFonts w:eastAsiaTheme="minorHAnsi"/>
          <w:lang w:val="es-CL" w:eastAsia="es-CL"/>
        </w:rPr>
        <w:t>Plano de emplazamiento del p</w:t>
      </w:r>
      <w:r>
        <w:rPr>
          <w:rFonts w:eastAsiaTheme="minorHAnsi"/>
          <w:lang w:val="es-CL" w:eastAsia="es-CL"/>
        </w:rPr>
        <w:t>royecto a escala 1:200 o 1:500</w:t>
      </w:r>
    </w:p>
    <w:p w:rsidR="009233D3" w:rsidRPr="00313D5B" w:rsidRDefault="009233D3" w:rsidP="00217498">
      <w:pPr>
        <w:pStyle w:val="Prrafodelista"/>
        <w:numPr>
          <w:ilvl w:val="0"/>
          <w:numId w:val="61"/>
        </w:numPr>
        <w:rPr>
          <w:rFonts w:eastAsiaTheme="minorHAnsi"/>
          <w:lang w:val="es-CL" w:eastAsia="es-CL"/>
        </w:rPr>
      </w:pPr>
      <w:r w:rsidRPr="00313D5B">
        <w:rPr>
          <w:rFonts w:eastAsiaTheme="minorHAnsi"/>
          <w:lang w:val="es-CL" w:eastAsia="es-CL"/>
        </w:rPr>
        <w:t>Plano de planta del proyecto integral de escala 1:50 o 1:100, dibujando la disposición de los mobiliarios en el espacio de uso, con cotas y medidas parciales y totales, que diferencie claramente el área ocupada por los recintos que se señalan a continuación, especificando en las salas de juego, las salas diferenciadas, tales como Sala Bingo y sala VIP, si así correspondiese. Si existen, se debe dibujar los elementos ornamentales tales como fuentes exteriores espejos de agua, mobiliario urbano, postación lumínica, texturas de pavimentos exteriores y otros.</w:t>
      </w:r>
    </w:p>
    <w:p w:rsidR="009233D3" w:rsidRPr="00313D5B" w:rsidRDefault="009233D3" w:rsidP="00217498">
      <w:pPr>
        <w:pStyle w:val="Prrafodelista"/>
        <w:numPr>
          <w:ilvl w:val="0"/>
          <w:numId w:val="61"/>
        </w:numPr>
        <w:rPr>
          <w:rFonts w:eastAsiaTheme="minorHAnsi"/>
          <w:lang w:val="es-CL" w:eastAsia="es-CL"/>
        </w:rPr>
      </w:pPr>
      <w:r w:rsidRPr="00313D5B">
        <w:rPr>
          <w:rFonts w:eastAsiaTheme="minorHAnsi"/>
          <w:lang w:val="es-CL" w:eastAsia="es-CL"/>
        </w:rPr>
        <w:t>Plano de planta del 1° nivel del proyecto con el entorno inm</w:t>
      </w:r>
      <w:r>
        <w:rPr>
          <w:rFonts w:eastAsiaTheme="minorHAnsi"/>
          <w:lang w:val="es-CL" w:eastAsia="es-CL"/>
        </w:rPr>
        <w:t xml:space="preserve">ediato de escala 1:100 o 1:200 </w:t>
      </w:r>
    </w:p>
    <w:p w:rsidR="009233D3" w:rsidRPr="00313D5B" w:rsidRDefault="009233D3" w:rsidP="00217498">
      <w:pPr>
        <w:pStyle w:val="Prrafodelista"/>
        <w:numPr>
          <w:ilvl w:val="0"/>
          <w:numId w:val="61"/>
        </w:numPr>
        <w:rPr>
          <w:rFonts w:eastAsiaTheme="minorHAnsi"/>
          <w:lang w:val="es-CL" w:eastAsia="es-CL"/>
        </w:rPr>
      </w:pPr>
      <w:r w:rsidRPr="00313D5B">
        <w:rPr>
          <w:rFonts w:eastAsiaTheme="minorHAnsi"/>
          <w:lang w:val="es-CL" w:eastAsia="es-CL"/>
        </w:rPr>
        <w:t xml:space="preserve">Planos de corte y elevaciones de los edificios contenidos en el proyecto integral a escala </w:t>
      </w:r>
      <w:r w:rsidR="00ED7D70">
        <w:rPr>
          <w:rFonts w:eastAsiaTheme="minorHAnsi"/>
          <w:lang w:val="es-CL" w:eastAsia="es-CL"/>
        </w:rPr>
        <w:t>1:50 ó</w:t>
      </w:r>
      <w:r>
        <w:rPr>
          <w:rFonts w:eastAsiaTheme="minorHAnsi"/>
          <w:lang w:val="es-CL" w:eastAsia="es-CL"/>
        </w:rPr>
        <w:t xml:space="preserve"> 1:250 </w:t>
      </w:r>
    </w:p>
    <w:p w:rsidR="009233D3" w:rsidRPr="00313D5B" w:rsidRDefault="009233D3" w:rsidP="00217498">
      <w:pPr>
        <w:pStyle w:val="Prrafodelista"/>
        <w:numPr>
          <w:ilvl w:val="0"/>
          <w:numId w:val="61"/>
        </w:numPr>
        <w:rPr>
          <w:rFonts w:eastAsiaTheme="minorHAnsi"/>
          <w:lang w:val="es-CL" w:eastAsia="es-CL"/>
        </w:rPr>
      </w:pPr>
      <w:r w:rsidRPr="00313D5B">
        <w:rPr>
          <w:rFonts w:eastAsiaTheme="minorHAnsi"/>
          <w:lang w:val="es-CL" w:eastAsia="es-CL"/>
        </w:rPr>
        <w:t>Maqueta digital o virtual del establecimiento en que funcionará el casino de juego, servicios anexos y de las obras complementarias del proyecto integral. Esta maqueta  deberá ser realizada en 3D Max, 3</w:t>
      </w:r>
      <w:r>
        <w:rPr>
          <w:rFonts w:eastAsiaTheme="minorHAnsi"/>
          <w:lang w:val="es-CL" w:eastAsia="es-CL"/>
        </w:rPr>
        <w:t>D Studio o software equivalente</w:t>
      </w:r>
    </w:p>
    <w:p w:rsidR="009233D3" w:rsidRPr="00313D5B" w:rsidRDefault="009233D3" w:rsidP="00217498">
      <w:pPr>
        <w:pStyle w:val="Prrafodelista"/>
        <w:numPr>
          <w:ilvl w:val="0"/>
          <w:numId w:val="61"/>
        </w:numPr>
        <w:rPr>
          <w:rFonts w:eastAsiaTheme="minorHAnsi"/>
          <w:lang w:val="es-CL" w:eastAsia="es-CL"/>
        </w:rPr>
      </w:pPr>
      <w:r w:rsidRPr="00313D5B">
        <w:rPr>
          <w:rFonts w:eastAsiaTheme="minorHAnsi"/>
          <w:lang w:val="es-CL" w:eastAsia="es-CL"/>
        </w:rPr>
        <w:t>Renders e imágenes objetivo de los aspectos urbanos más relevantes del proyecto, incluyendo vistas exteriores que den cuenta de la volu</w:t>
      </w:r>
      <w:r>
        <w:rPr>
          <w:rFonts w:eastAsiaTheme="minorHAnsi"/>
          <w:lang w:val="es-CL" w:eastAsia="es-CL"/>
        </w:rPr>
        <w:t>metría y geometría del proyecto</w:t>
      </w:r>
    </w:p>
    <w:p w:rsidR="009233D3" w:rsidRPr="00403EE8" w:rsidRDefault="009233D3" w:rsidP="00217498">
      <w:pPr>
        <w:pStyle w:val="Prrafodelista"/>
        <w:numPr>
          <w:ilvl w:val="0"/>
          <w:numId w:val="61"/>
        </w:numPr>
        <w:rPr>
          <w:rFonts w:eastAsiaTheme="minorHAnsi"/>
          <w:lang w:val="es-CL" w:eastAsia="es-CL"/>
        </w:rPr>
      </w:pPr>
      <w:r w:rsidRPr="00403EE8">
        <w:rPr>
          <w:rFonts w:eastAsiaTheme="minorHAnsi"/>
          <w:lang w:val="es-CL" w:eastAsia="es-CL"/>
        </w:rPr>
        <w:t>Fotografía aérea del emplazamiento del proyecto en escala 1:1000, expresando gráficamente los establecimientos educacionales, de salud, recintos penitenciarios, recintos militares, recintos policiales y terminales de locomoción colectiva, más cercanos al proyecto.</w:t>
      </w:r>
    </w:p>
    <w:p w:rsidR="009233D3" w:rsidRPr="00403EE8" w:rsidRDefault="009233D3" w:rsidP="005C29A5">
      <w:pPr>
        <w:rPr>
          <w:highlight w:val="cyan"/>
        </w:rPr>
      </w:pPr>
    </w:p>
    <w:p w:rsidR="009233D3" w:rsidRPr="00F57C78" w:rsidRDefault="009233D3" w:rsidP="005C29A5"/>
    <w:p w:rsidR="009233D3" w:rsidRPr="005C29A5" w:rsidRDefault="00ED7D70" w:rsidP="005C29A5">
      <w:pPr>
        <w:pStyle w:val="Prrafodelista"/>
        <w:numPr>
          <w:ilvl w:val="0"/>
          <w:numId w:val="3"/>
        </w:numPr>
        <w:rPr>
          <w:lang w:val="es-CL"/>
        </w:rPr>
      </w:pPr>
      <w:r w:rsidRPr="005C29A5">
        <w:rPr>
          <w:lang w:val="es-CL"/>
        </w:rPr>
        <w:t>INDICADOR 2.</w:t>
      </w:r>
      <w:r w:rsidR="009233D3" w:rsidRPr="005C29A5">
        <w:rPr>
          <w:lang w:val="es-CL"/>
        </w:rPr>
        <w:t>2: CUMPLIMIENTO DEL EMPLAZAMIENTO DEL PROYECTO CON LA LEY DE ALCOHOLES</w:t>
      </w:r>
    </w:p>
    <w:p w:rsidR="009233D3" w:rsidRPr="00F57C78" w:rsidRDefault="009233D3" w:rsidP="005C29A5"/>
    <w:p w:rsidR="009233D3" w:rsidRDefault="009233D3" w:rsidP="005C29A5"/>
    <w:p w:rsidR="009233D3" w:rsidRPr="00F57C78" w:rsidRDefault="009233D3" w:rsidP="000E777E">
      <w:pPr>
        <w:pStyle w:val="Prrafodelista"/>
        <w:numPr>
          <w:ilvl w:val="0"/>
          <w:numId w:val="10"/>
        </w:numPr>
      </w:pPr>
      <w:r w:rsidRPr="00F57C78">
        <w:t>Consideraciones</w:t>
      </w:r>
    </w:p>
    <w:p w:rsidR="009233D3" w:rsidRPr="00F57C78" w:rsidRDefault="009233D3" w:rsidP="005C29A5"/>
    <w:p w:rsidR="009233D3" w:rsidRDefault="009233D3" w:rsidP="005C29A5">
      <w:pPr>
        <w:pStyle w:val="Continuarlista2"/>
      </w:pPr>
      <w:r w:rsidRPr="004215B0">
        <w:t xml:space="preserve">Se verifica que </w:t>
      </w:r>
      <w:r>
        <w:t>cada</w:t>
      </w:r>
      <w:r w:rsidRPr="006B75D8">
        <w:t xml:space="preserve"> </w:t>
      </w:r>
      <w:r>
        <w:t>una d</w:t>
      </w:r>
      <w:r w:rsidRPr="006B75D8">
        <w:t>e las obras e instalaciones del proyecto donde se usarán patentes de alcoholes</w:t>
      </w:r>
      <w:r>
        <w:t xml:space="preserve"> d</w:t>
      </w:r>
      <w:r w:rsidRPr="004215B0">
        <w:t>el proyecto cumpla</w:t>
      </w:r>
      <w:r>
        <w:t>n</w:t>
      </w:r>
      <w:r w:rsidRPr="004215B0">
        <w:t xml:space="preserve"> las disposiciones definidas </w:t>
      </w:r>
      <w:r>
        <w:t xml:space="preserve">en el Título 1, artículo 8°, de </w:t>
      </w:r>
      <w:r w:rsidRPr="004215B0">
        <w:t>la Ley 19</w:t>
      </w:r>
      <w:r>
        <w:t>.</w:t>
      </w:r>
      <w:r w:rsidRPr="004215B0">
        <w:t xml:space="preserve">925, </w:t>
      </w:r>
      <w:r w:rsidRPr="006748B2">
        <w:t xml:space="preserve">Versión 24 </w:t>
      </w:r>
      <w:r>
        <w:t xml:space="preserve">de </w:t>
      </w:r>
      <w:r w:rsidRPr="006748B2">
        <w:t xml:space="preserve">enero </w:t>
      </w:r>
      <w:r>
        <w:t xml:space="preserve">de </w:t>
      </w:r>
      <w:r w:rsidRPr="006748B2">
        <w:t>2014, Ministerio del Interior, Subsecretaria del Interior</w:t>
      </w:r>
      <w:r>
        <w:t xml:space="preserve">, que señala que </w:t>
      </w:r>
      <w:r>
        <w:rPr>
          <w:i/>
        </w:rPr>
        <w:t>n</w:t>
      </w:r>
      <w:r w:rsidRPr="00D55DDA">
        <w:rPr>
          <w:i/>
        </w:rPr>
        <w:t xml:space="preserve">o se </w:t>
      </w:r>
      <w:r>
        <w:rPr>
          <w:i/>
        </w:rPr>
        <w:t>concede</w:t>
      </w:r>
      <w:r w:rsidRPr="00D55DDA">
        <w:rPr>
          <w:i/>
        </w:rPr>
        <w:t>rán patentes de expendio de alcoholes a locales que estén a menos de 100 metros de establecimientos</w:t>
      </w:r>
      <w:r>
        <w:rPr>
          <w:i/>
        </w:rPr>
        <w:t xml:space="preserve"> de educación,</w:t>
      </w:r>
      <w:r w:rsidRPr="00D55DDA">
        <w:rPr>
          <w:i/>
        </w:rPr>
        <w:t xml:space="preserve"> de salud, recintos penitenciarios, recintos militares, recintos policiales y terminales de locomoción colectiva</w:t>
      </w:r>
      <w:r>
        <w:t>.</w:t>
      </w:r>
    </w:p>
    <w:p w:rsidR="009233D3" w:rsidRPr="00BF7932" w:rsidRDefault="009233D3" w:rsidP="005C29A5">
      <w:pPr>
        <w:pStyle w:val="Continuarlista2"/>
      </w:pPr>
    </w:p>
    <w:p w:rsidR="009233D3" w:rsidRDefault="009233D3" w:rsidP="005C29A5">
      <w:pPr>
        <w:pStyle w:val="Continuarlista2"/>
      </w:pPr>
      <w:r w:rsidRPr="00127933">
        <w:t xml:space="preserve">El distanciamiento </w:t>
      </w:r>
      <w:r>
        <w:t xml:space="preserve">o distancia entre el emplazamiento de las obras e instalaciones del proyecto integral y de los recintos antes señalados </w:t>
      </w:r>
      <w:r w:rsidRPr="00127933">
        <w:t>es medido por la distancia</w:t>
      </w:r>
      <w:r>
        <w:t xml:space="preserve"> lineal</w:t>
      </w:r>
      <w:r w:rsidRPr="00127933">
        <w:t xml:space="preserve"> que se genera entre los </w:t>
      </w:r>
      <w:r>
        <w:t xml:space="preserve">límites o </w:t>
      </w:r>
      <w:r w:rsidRPr="00127933">
        <w:t xml:space="preserve">deslindes </w:t>
      </w:r>
      <w:r>
        <w:t xml:space="preserve">de los recintos del proyecto integral que expenden bebidas alcohólicas </w:t>
      </w:r>
      <w:r w:rsidRPr="00127933">
        <w:t xml:space="preserve">y </w:t>
      </w:r>
      <w:r>
        <w:t xml:space="preserve">los  </w:t>
      </w:r>
      <w:r w:rsidRPr="00D55DDA">
        <w:t xml:space="preserve">establecimientos </w:t>
      </w:r>
      <w:r>
        <w:t xml:space="preserve">de educación, </w:t>
      </w:r>
      <w:r w:rsidRPr="00D55DDA">
        <w:t xml:space="preserve">de salud, recintos penitenciarios, recintos militares, recintos policiales y terminales de locomoción colectiva </w:t>
      </w:r>
      <w:r>
        <w:t>más cercanos, en caso de existir</w:t>
      </w:r>
      <w:r w:rsidRPr="00F57C78">
        <w:t>.</w:t>
      </w:r>
      <w:r>
        <w:t xml:space="preserve"> </w:t>
      </w:r>
    </w:p>
    <w:p w:rsidR="009233D3" w:rsidRDefault="009233D3" w:rsidP="005C29A5">
      <w:pPr>
        <w:pStyle w:val="Continuarlista2"/>
      </w:pPr>
    </w:p>
    <w:p w:rsidR="009233D3" w:rsidRDefault="009233D3" w:rsidP="005C29A5">
      <w:pPr>
        <w:pStyle w:val="Continuarlista2"/>
      </w:pPr>
      <w:r>
        <w:t>De acuerdo al artículo 8° de la Ley de Alcoholes, la distancia se medirá entre los extremos más próximos de los respectivos establecimientos, tomando la línea de acceso principal más corta, por aceras, calles y espacios de uso público.</w:t>
      </w:r>
    </w:p>
    <w:p w:rsidR="009233D3" w:rsidRPr="001F068F" w:rsidRDefault="009233D3" w:rsidP="005C29A5"/>
    <w:p w:rsidR="009233D3" w:rsidRDefault="009233D3" w:rsidP="000E777E">
      <w:pPr>
        <w:pStyle w:val="Prrafodelista"/>
        <w:numPr>
          <w:ilvl w:val="0"/>
          <w:numId w:val="10"/>
        </w:numPr>
      </w:pPr>
      <w:r w:rsidRPr="00F57C78">
        <w:t>Metodología</w:t>
      </w:r>
    </w:p>
    <w:p w:rsidR="009233D3" w:rsidRPr="00F57C78" w:rsidRDefault="009233D3" w:rsidP="005C29A5"/>
    <w:p w:rsidR="009233D3" w:rsidRPr="004215B0" w:rsidRDefault="009233D3" w:rsidP="005C29A5">
      <w:r w:rsidRPr="004215B0">
        <w:t xml:space="preserve">La </w:t>
      </w:r>
      <w:r w:rsidRPr="00ED7D70">
        <w:t>descripción de</w:t>
      </w:r>
      <w:r w:rsidR="00ED7D70">
        <w:t xml:space="preserve"> este indicador </w:t>
      </w:r>
      <w:r w:rsidR="00ED7D70" w:rsidRPr="00ED7D70">
        <w:t>corresponde al distanciamiento lineal entre el emplazamiento de la cada una de las obras del proyecto donde se usarán patentes de alcoholes y los recintos definidos al respecto en la Ley de Alcoholes, coherente con las normativas que rigen esta materia.</w:t>
      </w:r>
    </w:p>
    <w:p w:rsidR="009233D3" w:rsidRPr="00BF7932" w:rsidRDefault="009233D3" w:rsidP="005C29A5"/>
    <w:p w:rsidR="009233D3" w:rsidRPr="004215B0" w:rsidRDefault="009233D3" w:rsidP="005C29A5">
      <w:r>
        <w:t>De esta forma, l</w:t>
      </w:r>
      <w:r w:rsidRPr="00127933">
        <w:t xml:space="preserve">a </w:t>
      </w:r>
      <w:r w:rsidRPr="00ED7D70">
        <w:t>fórmula de cálculo</w:t>
      </w:r>
      <w:r>
        <w:rPr>
          <w:b/>
        </w:rPr>
        <w:t xml:space="preserve"> </w:t>
      </w:r>
      <w:r w:rsidRPr="00A329C2">
        <w:t>o</w:t>
      </w:r>
      <w:r>
        <w:t xml:space="preserve"> </w:t>
      </w:r>
      <w:r w:rsidRPr="00D06968">
        <w:t>medición</w:t>
      </w:r>
      <w:r w:rsidRPr="00F57C78">
        <w:t xml:space="preserve"> </w:t>
      </w:r>
      <w:r>
        <w:t xml:space="preserve">depende de la distancia lineal entre las obras del proyecto y los recintos definidos al respecto en </w:t>
      </w:r>
      <w:r w:rsidRPr="00F57C78">
        <w:t>la Ley de Alcoholes</w:t>
      </w:r>
      <w:r>
        <w:t xml:space="preserve"> de la siguiente forma</w:t>
      </w:r>
      <w:r w:rsidRPr="004215B0">
        <w:t>:</w:t>
      </w:r>
    </w:p>
    <w:p w:rsidR="009233D3" w:rsidRPr="006748B2" w:rsidRDefault="009233D3" w:rsidP="005C29A5"/>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8"/>
      </w:tblGrid>
      <w:tr w:rsidR="009233D3" w:rsidRPr="00F57C78" w:rsidTr="009233D3">
        <w:tc>
          <w:tcPr>
            <w:tcW w:w="8820" w:type="dxa"/>
            <w:shd w:val="clear" w:color="auto" w:fill="auto"/>
          </w:tcPr>
          <w:p w:rsidR="009233D3" w:rsidRPr="00F57C78" w:rsidRDefault="009233D3" w:rsidP="005C29A5"/>
          <w:p w:rsidR="009233D3" w:rsidRDefault="009233D3" w:rsidP="005C29A5">
            <w:r>
              <w:t>Para cada uno de las obras del proyecto donde se usarán patentes de alcoholes</w:t>
            </w:r>
          </w:p>
          <w:p w:rsidR="009233D3" w:rsidRDefault="009233D3" w:rsidP="005C29A5"/>
          <w:p w:rsidR="009233D3" w:rsidRPr="00F57C78" w:rsidRDefault="009233D3" w:rsidP="005C29A5">
            <w:r>
              <w:t>Indicador de cumplimiento del emplazamiento del proyecto con la Ley de Alcoholes = (D</w:t>
            </w:r>
            <w:r w:rsidRPr="00D06968">
              <w:t xml:space="preserve">istancia lineal entre el emplazamiento de </w:t>
            </w:r>
            <w:r>
              <w:t>la obra i</w:t>
            </w:r>
            <w:r w:rsidRPr="00D06968">
              <w:t xml:space="preserve"> del proyecto </w:t>
            </w:r>
            <w:r>
              <w:t xml:space="preserve">donde se usarán patentes de alcoholes </w:t>
            </w:r>
            <w:r w:rsidRPr="00D06968">
              <w:t>y los recintos definidos al respecto en la Ley de Alcoholes</w:t>
            </w:r>
            <w:r>
              <w:t>, que correspondan)</w:t>
            </w:r>
          </w:p>
          <w:p w:rsidR="009233D3" w:rsidRPr="00F57C78" w:rsidRDefault="009233D3" w:rsidP="005C29A5"/>
          <w:tbl>
            <w:tblPr>
              <w:tblW w:w="8682" w:type="dxa"/>
              <w:tblLook w:val="01E0" w:firstRow="1" w:lastRow="1" w:firstColumn="1" w:lastColumn="1" w:noHBand="0" w:noVBand="0"/>
            </w:tblPr>
            <w:tblGrid>
              <w:gridCol w:w="7122"/>
              <w:gridCol w:w="1560"/>
            </w:tblGrid>
            <w:tr w:rsidR="009233D3" w:rsidRPr="00F57C78" w:rsidTr="009233D3">
              <w:trPr>
                <w:trHeight w:val="95"/>
              </w:trPr>
              <w:tc>
                <w:tcPr>
                  <w:tcW w:w="7122" w:type="dxa"/>
                  <w:shd w:val="clear" w:color="auto" w:fill="auto"/>
                </w:tcPr>
                <w:p w:rsidR="009233D3" w:rsidRPr="00F57C78" w:rsidRDefault="009233D3" w:rsidP="000E777E">
                  <w:pPr>
                    <w:pStyle w:val="Prrafodelista"/>
                    <w:numPr>
                      <w:ilvl w:val="0"/>
                      <w:numId w:val="4"/>
                    </w:numPr>
                  </w:pPr>
                  <w:r>
                    <w:t xml:space="preserve">Se ajustan a la norma, esto es, si todas las distancias son mayores o igual a 100 metros </w:t>
                  </w:r>
                </w:p>
              </w:tc>
              <w:tc>
                <w:tcPr>
                  <w:tcW w:w="1560" w:type="dxa"/>
                  <w:shd w:val="clear" w:color="auto" w:fill="auto"/>
                </w:tcPr>
                <w:p w:rsidR="009233D3" w:rsidRPr="00F57C78" w:rsidRDefault="009233D3" w:rsidP="005C29A5">
                  <w:r w:rsidRPr="00F57C78">
                    <w:t xml:space="preserve">:  10 puntos                             </w:t>
                  </w:r>
                </w:p>
              </w:tc>
            </w:tr>
            <w:tr w:rsidR="009233D3" w:rsidRPr="00F57C78" w:rsidTr="009233D3">
              <w:tc>
                <w:tcPr>
                  <w:tcW w:w="7122" w:type="dxa"/>
                  <w:shd w:val="clear" w:color="auto" w:fill="auto"/>
                </w:tcPr>
                <w:p w:rsidR="009233D3" w:rsidRPr="003B0A76" w:rsidRDefault="009233D3" w:rsidP="000E777E">
                  <w:pPr>
                    <w:pStyle w:val="Prrafodelista"/>
                    <w:numPr>
                      <w:ilvl w:val="0"/>
                      <w:numId w:val="4"/>
                    </w:numPr>
                  </w:pPr>
                  <w:r>
                    <w:t>No se ajustan a la norma, esto es, si al menos una de las distancias es menor a 100 metros</w:t>
                  </w:r>
                </w:p>
              </w:tc>
              <w:tc>
                <w:tcPr>
                  <w:tcW w:w="1560" w:type="dxa"/>
                  <w:shd w:val="clear" w:color="auto" w:fill="auto"/>
                </w:tcPr>
                <w:p w:rsidR="009233D3" w:rsidRPr="00F57C78" w:rsidRDefault="009233D3" w:rsidP="005C29A5">
                  <w:r w:rsidRPr="00F57C78">
                    <w:t xml:space="preserve">:    0 puntos   </w:t>
                  </w:r>
                </w:p>
                <w:p w:rsidR="009233D3" w:rsidRPr="00F57C78" w:rsidRDefault="009233D3" w:rsidP="005C29A5">
                  <w:r w:rsidRPr="00F57C78">
                    <w:t xml:space="preserve">                         </w:t>
                  </w:r>
                </w:p>
              </w:tc>
            </w:tr>
            <w:tr w:rsidR="009233D3" w:rsidRPr="00F57C78" w:rsidTr="009233D3">
              <w:tc>
                <w:tcPr>
                  <w:tcW w:w="7122" w:type="dxa"/>
                  <w:shd w:val="clear" w:color="auto" w:fill="auto"/>
                </w:tcPr>
                <w:p w:rsidR="009233D3" w:rsidRPr="00F57C78" w:rsidRDefault="009233D3" w:rsidP="005C29A5">
                  <w:pPr>
                    <w:rPr>
                      <w:lang w:val="es-CL"/>
                    </w:rPr>
                  </w:pPr>
                </w:p>
              </w:tc>
              <w:tc>
                <w:tcPr>
                  <w:tcW w:w="1560" w:type="dxa"/>
                  <w:shd w:val="clear" w:color="auto" w:fill="auto"/>
                </w:tcPr>
                <w:p w:rsidR="009233D3" w:rsidRPr="00F57C78" w:rsidRDefault="009233D3" w:rsidP="005C29A5"/>
              </w:tc>
            </w:tr>
          </w:tbl>
          <w:p w:rsidR="009233D3" w:rsidRPr="00F57C78" w:rsidRDefault="009233D3" w:rsidP="005C29A5"/>
        </w:tc>
      </w:tr>
    </w:tbl>
    <w:p w:rsidR="009233D3" w:rsidRPr="00BF7932" w:rsidRDefault="009233D3" w:rsidP="005C29A5"/>
    <w:p w:rsidR="009233D3" w:rsidRPr="00A54A56" w:rsidRDefault="009233D3" w:rsidP="005C29A5"/>
    <w:p w:rsidR="009233D3" w:rsidRPr="00FB5C3B" w:rsidRDefault="009233D3" w:rsidP="000E777E">
      <w:pPr>
        <w:pStyle w:val="Prrafodelista"/>
        <w:numPr>
          <w:ilvl w:val="0"/>
          <w:numId w:val="10"/>
        </w:numPr>
      </w:pPr>
      <w:r w:rsidRPr="00FB5C3B">
        <w:t>Antecedentes para la evaluación</w:t>
      </w:r>
      <w:r w:rsidR="00367713">
        <w:t xml:space="preserve"> </w:t>
      </w:r>
      <w:r w:rsidRPr="00FB5C3B">
        <w:t>requeridos a la sociedad postulante</w:t>
      </w:r>
    </w:p>
    <w:p w:rsidR="009233D3" w:rsidRDefault="009233D3" w:rsidP="005C29A5"/>
    <w:p w:rsidR="009233D3" w:rsidRPr="009109B4" w:rsidRDefault="009233D3" w:rsidP="00217498">
      <w:pPr>
        <w:pStyle w:val="Prrafodelista"/>
        <w:numPr>
          <w:ilvl w:val="0"/>
          <w:numId w:val="50"/>
        </w:numPr>
        <w:rPr>
          <w:rFonts w:eastAsiaTheme="minorHAnsi"/>
          <w:lang w:val="es-CL" w:eastAsia="es-CL"/>
        </w:rPr>
      </w:pPr>
      <w:r w:rsidRPr="004B5B88">
        <w:rPr>
          <w:rFonts w:eastAsiaTheme="minorHAnsi"/>
          <w:lang w:val="es-CL" w:eastAsia="es-CL"/>
        </w:rPr>
        <w:t>Plano</w:t>
      </w:r>
      <w:r w:rsidRPr="009109B4">
        <w:rPr>
          <w:rFonts w:eastAsiaTheme="minorHAnsi"/>
          <w:lang w:val="es-CL" w:eastAsia="es-CL"/>
        </w:rPr>
        <w:t xml:space="preserve"> de emplazamiento del proyecto, a </w:t>
      </w:r>
      <w:r>
        <w:rPr>
          <w:rFonts w:eastAsiaTheme="minorHAnsi"/>
          <w:lang w:val="es-CL" w:eastAsia="es-CL"/>
        </w:rPr>
        <w:t xml:space="preserve">escala 1:200 </w:t>
      </w:r>
      <w:r w:rsidR="00367713">
        <w:rPr>
          <w:rFonts w:eastAsiaTheme="minorHAnsi"/>
          <w:lang w:val="es-CL" w:eastAsia="es-CL"/>
        </w:rPr>
        <w:t>ó</w:t>
      </w:r>
      <w:r>
        <w:rPr>
          <w:rFonts w:eastAsiaTheme="minorHAnsi"/>
          <w:lang w:val="es-CL" w:eastAsia="es-CL"/>
        </w:rPr>
        <w:t xml:space="preserve"> 1:500</w:t>
      </w:r>
      <w:r w:rsidRPr="004B5B88">
        <w:t xml:space="preserve"> </w:t>
      </w:r>
      <w:r w:rsidRPr="004B5B88">
        <w:rPr>
          <w:rFonts w:eastAsiaTheme="minorHAnsi"/>
          <w:lang w:val="es-CL" w:eastAsia="es-CL"/>
        </w:rPr>
        <w:t>indicando las referencias geográficas que permitan identificar con claridad la situación espacial del proyecto</w:t>
      </w:r>
      <w:r>
        <w:rPr>
          <w:rFonts w:eastAsiaTheme="minorHAnsi"/>
          <w:lang w:val="es-CL" w:eastAsia="es-CL"/>
        </w:rPr>
        <w:t>.</w:t>
      </w:r>
    </w:p>
    <w:p w:rsidR="009233D3" w:rsidRPr="009109B4" w:rsidRDefault="009233D3" w:rsidP="00217498">
      <w:pPr>
        <w:pStyle w:val="Prrafodelista"/>
        <w:numPr>
          <w:ilvl w:val="0"/>
          <w:numId w:val="50"/>
        </w:numPr>
        <w:rPr>
          <w:rFonts w:eastAsiaTheme="minorHAnsi"/>
          <w:lang w:val="es-CL" w:eastAsia="es-CL"/>
        </w:rPr>
      </w:pPr>
      <w:r w:rsidRPr="009109B4">
        <w:rPr>
          <w:rFonts w:eastAsiaTheme="minorHAnsi"/>
          <w:lang w:val="es-CL" w:eastAsia="es-CL"/>
        </w:rPr>
        <w:t>Fotografía aérea del emplazamiento del proyecto en escala 1:1000, expresando gráficamente los establecimientos educacionales, de salud, recintos penitenciarios, recintos militares, recintos policiales y terminales de locomoción colectiva, m</w:t>
      </w:r>
      <w:r>
        <w:rPr>
          <w:rFonts w:eastAsiaTheme="minorHAnsi"/>
          <w:lang w:val="es-CL" w:eastAsia="es-CL"/>
        </w:rPr>
        <w:t>ás cercanos al proyecto.</w:t>
      </w:r>
    </w:p>
    <w:p w:rsidR="009233D3" w:rsidRDefault="009233D3" w:rsidP="005C29A5"/>
    <w:p w:rsidR="009233D3" w:rsidRPr="009F12F8" w:rsidRDefault="009233D3" w:rsidP="005C29A5"/>
    <w:p w:rsidR="009233D3" w:rsidRPr="005C29A5" w:rsidRDefault="00367713" w:rsidP="005C29A5">
      <w:pPr>
        <w:pStyle w:val="Prrafodelista"/>
        <w:numPr>
          <w:ilvl w:val="0"/>
          <w:numId w:val="3"/>
        </w:numPr>
        <w:rPr>
          <w:lang w:val="es-CL"/>
        </w:rPr>
      </w:pPr>
      <w:r w:rsidRPr="005C29A5">
        <w:rPr>
          <w:lang w:val="es-CL"/>
        </w:rPr>
        <w:t>INDICADOR 2.</w:t>
      </w:r>
      <w:r w:rsidR="009233D3" w:rsidRPr="005C29A5">
        <w:rPr>
          <w:lang w:val="es-CL"/>
        </w:rPr>
        <w:t>3: CAPACIDAD DE ESTACIONAMIENTOS SEGÚN SUPERFICIE CONSTRUIDA</w:t>
      </w:r>
    </w:p>
    <w:p w:rsidR="009233D3" w:rsidRPr="00D43525" w:rsidRDefault="009233D3" w:rsidP="005C29A5"/>
    <w:p w:rsidR="009233D3" w:rsidRPr="00BF7932" w:rsidRDefault="009233D3" w:rsidP="005C29A5">
      <w:r w:rsidRPr="00F57C78">
        <w:rPr>
          <w:lang w:val="es-CL"/>
        </w:rPr>
        <w:t>E</w:t>
      </w:r>
      <w:r>
        <w:rPr>
          <w:lang w:val="es-CL"/>
        </w:rPr>
        <w:t>ste indicador</w:t>
      </w:r>
      <w:r w:rsidRPr="00F57C78">
        <w:rPr>
          <w:lang w:val="es-CL"/>
        </w:rPr>
        <w:t xml:space="preserve"> verifica que el número de estacionamientos contemplados en el proyecto, según la superficie edificada, cumple con los estándares definidos por el Plan Regulador</w:t>
      </w:r>
      <w:r>
        <w:rPr>
          <w:lang w:val="es-CL"/>
        </w:rPr>
        <w:t xml:space="preserve"> Comunal (PRC)</w:t>
      </w:r>
      <w:r w:rsidRPr="00F57C78">
        <w:rPr>
          <w:lang w:val="es-CL"/>
        </w:rPr>
        <w:t xml:space="preserve"> o</w:t>
      </w:r>
      <w:r>
        <w:rPr>
          <w:lang w:val="es-CL"/>
        </w:rPr>
        <w:t>, en su defecto, por</w:t>
      </w:r>
      <w:r w:rsidRPr="00F57C78">
        <w:rPr>
          <w:lang w:val="es-CL"/>
        </w:rPr>
        <w:t xml:space="preserve"> la Ordenanza General de Urbanismo y Construcciones</w:t>
      </w:r>
      <w:r>
        <w:rPr>
          <w:lang w:val="es-CL"/>
        </w:rPr>
        <w:t xml:space="preserve"> (OGUC). </w:t>
      </w:r>
      <w:r w:rsidRPr="00F57C78">
        <w:t>Adicionalmente, se verifica la existencia de estacionamientos para personas con discapacidad</w:t>
      </w:r>
      <w:r w:rsidRPr="00BF7932">
        <w:rPr>
          <w:i/>
          <w:vertAlign w:val="superscript"/>
        </w:rPr>
        <w:footnoteReference w:id="8"/>
      </w:r>
      <w:r w:rsidRPr="00BF7932">
        <w:t xml:space="preserve">. </w:t>
      </w:r>
    </w:p>
    <w:p w:rsidR="009233D3" w:rsidRDefault="009233D3" w:rsidP="005C29A5"/>
    <w:p w:rsidR="009233D3" w:rsidRPr="00F57C78" w:rsidRDefault="009233D3" w:rsidP="005C29A5">
      <w:r w:rsidRPr="00127933">
        <w:t>Para el análisis de este indicador se comparan las cifras obtenidas en planimetría y las declaradas por las sociedades</w:t>
      </w:r>
      <w:r w:rsidRPr="00F57C78">
        <w:t xml:space="preserve"> postulantes, de tal forma que en caso de </w:t>
      </w:r>
      <w:r>
        <w:t xml:space="preserve">existir  </w:t>
      </w:r>
      <w:r w:rsidRPr="00F57C78">
        <w:t>inconsistencias, se considera para la evaluación la cifra menor detectada.</w:t>
      </w:r>
    </w:p>
    <w:p w:rsidR="009233D3" w:rsidRPr="00F57C78" w:rsidRDefault="009233D3" w:rsidP="005C29A5"/>
    <w:p w:rsidR="009233D3" w:rsidRPr="00C444BF" w:rsidRDefault="009233D3" w:rsidP="000E777E">
      <w:pPr>
        <w:pStyle w:val="Prrafodelista"/>
        <w:numPr>
          <w:ilvl w:val="0"/>
          <w:numId w:val="18"/>
        </w:numPr>
      </w:pPr>
      <w:r w:rsidRPr="00C444BF">
        <w:t>Metodología</w:t>
      </w:r>
    </w:p>
    <w:p w:rsidR="009233D3" w:rsidRPr="00F57C78" w:rsidRDefault="009233D3" w:rsidP="005C29A5"/>
    <w:p w:rsidR="009233D3" w:rsidRPr="00BF7932" w:rsidRDefault="009233D3" w:rsidP="005C29A5"/>
    <w:p w:rsidR="009233D3" w:rsidRPr="00F57C78" w:rsidRDefault="009233D3" w:rsidP="005C29A5">
      <w:pPr>
        <w:rPr>
          <w:i/>
        </w:rPr>
      </w:pPr>
      <w:r w:rsidRPr="00127933">
        <w:t xml:space="preserve">La </w:t>
      </w:r>
      <w:r w:rsidRPr="00367713">
        <w:t>fórmula de cálculo para este indicador corresponde al porcentaje que representan los estacionamientos</w:t>
      </w:r>
      <w:r w:rsidRPr="00F57C78">
        <w:t xml:space="preserve"> del proyecto respecto del estándar exigido por la norma, ponderado según se incluyan</w:t>
      </w:r>
      <w:r>
        <w:t xml:space="preserve"> o no</w:t>
      </w:r>
      <w:r w:rsidRPr="00F57C78">
        <w:t xml:space="preserve"> las soluciones exigidas para personas con discapacidad.</w:t>
      </w:r>
      <w:r w:rsidRPr="00F57C78">
        <w:rPr>
          <w:i/>
        </w:rPr>
        <w:t xml:space="preserve"> </w:t>
      </w:r>
    </w:p>
    <w:p w:rsidR="009233D3" w:rsidRDefault="009233D3" w:rsidP="005C29A5"/>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20"/>
      </w:tblGrid>
      <w:tr w:rsidR="009233D3" w:rsidRPr="00F57C78" w:rsidTr="009233D3">
        <w:tc>
          <w:tcPr>
            <w:tcW w:w="8820" w:type="dxa"/>
            <w:shd w:val="clear" w:color="auto" w:fill="auto"/>
          </w:tcPr>
          <w:p w:rsidR="009233D3" w:rsidRPr="00F57C78" w:rsidRDefault="009233D3" w:rsidP="005C29A5"/>
          <w:p w:rsidR="009233D3" w:rsidRPr="00F57C78" w:rsidRDefault="009233D3" w:rsidP="005C29A5">
            <w:r w:rsidRPr="00F57C78">
              <w:t xml:space="preserve">Indicador Capacidad de Estacionamientos Según Superficie Construida = </w:t>
            </w:r>
          </w:p>
          <w:p w:rsidR="009233D3" w:rsidRPr="00F57C78" w:rsidRDefault="009233D3" w:rsidP="005C29A5">
            <w:pPr>
              <w:rPr>
                <w:lang w:val="pt-BR"/>
              </w:rPr>
            </w:pPr>
            <w:r w:rsidRPr="00F57C78">
              <w:rPr>
                <w:lang w:val="pt-BR"/>
              </w:rPr>
              <w:t>(Nº EsT / Nº EsN) * Factor * 100</w:t>
            </w:r>
          </w:p>
          <w:p w:rsidR="009233D3" w:rsidRPr="00F57C78" w:rsidRDefault="009233D3" w:rsidP="005C29A5">
            <w:pPr>
              <w:rPr>
                <w:lang w:val="pt-BR"/>
              </w:rPr>
            </w:pPr>
          </w:p>
          <w:p w:rsidR="009233D3" w:rsidRPr="00F57C78" w:rsidRDefault="009233D3" w:rsidP="005C29A5">
            <w:r w:rsidRPr="00F57C78">
              <w:t>Donde:</w:t>
            </w:r>
          </w:p>
          <w:p w:rsidR="009233D3" w:rsidRPr="00F57C78" w:rsidRDefault="009233D3" w:rsidP="005C29A5"/>
          <w:p w:rsidR="009233D3" w:rsidRDefault="009233D3" w:rsidP="005C29A5">
            <w:r w:rsidRPr="00F57C78">
              <w:t>Factor es igual a 1 si el proyecto cuenta con estacionamientos para discapacitados o factor es igual a 0,8 si el proyecto no cuenta con estacionamientos para discapacitados.</w:t>
            </w:r>
          </w:p>
          <w:p w:rsidR="00367713" w:rsidRDefault="00367713" w:rsidP="005C29A5"/>
          <w:tbl>
            <w:tblPr>
              <w:tblW w:w="8820" w:type="dxa"/>
              <w:tblLayout w:type="fixed"/>
              <w:tblLook w:val="01E0" w:firstRow="1" w:lastRow="1" w:firstColumn="1" w:lastColumn="1" w:noHBand="0" w:noVBand="0"/>
            </w:tblPr>
            <w:tblGrid>
              <w:gridCol w:w="1055"/>
              <w:gridCol w:w="7765"/>
            </w:tblGrid>
            <w:tr w:rsidR="00367713" w:rsidRPr="00F57C78" w:rsidTr="006315AA">
              <w:tc>
                <w:tcPr>
                  <w:tcW w:w="1055" w:type="dxa"/>
                  <w:shd w:val="clear" w:color="auto" w:fill="auto"/>
                </w:tcPr>
                <w:p w:rsidR="00367713" w:rsidRPr="00F57C78" w:rsidRDefault="00367713" w:rsidP="005C29A5">
                  <w:r w:rsidRPr="00F57C78">
                    <w:t>Nº EsT</w:t>
                  </w:r>
                </w:p>
              </w:tc>
              <w:tc>
                <w:tcPr>
                  <w:tcW w:w="7765" w:type="dxa"/>
                  <w:shd w:val="clear" w:color="auto" w:fill="auto"/>
                </w:tcPr>
                <w:p w:rsidR="00367713" w:rsidRPr="00F57C78" w:rsidRDefault="00367713" w:rsidP="005C29A5">
                  <w:r w:rsidRPr="00F57C78">
                    <w:t>: Número de estacionamientos totales del proyecto integral</w:t>
                  </w:r>
                </w:p>
              </w:tc>
            </w:tr>
            <w:tr w:rsidR="00367713" w:rsidRPr="00367713" w:rsidTr="006315AA">
              <w:tc>
                <w:tcPr>
                  <w:tcW w:w="1055" w:type="dxa"/>
                  <w:shd w:val="clear" w:color="auto" w:fill="auto"/>
                </w:tcPr>
                <w:p w:rsidR="00367713" w:rsidRDefault="00367713" w:rsidP="005C29A5">
                  <w:r w:rsidRPr="00F57C78">
                    <w:t>Nº EsN</w:t>
                  </w:r>
                </w:p>
                <w:p w:rsidR="00367713" w:rsidRDefault="00367713" w:rsidP="005C29A5"/>
                <w:p w:rsidR="00367713" w:rsidRDefault="00367713" w:rsidP="005C29A5"/>
                <w:p w:rsidR="00367713" w:rsidRDefault="00367713" w:rsidP="005C29A5"/>
                <w:p w:rsidR="00367713" w:rsidRPr="00367713" w:rsidRDefault="00367713" w:rsidP="005C29A5"/>
              </w:tc>
              <w:tc>
                <w:tcPr>
                  <w:tcW w:w="7765" w:type="dxa"/>
                  <w:shd w:val="clear" w:color="auto" w:fill="auto"/>
                </w:tcPr>
                <w:p w:rsidR="00367713" w:rsidRPr="00367713" w:rsidRDefault="00367713" w:rsidP="005C29A5">
                  <w:r w:rsidRPr="00F57C78">
                    <w:t>: Número total de estacionamientos exigidos por norma (PR</w:t>
                  </w:r>
                  <w:r>
                    <w:t>C</w:t>
                  </w:r>
                  <w:r w:rsidRPr="00F57C78">
                    <w:t xml:space="preserve"> u OGUC) en función de superficie y uso, incluyendo número mínimo para personas con discapacidad</w:t>
                  </w:r>
                </w:p>
              </w:tc>
            </w:tr>
          </w:tbl>
          <w:p w:rsidR="00367713" w:rsidRDefault="00367713" w:rsidP="005C29A5"/>
          <w:p w:rsidR="00367713" w:rsidRPr="00F57C78" w:rsidRDefault="00367713" w:rsidP="000E777E">
            <w:pPr>
              <w:pStyle w:val="Prrafodelista"/>
              <w:numPr>
                <w:ilvl w:val="0"/>
                <w:numId w:val="14"/>
              </w:numPr>
            </w:pPr>
            <w:r w:rsidRPr="00F57C78">
              <w:t>Si el Va</w:t>
            </w:r>
            <w:r>
              <w:t>lor del indicador para el proyecto</w:t>
            </w:r>
            <w:r w:rsidRPr="00F57C78">
              <w:t xml:space="preserve"> es 100% o más:    10 puntos</w:t>
            </w:r>
          </w:p>
          <w:p w:rsidR="00367713" w:rsidRPr="00F57C78" w:rsidRDefault="00367713" w:rsidP="000E777E">
            <w:pPr>
              <w:pStyle w:val="Prrafodelista"/>
              <w:numPr>
                <w:ilvl w:val="0"/>
                <w:numId w:val="14"/>
              </w:numPr>
            </w:pPr>
            <w:r w:rsidRPr="00F57C78">
              <w:t>Si el Va</w:t>
            </w:r>
            <w:r>
              <w:t>lor del indicador para el proyecto</w:t>
            </w:r>
            <w:r w:rsidRPr="00F57C78">
              <w:t xml:space="preserve"> es menor a 100%:    0 puntos</w:t>
            </w:r>
          </w:p>
          <w:p w:rsidR="00367713" w:rsidRPr="00F57C78" w:rsidRDefault="00367713" w:rsidP="005C29A5"/>
          <w:p w:rsidR="009233D3" w:rsidRPr="00F57C78" w:rsidRDefault="009233D3" w:rsidP="005C29A5"/>
        </w:tc>
      </w:tr>
    </w:tbl>
    <w:p w:rsidR="009233D3" w:rsidRDefault="009233D3" w:rsidP="005C29A5"/>
    <w:p w:rsidR="009233D3" w:rsidRPr="00F57C78" w:rsidRDefault="009233D3" w:rsidP="005C29A5"/>
    <w:p w:rsidR="009233D3" w:rsidRDefault="009233D3" w:rsidP="005C29A5">
      <w:pPr>
        <w:rPr>
          <w:lang w:val="es-CL"/>
        </w:rPr>
      </w:pPr>
    </w:p>
    <w:p w:rsidR="009233D3" w:rsidRPr="00FB5C3B" w:rsidRDefault="009233D3" w:rsidP="000E777E">
      <w:pPr>
        <w:pStyle w:val="Prrafodelista"/>
        <w:numPr>
          <w:ilvl w:val="0"/>
          <w:numId w:val="18"/>
        </w:numPr>
      </w:pPr>
      <w:r w:rsidRPr="00FB5C3B">
        <w:t>Antecedentes para la evaluación</w:t>
      </w:r>
      <w:r>
        <w:t>,</w:t>
      </w:r>
      <w:r w:rsidRPr="00FB5C3B">
        <w:t xml:space="preserve"> requeridos a la sociedad postulante</w:t>
      </w:r>
    </w:p>
    <w:p w:rsidR="009233D3" w:rsidRPr="00830F5C" w:rsidRDefault="009233D3" w:rsidP="005C29A5"/>
    <w:p w:rsidR="009233D3" w:rsidRPr="009109B4" w:rsidRDefault="009233D3" w:rsidP="00217498">
      <w:pPr>
        <w:pStyle w:val="Prrafodelista"/>
        <w:numPr>
          <w:ilvl w:val="0"/>
          <w:numId w:val="51"/>
        </w:numPr>
        <w:rPr>
          <w:rFonts w:eastAsiaTheme="minorHAnsi"/>
          <w:lang w:val="es-CL" w:eastAsia="es-CL"/>
        </w:rPr>
      </w:pPr>
      <w:r w:rsidRPr="004B5B88">
        <w:rPr>
          <w:rFonts w:eastAsiaTheme="minorHAnsi"/>
          <w:lang w:val="es-CL" w:eastAsia="es-CL"/>
        </w:rPr>
        <w:t>Plano de planta</w:t>
      </w:r>
      <w:r w:rsidRPr="009109B4">
        <w:rPr>
          <w:rFonts w:eastAsiaTheme="minorHAnsi"/>
          <w:lang w:val="es-CL" w:eastAsia="es-CL"/>
        </w:rPr>
        <w:t xml:space="preserve"> escala 1:50 </w:t>
      </w:r>
      <w:r w:rsidR="00D408EF">
        <w:rPr>
          <w:rFonts w:eastAsiaTheme="minorHAnsi"/>
          <w:lang w:val="es-CL" w:eastAsia="es-CL"/>
        </w:rPr>
        <w:t>ó</w:t>
      </w:r>
      <w:r w:rsidRPr="009109B4">
        <w:rPr>
          <w:rFonts w:eastAsiaTheme="minorHAnsi"/>
          <w:lang w:val="es-CL" w:eastAsia="es-CL"/>
        </w:rPr>
        <w:t xml:space="preserve"> 1:100 de los estacionamientos, separándolos en subterráneos y de superficie, del proyecto integral, debidamente acotados y delimitados, e incluyendo sus accesos y circulaciones, e indicando aquellos que se dispondrán para discapaci</w:t>
      </w:r>
      <w:r>
        <w:rPr>
          <w:rFonts w:eastAsiaTheme="minorHAnsi"/>
          <w:lang w:val="es-CL" w:eastAsia="es-CL"/>
        </w:rPr>
        <w:t xml:space="preserve">tados. </w:t>
      </w:r>
    </w:p>
    <w:p w:rsidR="00D408EF" w:rsidRDefault="009233D3" w:rsidP="00217498">
      <w:pPr>
        <w:pStyle w:val="Prrafodelista"/>
        <w:numPr>
          <w:ilvl w:val="0"/>
          <w:numId w:val="51"/>
        </w:numPr>
        <w:rPr>
          <w:rFonts w:eastAsiaTheme="minorHAnsi"/>
          <w:lang w:val="es-CL" w:eastAsia="es-CL"/>
        </w:rPr>
      </w:pPr>
      <w:r w:rsidRPr="009109B4">
        <w:rPr>
          <w:rFonts w:eastAsiaTheme="minorHAnsi"/>
          <w:lang w:val="es-CL" w:eastAsia="es-CL"/>
        </w:rPr>
        <w:t>Cuadro con el detalle del tipo y núme</w:t>
      </w:r>
      <w:r>
        <w:rPr>
          <w:rFonts w:eastAsiaTheme="minorHAnsi"/>
          <w:lang w:val="es-CL" w:eastAsia="es-CL"/>
        </w:rPr>
        <w:t xml:space="preserve">ro de estacionamientos </w:t>
      </w:r>
    </w:p>
    <w:p w:rsidR="009233D3" w:rsidRDefault="009233D3" w:rsidP="005C29A5"/>
    <w:p w:rsidR="009233D3" w:rsidRPr="008F6614" w:rsidRDefault="009233D3" w:rsidP="005C29A5"/>
    <w:p w:rsidR="009233D3" w:rsidRPr="005C29A5" w:rsidRDefault="009233D3" w:rsidP="005C29A5">
      <w:pPr>
        <w:pStyle w:val="Prrafodelista"/>
        <w:numPr>
          <w:ilvl w:val="0"/>
          <w:numId w:val="3"/>
        </w:numPr>
        <w:rPr>
          <w:lang w:val="es-CL"/>
        </w:rPr>
      </w:pPr>
      <w:r w:rsidRPr="005C29A5">
        <w:rPr>
          <w:bCs/>
          <w:lang w:val="es-CL"/>
        </w:rPr>
        <w:t>INDICADOR 2.</w:t>
      </w:r>
      <w:r w:rsidR="00D408EF" w:rsidRPr="005C29A5">
        <w:rPr>
          <w:bCs/>
          <w:lang w:val="es-CL"/>
        </w:rPr>
        <w:t>4</w:t>
      </w:r>
      <w:r w:rsidRPr="005C29A5">
        <w:rPr>
          <w:lang w:val="es-CL"/>
        </w:rPr>
        <w:t>: COHERENCIA ENTRE SUPERFICIES Y CARGAS DE USO</w:t>
      </w:r>
    </w:p>
    <w:p w:rsidR="009233D3" w:rsidRPr="009F12F8" w:rsidRDefault="009233D3" w:rsidP="005C29A5">
      <w:pPr>
        <w:rPr>
          <w:lang w:val="es-CL"/>
        </w:rPr>
      </w:pPr>
    </w:p>
    <w:p w:rsidR="009233D3" w:rsidRPr="009F12F8" w:rsidRDefault="009233D3" w:rsidP="005C29A5">
      <w:pPr>
        <w:rPr>
          <w:lang w:val="es-CL"/>
        </w:rPr>
      </w:pPr>
      <w:r w:rsidRPr="009F12F8">
        <w:rPr>
          <w:lang w:val="es-CL"/>
        </w:rPr>
        <w:t>El indicador de coherencia entre superficies y su carga de uso verifica que las superficies del casino y del hotel sean compatibles con la carga de uso que define la Ordenanza General de Urbanismo y Construcciones (OGUC).</w:t>
      </w:r>
    </w:p>
    <w:p w:rsidR="009233D3" w:rsidRPr="009F12F8" w:rsidRDefault="009233D3" w:rsidP="005C29A5">
      <w:pPr>
        <w:rPr>
          <w:lang w:val="es-CL"/>
        </w:rPr>
      </w:pPr>
    </w:p>
    <w:p w:rsidR="009233D3" w:rsidRPr="00D43525" w:rsidRDefault="009233D3" w:rsidP="005C29A5">
      <w:pPr>
        <w:rPr>
          <w:lang w:val="es-CL"/>
        </w:rPr>
      </w:pPr>
      <w:r w:rsidRPr="00D43525">
        <w:rPr>
          <w:lang w:val="es-CL"/>
        </w:rPr>
        <w:t>Para analizar la coherencia de superficies y cargas de uso, se comparan las cifras obtenidas en planimetría y las declaradas por las sociedades</w:t>
      </w:r>
      <w:r>
        <w:rPr>
          <w:lang w:val="es-CL"/>
        </w:rPr>
        <w:t xml:space="preserve"> postulantes</w:t>
      </w:r>
      <w:r w:rsidRPr="00D43525">
        <w:rPr>
          <w:lang w:val="es-CL"/>
        </w:rPr>
        <w:t>, considerándose para la evaluación la</w:t>
      </w:r>
      <w:r>
        <w:rPr>
          <w:lang w:val="es-CL"/>
        </w:rPr>
        <w:t>s</w:t>
      </w:r>
      <w:r w:rsidRPr="00D43525">
        <w:rPr>
          <w:lang w:val="es-CL"/>
        </w:rPr>
        <w:t xml:space="preserve"> cifra</w:t>
      </w:r>
      <w:r>
        <w:rPr>
          <w:lang w:val="es-CL"/>
        </w:rPr>
        <w:t>s</w:t>
      </w:r>
      <w:r w:rsidRPr="00D43525">
        <w:rPr>
          <w:lang w:val="es-CL"/>
        </w:rPr>
        <w:t xml:space="preserve"> </w:t>
      </w:r>
      <w:r>
        <w:rPr>
          <w:lang w:val="es-CL"/>
        </w:rPr>
        <w:t>obtenidas en planimetría</w:t>
      </w:r>
      <w:r w:rsidRPr="00D43525">
        <w:rPr>
          <w:lang w:val="es-CL"/>
        </w:rPr>
        <w:t xml:space="preserve"> si hubiese inconsistencias en la información.</w:t>
      </w:r>
    </w:p>
    <w:p w:rsidR="009233D3" w:rsidRPr="00D43525" w:rsidRDefault="009233D3" w:rsidP="005C29A5">
      <w:pPr>
        <w:rPr>
          <w:lang w:val="es-CL"/>
        </w:rPr>
      </w:pPr>
    </w:p>
    <w:p w:rsidR="009233D3" w:rsidRPr="00F57C78" w:rsidRDefault="009233D3" w:rsidP="000E777E">
      <w:pPr>
        <w:pStyle w:val="Prrafodelista"/>
        <w:numPr>
          <w:ilvl w:val="0"/>
          <w:numId w:val="9"/>
        </w:numPr>
      </w:pPr>
      <w:r w:rsidRPr="00F57C78">
        <w:t>Metodología</w:t>
      </w:r>
    </w:p>
    <w:p w:rsidR="009233D3" w:rsidRPr="00F57C78" w:rsidRDefault="009233D3" w:rsidP="005C29A5"/>
    <w:p w:rsidR="009233D3" w:rsidRPr="006748B2" w:rsidRDefault="009233D3" w:rsidP="005C29A5">
      <w:pPr>
        <w:rPr>
          <w:i/>
        </w:rPr>
      </w:pPr>
      <w:r w:rsidRPr="004215B0">
        <w:t xml:space="preserve">Se verifica que la superficie del casino y </w:t>
      </w:r>
      <w:r>
        <w:t>d</w:t>
      </w:r>
      <w:r w:rsidRPr="004215B0">
        <w:t xml:space="preserve">el hotel, cuando </w:t>
      </w:r>
      <w:r w:rsidR="00235E29">
        <w:t>e</w:t>
      </w:r>
      <w:r w:rsidRPr="004215B0">
        <w:t xml:space="preserve">ste último forme parte del proyecto integral, sea compatible con la carga de uso que define la </w:t>
      </w:r>
      <w:r w:rsidRPr="009A42BA">
        <w:t xml:space="preserve">Ordenanza General de Urbanismo y Construcciones </w:t>
      </w:r>
      <w:r>
        <w:t>(</w:t>
      </w:r>
      <w:r w:rsidRPr="004215B0">
        <w:t>OGUC</w:t>
      </w:r>
      <w:r>
        <w:t>)</w:t>
      </w:r>
      <w:r w:rsidRPr="006748B2">
        <w:rPr>
          <w:i/>
        </w:rPr>
        <w:t>.</w:t>
      </w:r>
    </w:p>
    <w:p w:rsidR="009233D3" w:rsidRPr="005D1284" w:rsidRDefault="009233D3" w:rsidP="005C29A5"/>
    <w:p w:rsidR="009233D3" w:rsidRPr="00F57C78" w:rsidRDefault="009233D3" w:rsidP="005C29A5">
      <w:r w:rsidRPr="00127933">
        <w:t xml:space="preserve">La </w:t>
      </w:r>
      <w:r w:rsidRPr="00103185">
        <w:t>fórmula de cálculo de este</w:t>
      </w:r>
      <w:r w:rsidRPr="00F57C78">
        <w:t xml:space="preserve"> indicador se muestra a continuación</w:t>
      </w:r>
      <w:r w:rsidRPr="00F57C78">
        <w:rPr>
          <w:i/>
        </w:rPr>
        <w:t>:</w:t>
      </w:r>
    </w:p>
    <w:p w:rsidR="009233D3" w:rsidRPr="004215B0" w:rsidRDefault="009233D3" w:rsidP="005C29A5"/>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20"/>
      </w:tblGrid>
      <w:tr w:rsidR="009233D3" w:rsidRPr="00F57C78" w:rsidTr="009233D3">
        <w:tc>
          <w:tcPr>
            <w:tcW w:w="8820" w:type="dxa"/>
            <w:shd w:val="clear" w:color="auto" w:fill="auto"/>
          </w:tcPr>
          <w:p w:rsidR="009233D3" w:rsidRPr="00F57C78" w:rsidRDefault="009233D3" w:rsidP="005C29A5"/>
          <w:p w:rsidR="009233D3" w:rsidRPr="00F57C78" w:rsidRDefault="009233D3" w:rsidP="005C29A5">
            <w:r w:rsidRPr="00F57C78">
              <w:t xml:space="preserve">Indicador de Coherencia entre Superficie y Cargas de Uso = </w:t>
            </w:r>
          </w:p>
          <w:p w:rsidR="009233D3" w:rsidRPr="00F57C78" w:rsidRDefault="009233D3" w:rsidP="005C29A5"/>
          <w:p w:rsidR="009233D3" w:rsidRPr="00F57C78" w:rsidRDefault="009233D3" w:rsidP="005C29A5">
            <w:pPr>
              <w:rPr>
                <w:lang w:val="en-US"/>
              </w:rPr>
            </w:pPr>
            <w:r w:rsidRPr="00F57C78">
              <w:rPr>
                <w:lang w:val="en-US"/>
              </w:rPr>
              <w:t>[(Sup Cas / Nº Us Cas) / (Carga Cas OGUC)]*100 + [(Sup Hot / Nº Us Hot) / (Carga Hot OGUC)]*100</w:t>
            </w:r>
          </w:p>
          <w:p w:rsidR="009233D3" w:rsidRPr="00F57C78" w:rsidRDefault="009233D3" w:rsidP="005C29A5">
            <w:pPr>
              <w:rPr>
                <w:lang w:val="en-US"/>
              </w:rPr>
            </w:pPr>
          </w:p>
          <w:p w:rsidR="009233D3" w:rsidRPr="00F57C78" w:rsidRDefault="009233D3" w:rsidP="005C29A5">
            <w:r w:rsidRPr="00F57C78">
              <w:t>Donde</w:t>
            </w:r>
          </w:p>
          <w:p w:rsidR="009233D3" w:rsidRPr="00F57C78" w:rsidRDefault="009233D3" w:rsidP="005C29A5"/>
          <w:tbl>
            <w:tblPr>
              <w:tblW w:w="8681" w:type="dxa"/>
              <w:tblLayout w:type="fixed"/>
              <w:tblLook w:val="01E0" w:firstRow="1" w:lastRow="1" w:firstColumn="1" w:lastColumn="1" w:noHBand="0" w:noVBand="0"/>
            </w:tblPr>
            <w:tblGrid>
              <w:gridCol w:w="2302"/>
              <w:gridCol w:w="6379"/>
            </w:tblGrid>
            <w:tr w:rsidR="009233D3" w:rsidRPr="00F57C78" w:rsidTr="009233D3">
              <w:tc>
                <w:tcPr>
                  <w:tcW w:w="2302" w:type="dxa"/>
                  <w:shd w:val="clear" w:color="auto" w:fill="auto"/>
                </w:tcPr>
                <w:p w:rsidR="009233D3" w:rsidRPr="00F57C78" w:rsidRDefault="009233D3" w:rsidP="005C29A5">
                  <w:r w:rsidRPr="00F57C78">
                    <w:t>Nº Us Cas           :</w:t>
                  </w:r>
                </w:p>
              </w:tc>
              <w:tc>
                <w:tcPr>
                  <w:tcW w:w="6379" w:type="dxa"/>
                  <w:shd w:val="clear" w:color="auto" w:fill="auto"/>
                </w:tcPr>
                <w:p w:rsidR="009233D3" w:rsidRPr="00F57C78" w:rsidRDefault="009233D3" w:rsidP="005C29A5">
                  <w:pPr>
                    <w:rPr>
                      <w:color w:val="FF0000"/>
                    </w:rPr>
                  </w:pPr>
                  <w:r w:rsidRPr="00F57C78">
                    <w:t xml:space="preserve">Número de usuarios del casino, según </w:t>
                  </w:r>
                  <w:r>
                    <w:t xml:space="preserve">número de </w:t>
                  </w:r>
                  <w:r w:rsidRPr="00F57C78">
                    <w:t>máquinas, mesas y el bingo (N° de máquinas de azar,</w:t>
                  </w:r>
                  <w:r>
                    <w:t xml:space="preserve"> </w:t>
                  </w:r>
                  <w:r w:rsidRPr="00F57C78">
                    <w:t xml:space="preserve">N° </w:t>
                  </w:r>
                  <w:r>
                    <w:t xml:space="preserve">de </w:t>
                  </w:r>
                  <w:r w:rsidRPr="00F57C78">
                    <w:t>jugadores sentados en mesa</w:t>
                  </w:r>
                  <w:r>
                    <w:t>s</w:t>
                  </w:r>
                  <w:r w:rsidRPr="00F57C78">
                    <w:t xml:space="preserve"> o alrededor de éstas, más las posiciones de bingo)</w:t>
                  </w:r>
                </w:p>
              </w:tc>
            </w:tr>
            <w:tr w:rsidR="009233D3" w:rsidRPr="00F57C78" w:rsidTr="009233D3">
              <w:tc>
                <w:tcPr>
                  <w:tcW w:w="2302" w:type="dxa"/>
                  <w:shd w:val="clear" w:color="auto" w:fill="auto"/>
                </w:tcPr>
                <w:p w:rsidR="009233D3" w:rsidRPr="00F57C78" w:rsidRDefault="009233D3" w:rsidP="005C29A5">
                  <w:r w:rsidRPr="00F57C78">
                    <w:t>Sup Cas              :</w:t>
                  </w:r>
                </w:p>
              </w:tc>
              <w:tc>
                <w:tcPr>
                  <w:tcW w:w="6379" w:type="dxa"/>
                  <w:shd w:val="clear" w:color="auto" w:fill="auto"/>
                </w:tcPr>
                <w:p w:rsidR="009233D3" w:rsidRPr="00F57C78" w:rsidRDefault="009233D3" w:rsidP="005C29A5">
                  <w:r w:rsidRPr="00F57C78">
                    <w:t>Superficie del área de juego del casino (m</w:t>
                  </w:r>
                  <w:r w:rsidRPr="00F57C78">
                    <w:rPr>
                      <w:vertAlign w:val="superscript"/>
                    </w:rPr>
                    <w:t>2</w:t>
                  </w:r>
                  <w:r w:rsidRPr="00F57C78">
                    <w:t xml:space="preserve">)   </w:t>
                  </w:r>
                </w:p>
              </w:tc>
            </w:tr>
            <w:tr w:rsidR="009233D3" w:rsidRPr="00F57C78" w:rsidTr="009233D3">
              <w:tc>
                <w:tcPr>
                  <w:tcW w:w="2302" w:type="dxa"/>
                  <w:shd w:val="clear" w:color="auto" w:fill="auto"/>
                </w:tcPr>
                <w:p w:rsidR="009233D3" w:rsidRPr="00F57C78" w:rsidRDefault="009233D3" w:rsidP="005C29A5">
                  <w:r w:rsidRPr="00F57C78">
                    <w:t>Carga Cas OGUC :</w:t>
                  </w:r>
                </w:p>
              </w:tc>
              <w:tc>
                <w:tcPr>
                  <w:tcW w:w="6379" w:type="dxa"/>
                  <w:shd w:val="clear" w:color="auto" w:fill="auto"/>
                </w:tcPr>
                <w:p w:rsidR="009233D3" w:rsidRPr="00F57C78" w:rsidRDefault="009233D3" w:rsidP="005C29A5">
                  <w:r w:rsidRPr="00F57C78">
                    <w:t xml:space="preserve">Metros cuadrados por persona para </w:t>
                  </w:r>
                  <w:r>
                    <w:t xml:space="preserve">la </w:t>
                  </w:r>
                  <w:r w:rsidRPr="00F57C78">
                    <w:t>sala de juego o recintos similares, según tabla de carga de uso de la Ordenanza General de Urbanismo y Construcciones (OGUC)</w:t>
                  </w:r>
                </w:p>
              </w:tc>
            </w:tr>
            <w:tr w:rsidR="009233D3" w:rsidRPr="00F57C78" w:rsidTr="009233D3">
              <w:tc>
                <w:tcPr>
                  <w:tcW w:w="2302" w:type="dxa"/>
                  <w:shd w:val="clear" w:color="auto" w:fill="auto"/>
                </w:tcPr>
                <w:p w:rsidR="009233D3" w:rsidRPr="00F57C78" w:rsidRDefault="009233D3" w:rsidP="005C29A5">
                  <w:r w:rsidRPr="00F57C78">
                    <w:t>Nº Us Hot           :</w:t>
                  </w:r>
                </w:p>
              </w:tc>
              <w:tc>
                <w:tcPr>
                  <w:tcW w:w="6379" w:type="dxa"/>
                  <w:shd w:val="clear" w:color="auto" w:fill="auto"/>
                </w:tcPr>
                <w:p w:rsidR="009233D3" w:rsidRPr="00F57C78" w:rsidRDefault="009233D3" w:rsidP="005C29A5">
                  <w:r w:rsidRPr="00F57C78">
                    <w:t>Número de usuarios del hotel, según habitaciones y camas (personas)</w:t>
                  </w:r>
                </w:p>
              </w:tc>
            </w:tr>
            <w:tr w:rsidR="009233D3" w:rsidRPr="00F57C78" w:rsidTr="009233D3">
              <w:tc>
                <w:tcPr>
                  <w:tcW w:w="2302" w:type="dxa"/>
                  <w:shd w:val="clear" w:color="auto" w:fill="auto"/>
                </w:tcPr>
                <w:p w:rsidR="009233D3" w:rsidRPr="00F57C78" w:rsidRDefault="009233D3" w:rsidP="005C29A5">
                  <w:r w:rsidRPr="00F57C78">
                    <w:t>Sup Hot              :</w:t>
                  </w:r>
                </w:p>
              </w:tc>
              <w:tc>
                <w:tcPr>
                  <w:tcW w:w="6379" w:type="dxa"/>
                  <w:shd w:val="clear" w:color="auto" w:fill="auto"/>
                </w:tcPr>
                <w:p w:rsidR="009233D3" w:rsidRPr="00F57C78" w:rsidRDefault="009233D3" w:rsidP="005C29A5">
                  <w:r w:rsidRPr="00F57C78">
                    <w:t>Superficie de las habitaciones del hotel (m</w:t>
                  </w:r>
                  <w:r w:rsidRPr="00F57C78">
                    <w:rPr>
                      <w:vertAlign w:val="superscript"/>
                    </w:rPr>
                    <w:t>2</w:t>
                  </w:r>
                  <w:r w:rsidRPr="00F57C78">
                    <w:t>)</w:t>
                  </w:r>
                  <w:r w:rsidRPr="00F57C78">
                    <w:rPr>
                      <w:color w:val="FF0000"/>
                    </w:rPr>
                    <w:t xml:space="preserve"> </w:t>
                  </w:r>
                </w:p>
              </w:tc>
            </w:tr>
            <w:tr w:rsidR="009233D3" w:rsidRPr="00F57C78" w:rsidTr="009233D3">
              <w:trPr>
                <w:trHeight w:val="321"/>
              </w:trPr>
              <w:tc>
                <w:tcPr>
                  <w:tcW w:w="2302" w:type="dxa"/>
                  <w:shd w:val="clear" w:color="auto" w:fill="auto"/>
                </w:tcPr>
                <w:p w:rsidR="009233D3" w:rsidRPr="00F57C78" w:rsidRDefault="009233D3" w:rsidP="005C29A5">
                  <w:r w:rsidRPr="00F57C78">
                    <w:t>Carga Hot OGUC :</w:t>
                  </w:r>
                </w:p>
              </w:tc>
              <w:tc>
                <w:tcPr>
                  <w:tcW w:w="6379" w:type="dxa"/>
                  <w:shd w:val="clear" w:color="auto" w:fill="auto"/>
                </w:tcPr>
                <w:p w:rsidR="009233D3" w:rsidRDefault="009233D3" w:rsidP="005C29A5">
                  <w:r w:rsidRPr="00F57C78">
                    <w:t xml:space="preserve">Metros cuadrados por persona para </w:t>
                  </w:r>
                  <w:r>
                    <w:t xml:space="preserve">el </w:t>
                  </w:r>
                  <w:r w:rsidRPr="00F57C78">
                    <w:t xml:space="preserve">hotel, según tabla de carga de uso de la Ordenanza General de Urbanismo y Construcciones </w:t>
                  </w:r>
                  <w:r>
                    <w:t>(</w:t>
                  </w:r>
                  <w:r w:rsidRPr="00F57C78">
                    <w:t>OGUC</w:t>
                  </w:r>
                  <w:r>
                    <w:t>)</w:t>
                  </w:r>
                </w:p>
                <w:p w:rsidR="00D408EF" w:rsidRPr="00F57C78" w:rsidRDefault="00D408EF" w:rsidP="005C29A5"/>
              </w:tc>
            </w:tr>
          </w:tbl>
          <w:p w:rsidR="009233D3" w:rsidRPr="00F57C78" w:rsidRDefault="009233D3" w:rsidP="005C29A5"/>
        </w:tc>
      </w:tr>
    </w:tbl>
    <w:p w:rsidR="009233D3" w:rsidRDefault="009233D3" w:rsidP="005C29A5">
      <w:pPr>
        <w:rPr>
          <w:lang w:val="es-CL"/>
        </w:rPr>
      </w:pPr>
    </w:p>
    <w:p w:rsidR="009233D3" w:rsidRPr="00F57C78" w:rsidRDefault="009233D3" w:rsidP="005C29A5">
      <w:pPr>
        <w:rPr>
          <w:lang w:val="es-CL"/>
        </w:rPr>
      </w:pPr>
      <w:r w:rsidRPr="00127933">
        <w:rPr>
          <w:lang w:val="es-CL"/>
        </w:rPr>
        <w:t xml:space="preserve">En particular, para determinar el número de personas usuarias del hotel se considera como supuesto el número de </w:t>
      </w:r>
      <w:r w:rsidRPr="00F57C78">
        <w:rPr>
          <w:lang w:val="es-CL"/>
        </w:rPr>
        <w:t>habitaciones del hotel multiplicadas por 2.</w:t>
      </w:r>
    </w:p>
    <w:p w:rsidR="009233D3" w:rsidRPr="00F57C78" w:rsidRDefault="009233D3" w:rsidP="005C29A5"/>
    <w:p w:rsidR="009233D3" w:rsidRPr="00F57C78" w:rsidRDefault="009233D3" w:rsidP="005C29A5">
      <w:r w:rsidRPr="00F57C78">
        <w:t xml:space="preserve">Cabe destacar que si el proyecto integral </w:t>
      </w:r>
      <w:r w:rsidR="00103185">
        <w:t>no presenta hotel, solo se evaluará</w:t>
      </w:r>
      <w:r w:rsidRPr="00F57C78">
        <w:t xml:space="preserve"> el primer componente referido a la carga de uso del casino, considerando un valor máximo de 100%.</w:t>
      </w:r>
    </w:p>
    <w:p w:rsidR="009233D3" w:rsidRPr="00F57C78" w:rsidRDefault="009233D3" w:rsidP="005C29A5"/>
    <w:p w:rsidR="009233D3" w:rsidRPr="006748B2" w:rsidRDefault="009233D3" w:rsidP="005C29A5">
      <w:r w:rsidRPr="00F57C78">
        <w:t xml:space="preserve">Obtienen el máximo puntaje los proyectos que se ajusten a ambas normas y el resto de los proyectos postulantes que no las cumplan, obtienen un </w:t>
      </w:r>
      <w:r w:rsidRPr="00103185">
        <w:t>puntaje de</w:t>
      </w:r>
      <w:r w:rsidRPr="006748B2">
        <w:t xml:space="preserve"> acuerdo a su grado de cumplimiento, según se presenta a continuación:</w:t>
      </w:r>
    </w:p>
    <w:p w:rsidR="009233D3" w:rsidRPr="005D1284" w:rsidRDefault="009233D3" w:rsidP="005C29A5"/>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20"/>
      </w:tblGrid>
      <w:tr w:rsidR="009233D3" w:rsidRPr="00C444BF" w:rsidTr="009233D3">
        <w:trPr>
          <w:trHeight w:val="1517"/>
        </w:trPr>
        <w:tc>
          <w:tcPr>
            <w:tcW w:w="8820" w:type="dxa"/>
            <w:shd w:val="clear" w:color="auto" w:fill="auto"/>
          </w:tcPr>
          <w:p w:rsidR="009233D3" w:rsidRPr="00F57C78" w:rsidRDefault="009233D3" w:rsidP="005C29A5"/>
          <w:p w:rsidR="009233D3" w:rsidRPr="00F57C78" w:rsidRDefault="009233D3" w:rsidP="005C29A5">
            <w:r w:rsidRPr="00F57C78">
              <w:t>Cuando el proyecto integral presenta hotel:</w:t>
            </w:r>
          </w:p>
          <w:p w:rsidR="009233D3" w:rsidRPr="00F57C78" w:rsidRDefault="009233D3" w:rsidP="005C29A5"/>
          <w:p w:rsidR="009233D3" w:rsidRDefault="009233D3" w:rsidP="000E777E">
            <w:pPr>
              <w:pStyle w:val="Prrafodelista"/>
              <w:numPr>
                <w:ilvl w:val="0"/>
                <w:numId w:val="14"/>
              </w:numPr>
            </w:pPr>
            <w:r w:rsidRPr="00F57C78">
              <w:t xml:space="preserve">Si el Valor indicador para el proyecto i es </w:t>
            </w:r>
            <w:r>
              <w:t xml:space="preserve">mayor a </w:t>
            </w:r>
            <w:r w:rsidRPr="00F57C78">
              <w:t xml:space="preserve">200%:    </w:t>
            </w:r>
            <w:r>
              <w:t>10</w:t>
            </w:r>
            <w:r w:rsidRPr="00F57C78">
              <w:t xml:space="preserve"> puntos</w:t>
            </w:r>
          </w:p>
          <w:p w:rsidR="009233D3" w:rsidRPr="00F15B8A" w:rsidRDefault="009233D3" w:rsidP="000E777E">
            <w:pPr>
              <w:pStyle w:val="Prrafodelista"/>
              <w:numPr>
                <w:ilvl w:val="0"/>
                <w:numId w:val="14"/>
              </w:numPr>
            </w:pPr>
            <w:r w:rsidRPr="00F15B8A">
              <w:t xml:space="preserve">Si el Valor indicador para el proyecto i es </w:t>
            </w:r>
            <w:r>
              <w:t xml:space="preserve">igual a </w:t>
            </w:r>
            <w:r w:rsidRPr="00F15B8A">
              <w:t xml:space="preserve">200% :    </w:t>
            </w:r>
            <w:r>
              <w:t xml:space="preserve">  6</w:t>
            </w:r>
            <w:r w:rsidRPr="00F15B8A">
              <w:t xml:space="preserve"> puntos</w:t>
            </w:r>
          </w:p>
          <w:p w:rsidR="009233D3" w:rsidRPr="00F57C78" w:rsidRDefault="009233D3" w:rsidP="000E777E">
            <w:pPr>
              <w:pStyle w:val="Prrafodelista"/>
              <w:numPr>
                <w:ilvl w:val="0"/>
                <w:numId w:val="14"/>
              </w:numPr>
            </w:pPr>
            <w:r w:rsidRPr="00F57C78">
              <w:t>Si el Valor indicador para el proyecto i es menor a 200%:    0 puntos</w:t>
            </w:r>
          </w:p>
          <w:p w:rsidR="009233D3" w:rsidRPr="00F57C78" w:rsidRDefault="009233D3" w:rsidP="005C29A5"/>
        </w:tc>
      </w:tr>
    </w:tbl>
    <w:p w:rsidR="009233D3" w:rsidRPr="00640C1C" w:rsidRDefault="009233D3" w:rsidP="005C29A5"/>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20"/>
      </w:tblGrid>
      <w:tr w:rsidR="009233D3" w:rsidRPr="00C444BF" w:rsidTr="009233D3">
        <w:trPr>
          <w:trHeight w:val="1517"/>
        </w:trPr>
        <w:tc>
          <w:tcPr>
            <w:tcW w:w="8820" w:type="dxa"/>
            <w:shd w:val="clear" w:color="auto" w:fill="auto"/>
          </w:tcPr>
          <w:p w:rsidR="009233D3" w:rsidRPr="00F57C78" w:rsidRDefault="009233D3" w:rsidP="005C29A5"/>
          <w:p w:rsidR="009233D3" w:rsidRPr="00F57C78" w:rsidRDefault="009233D3" w:rsidP="005C29A5">
            <w:r w:rsidRPr="00F57C78">
              <w:t>Si el proyecto integral no presenta hotel, entonces se evalúa el primer componente de la fórmula considerando un valor máximo de 100%:</w:t>
            </w:r>
          </w:p>
          <w:p w:rsidR="009233D3" w:rsidRPr="00F57C78" w:rsidRDefault="009233D3" w:rsidP="005C29A5"/>
          <w:p w:rsidR="009233D3" w:rsidRDefault="009233D3" w:rsidP="000E777E">
            <w:pPr>
              <w:pStyle w:val="Prrafodelista"/>
              <w:numPr>
                <w:ilvl w:val="0"/>
                <w:numId w:val="14"/>
              </w:numPr>
            </w:pPr>
            <w:r w:rsidRPr="00F57C78">
              <w:t xml:space="preserve">Si el Valor indicador para el proyecto i es </w:t>
            </w:r>
            <w:r>
              <w:t xml:space="preserve">mayor a </w:t>
            </w:r>
            <w:r w:rsidRPr="00F57C78">
              <w:t xml:space="preserve">100%:    </w:t>
            </w:r>
            <w:r>
              <w:t>10</w:t>
            </w:r>
            <w:r w:rsidRPr="00F57C78">
              <w:t xml:space="preserve"> puntos</w:t>
            </w:r>
          </w:p>
          <w:p w:rsidR="009233D3" w:rsidRPr="00F57C78" w:rsidRDefault="009233D3" w:rsidP="000E777E">
            <w:pPr>
              <w:pStyle w:val="Prrafodelista"/>
              <w:numPr>
                <w:ilvl w:val="0"/>
                <w:numId w:val="14"/>
              </w:numPr>
            </w:pPr>
            <w:r w:rsidRPr="00F57C78">
              <w:t xml:space="preserve">Si el Valor indicador para el proyecto i es </w:t>
            </w:r>
            <w:r>
              <w:t xml:space="preserve">igual a </w:t>
            </w:r>
            <w:r w:rsidRPr="00F57C78">
              <w:t>100%</w:t>
            </w:r>
            <w:r>
              <w:t>:       6 puntos</w:t>
            </w:r>
          </w:p>
          <w:p w:rsidR="009233D3" w:rsidRPr="00F57C78" w:rsidRDefault="009233D3" w:rsidP="000E777E">
            <w:pPr>
              <w:pStyle w:val="Prrafodelista"/>
              <w:numPr>
                <w:ilvl w:val="0"/>
                <w:numId w:val="14"/>
              </w:numPr>
            </w:pPr>
            <w:r w:rsidRPr="00F57C78">
              <w:t>Si el Valor indicador para el proyecto i es menor a 100%:    0 puntos</w:t>
            </w:r>
          </w:p>
          <w:p w:rsidR="009233D3" w:rsidRPr="00F57C78" w:rsidRDefault="009233D3" w:rsidP="005C29A5"/>
        </w:tc>
      </w:tr>
    </w:tbl>
    <w:p w:rsidR="009233D3" w:rsidRDefault="009233D3" w:rsidP="005C29A5">
      <w:pPr>
        <w:pStyle w:val="Textoindependiente2"/>
      </w:pPr>
    </w:p>
    <w:p w:rsidR="009233D3" w:rsidRPr="00FB5C3B" w:rsidRDefault="009233D3" w:rsidP="000E777E">
      <w:pPr>
        <w:pStyle w:val="Prrafodelista"/>
        <w:numPr>
          <w:ilvl w:val="0"/>
          <w:numId w:val="9"/>
        </w:numPr>
      </w:pPr>
      <w:r w:rsidRPr="00FB5C3B">
        <w:t>Antecedentes para la evaluación requeridos a la sociedad postulante</w:t>
      </w:r>
    </w:p>
    <w:p w:rsidR="009233D3" w:rsidRPr="00830F5C" w:rsidRDefault="009233D3" w:rsidP="005C29A5">
      <w:pPr>
        <w:pStyle w:val="Textoindependiente2"/>
      </w:pPr>
    </w:p>
    <w:p w:rsidR="009233D3" w:rsidRPr="002D0783" w:rsidRDefault="009233D3" w:rsidP="00217498">
      <w:pPr>
        <w:pStyle w:val="Prrafodelista"/>
        <w:numPr>
          <w:ilvl w:val="0"/>
          <w:numId w:val="52"/>
        </w:numPr>
        <w:rPr>
          <w:rFonts w:eastAsiaTheme="minorHAnsi"/>
          <w:lang w:val="es-CL" w:eastAsia="es-CL"/>
        </w:rPr>
      </w:pPr>
      <w:r w:rsidRPr="002D0783">
        <w:rPr>
          <w:rFonts w:eastAsiaTheme="minorHAnsi"/>
          <w:lang w:val="es-CL" w:eastAsia="es-CL"/>
        </w:rPr>
        <w:t xml:space="preserve">Plano de planta del proyecto integral de escala 1:50 </w:t>
      </w:r>
      <w:r w:rsidR="00CB40C6">
        <w:rPr>
          <w:rFonts w:eastAsiaTheme="minorHAnsi"/>
          <w:lang w:val="es-CL" w:eastAsia="es-CL"/>
        </w:rPr>
        <w:t>ó</w:t>
      </w:r>
      <w:r w:rsidRPr="002D0783">
        <w:rPr>
          <w:rFonts w:eastAsiaTheme="minorHAnsi"/>
          <w:lang w:val="es-CL" w:eastAsia="es-CL"/>
        </w:rPr>
        <w:t xml:space="preserve"> 1:100, dibujando la disposición de los mobiliarios en el espacio de uso, con cotas y medidas parciales y totales, que diferencie claramente el área ocupada por los recintos que se señalan a continuación, especificando en las salas de juego, las salas diferenciadas, tales como Sala Bingo y sala VIP, si así correspondiese Si existen, se debe dibujar los elementos ornamentales tales como fuentes exteriores, espejos de agua, mobiliario urbano, postación lumínica, texturas de pavimentos exteriores y otros.</w:t>
      </w:r>
    </w:p>
    <w:p w:rsidR="009233D3" w:rsidRPr="002D0783" w:rsidRDefault="009233D3" w:rsidP="00217498">
      <w:pPr>
        <w:pStyle w:val="Prrafodelista"/>
        <w:numPr>
          <w:ilvl w:val="0"/>
          <w:numId w:val="52"/>
        </w:numPr>
        <w:rPr>
          <w:rFonts w:eastAsiaTheme="minorHAnsi"/>
          <w:lang w:val="es-CL" w:eastAsia="es-CL"/>
        </w:rPr>
      </w:pPr>
      <w:r w:rsidRPr="002D0783">
        <w:rPr>
          <w:rFonts w:eastAsiaTheme="minorHAnsi"/>
          <w:lang w:val="es-CL" w:eastAsia="es-CL"/>
        </w:rPr>
        <w:t xml:space="preserve">Cuadro de juegos a operar en el casino de juego cuando se inicie la operación del casino </w:t>
      </w:r>
    </w:p>
    <w:p w:rsidR="009233D3" w:rsidRPr="002D0783" w:rsidRDefault="009233D3" w:rsidP="00217498">
      <w:pPr>
        <w:pStyle w:val="Prrafodelista"/>
        <w:numPr>
          <w:ilvl w:val="0"/>
          <w:numId w:val="52"/>
        </w:numPr>
        <w:rPr>
          <w:rFonts w:eastAsiaTheme="minorHAnsi"/>
          <w:lang w:val="es-CL" w:eastAsia="es-CL"/>
        </w:rPr>
      </w:pPr>
      <w:r w:rsidRPr="002D0783">
        <w:rPr>
          <w:rFonts w:eastAsiaTheme="minorHAnsi"/>
          <w:lang w:val="es-CL" w:eastAsia="es-CL"/>
        </w:rPr>
        <w:t>Cuadro de obras e instalaciones complementarias del proyecto integral</w:t>
      </w:r>
    </w:p>
    <w:p w:rsidR="009233D3" w:rsidRDefault="009233D3" w:rsidP="005C29A5">
      <w:pPr>
        <w:pStyle w:val="Textoindependiente2"/>
      </w:pPr>
    </w:p>
    <w:p w:rsidR="009233D3" w:rsidRPr="008F6614" w:rsidRDefault="009233D3" w:rsidP="005C29A5">
      <w:pPr>
        <w:pStyle w:val="Textoindependiente2"/>
      </w:pPr>
    </w:p>
    <w:p w:rsidR="009233D3" w:rsidRPr="005C29A5" w:rsidRDefault="00CB40C6" w:rsidP="005C29A5">
      <w:pPr>
        <w:pStyle w:val="Prrafodelista"/>
        <w:numPr>
          <w:ilvl w:val="0"/>
          <w:numId w:val="3"/>
        </w:numPr>
        <w:rPr>
          <w:lang w:val="es-CL"/>
        </w:rPr>
      </w:pPr>
      <w:r w:rsidRPr="005C29A5">
        <w:rPr>
          <w:lang w:val="es-CL"/>
        </w:rPr>
        <w:t>INDICADOR 2.5</w:t>
      </w:r>
      <w:r w:rsidR="009233D3" w:rsidRPr="005C29A5">
        <w:rPr>
          <w:lang w:val="es-CL"/>
        </w:rPr>
        <w:t>: DISEÑO Y CAPACIDAD DE VÍAS DE ACCESO Y SALIDAS DE EMERGENCIA</w:t>
      </w:r>
    </w:p>
    <w:p w:rsidR="009233D3" w:rsidRPr="004215B0" w:rsidRDefault="009233D3" w:rsidP="005C29A5"/>
    <w:p w:rsidR="009233D3" w:rsidRDefault="009233D3" w:rsidP="005C29A5"/>
    <w:p w:rsidR="009233D3" w:rsidRPr="00F57C78" w:rsidRDefault="009233D3" w:rsidP="000E777E">
      <w:pPr>
        <w:pStyle w:val="Prrafodelista"/>
        <w:numPr>
          <w:ilvl w:val="0"/>
          <w:numId w:val="17"/>
        </w:numPr>
      </w:pPr>
      <w:r w:rsidRPr="00F57C78">
        <w:t>Consideraciones</w:t>
      </w:r>
    </w:p>
    <w:p w:rsidR="009233D3" w:rsidRPr="00F57C78" w:rsidRDefault="009233D3" w:rsidP="005C29A5"/>
    <w:p w:rsidR="009233D3" w:rsidRPr="00F57C78" w:rsidRDefault="009233D3" w:rsidP="005C29A5">
      <w:pPr>
        <w:pStyle w:val="Continuarlista2"/>
      </w:pPr>
    </w:p>
    <w:p w:rsidR="009233D3" w:rsidRPr="004215B0" w:rsidRDefault="009233D3" w:rsidP="005C29A5">
      <w:pPr>
        <w:pStyle w:val="Continuarlista2"/>
      </w:pPr>
      <w:r w:rsidRPr="004215B0">
        <w:t xml:space="preserve">Se verifica que el proyecto cumpla las disposiciones definidas por la Ordenanza General de Urbanismo y Construcciones en el capítulo 7, artículo 4.7.1, que dice relación con que los locales con capacidad superior a 1.000 personas deben tener acceso a dos calles de ancho no inferior a 12 m, o bien a una calle de ancho no inferior a 12 m y a un espacio libre que comunique directamente el local con dicha calle que tenga un ancho superior a 3 m. </w:t>
      </w:r>
    </w:p>
    <w:p w:rsidR="009233D3" w:rsidRPr="004215B0" w:rsidRDefault="009233D3" w:rsidP="005C29A5">
      <w:pPr>
        <w:pStyle w:val="Continuarlista2"/>
      </w:pPr>
    </w:p>
    <w:p w:rsidR="009233D3" w:rsidRPr="004215B0" w:rsidRDefault="009233D3" w:rsidP="005C29A5">
      <w:pPr>
        <w:pStyle w:val="Continuarlista2"/>
      </w:pPr>
      <w:r w:rsidRPr="004215B0">
        <w:t>El diseño y capacidad de vías de acceso debe cumplir también con las recomendaciones para el diseño de espacio vial urbano del manual REDEVU</w:t>
      </w:r>
      <w:r>
        <w:t>, que es el</w:t>
      </w:r>
      <w:r w:rsidRPr="004215B0">
        <w:t xml:space="preserve"> Manual de Vialidad Urbana </w:t>
      </w:r>
      <w:r>
        <w:t>denominado “</w:t>
      </w:r>
      <w:r w:rsidRPr="004215B0">
        <w:t xml:space="preserve">Recomendaciones para el Diseño de Elementos de Infraestructura Vial Urbana” </w:t>
      </w:r>
      <w:r>
        <w:t>del Ministerio de Vivienda y Urbanismo (</w:t>
      </w:r>
      <w:r w:rsidRPr="004215B0">
        <w:t>M</w:t>
      </w:r>
      <w:r>
        <w:t>INVU)</w:t>
      </w:r>
      <w:r w:rsidRPr="004215B0">
        <w:t xml:space="preserve"> </w:t>
      </w:r>
      <w:r>
        <w:t xml:space="preserve">de </w:t>
      </w:r>
      <w:r w:rsidRPr="004215B0">
        <w:t>2009, o el documento más actualizado que corresponda en este tema.</w:t>
      </w:r>
    </w:p>
    <w:p w:rsidR="009233D3" w:rsidRPr="004215B0" w:rsidRDefault="009233D3" w:rsidP="005C29A5"/>
    <w:p w:rsidR="009233D3" w:rsidRPr="004215B0" w:rsidRDefault="009233D3" w:rsidP="005C29A5">
      <w:r w:rsidRPr="004215B0">
        <w:t>Este indicador considera la carga de uso o capacidad en personas para todos los recintos del proyecto integral, utilizando la carga de ocupación (metros cuadrados por persona) de la tabla del artículo N°</w:t>
      </w:r>
      <w:r>
        <w:t xml:space="preserve"> </w:t>
      </w:r>
      <w:r w:rsidRPr="004215B0">
        <w:t xml:space="preserve">4.2.4 “Cargas de Ocupación” de la Ordenanza General de Urbanismo y Construcciones </w:t>
      </w:r>
      <w:r>
        <w:t>(</w:t>
      </w:r>
      <w:r w:rsidRPr="004215B0">
        <w:t>OGUC</w:t>
      </w:r>
      <w:r>
        <w:t>)</w:t>
      </w:r>
      <w:r w:rsidRPr="004215B0">
        <w:t>. A partir de la superficie por recinto y la variable anterior, se obtiene el número de personas por cada recinto.</w:t>
      </w:r>
    </w:p>
    <w:p w:rsidR="009233D3" w:rsidRPr="004215B0" w:rsidRDefault="009233D3" w:rsidP="005C29A5"/>
    <w:p w:rsidR="009233D3" w:rsidRPr="00F57C78" w:rsidRDefault="009233D3" w:rsidP="000E777E">
      <w:pPr>
        <w:pStyle w:val="Continuarlista2"/>
        <w:numPr>
          <w:ilvl w:val="0"/>
          <w:numId w:val="15"/>
        </w:numPr>
      </w:pPr>
      <w:r w:rsidRPr="00F57C78">
        <w:t>Diseño y capacidad de las salidas de emergencia</w:t>
      </w:r>
    </w:p>
    <w:p w:rsidR="009233D3" w:rsidRPr="00F57C78" w:rsidRDefault="009233D3" w:rsidP="005C29A5"/>
    <w:p w:rsidR="009233D3" w:rsidRPr="004215B0" w:rsidRDefault="009233D3" w:rsidP="005C29A5">
      <w:r w:rsidRPr="004215B0">
        <w:t xml:space="preserve">Se verifica que el proyecto cumpla las disposiciones definidas por la Ordenanza General de Urbanismo y Construcciones </w:t>
      </w:r>
      <w:r>
        <w:t xml:space="preserve">(OGUC) </w:t>
      </w:r>
      <w:r w:rsidRPr="004215B0">
        <w:t xml:space="preserve">en sus artículos 4.2.5, 4.2.10, 4.2.11, 4.2.12, 4.2.13, 4.2.14, 4.2.1, 4.2.18 y 4.7.14., las cuales están referidas a:   </w:t>
      </w:r>
    </w:p>
    <w:p w:rsidR="009233D3" w:rsidRPr="00F57C78" w:rsidRDefault="009233D3" w:rsidP="005C29A5"/>
    <w:p w:rsidR="009233D3" w:rsidRPr="00F57C78" w:rsidRDefault="009233D3" w:rsidP="000E777E">
      <w:pPr>
        <w:pStyle w:val="Prrafodelista"/>
        <w:numPr>
          <w:ilvl w:val="0"/>
          <w:numId w:val="8"/>
        </w:numPr>
      </w:pPr>
      <w:r w:rsidRPr="00BF7932">
        <w:t>El ancho de una vía de evacuación; ubicación, cantidad y ancho de escaleras, y pasamanos; características de las huellas de los peldaños y des</w:t>
      </w:r>
      <w:r w:rsidRPr="00127933">
        <w:t>cansos; distancia de rociadores automáticos; distancias de salidas de escape; zonas verticales de seguridad;  ancho de los pasillos, puertas interiores, corredores, puertas de calle y demás pasos y salidas, ubicados en el trayecto que deben seguir las pers</w:t>
      </w:r>
      <w:r w:rsidRPr="00F57C78">
        <w:t>onas al desalojar un recinto.</w:t>
      </w:r>
    </w:p>
    <w:p w:rsidR="009233D3" w:rsidRPr="00F57C78" w:rsidRDefault="009233D3" w:rsidP="005C29A5"/>
    <w:p w:rsidR="009233D3" w:rsidRPr="006748B2" w:rsidRDefault="009233D3" w:rsidP="005C29A5">
      <w:pPr>
        <w:rPr>
          <w:color w:val="365F91"/>
        </w:rPr>
      </w:pPr>
      <w:r w:rsidRPr="00BF7932">
        <w:t xml:space="preserve">Las cargas de uso por recinto </w:t>
      </w:r>
      <w:r w:rsidRPr="00127933">
        <w:t xml:space="preserve">se obtienen de </w:t>
      </w:r>
      <w:r w:rsidRPr="00F57C78">
        <w:t>los valores establecidos en el artículo N°4.2.4 “Cargas de Ocupación” de la OGUC (metros cuadrados por persona). A partir de la superficie por recinto y la variable anterior, se ob</w:t>
      </w:r>
      <w:r w:rsidRPr="004215B0">
        <w:t>tiene el número de personas por cada recinto.</w:t>
      </w:r>
    </w:p>
    <w:p w:rsidR="009233D3" w:rsidRPr="005D1284" w:rsidRDefault="009233D3" w:rsidP="005C29A5"/>
    <w:p w:rsidR="009233D3" w:rsidRPr="00F57C78" w:rsidRDefault="009233D3" w:rsidP="000E777E">
      <w:pPr>
        <w:pStyle w:val="Prrafodelista"/>
        <w:numPr>
          <w:ilvl w:val="0"/>
          <w:numId w:val="17"/>
        </w:numPr>
      </w:pPr>
      <w:r w:rsidRPr="00F57C78">
        <w:t>Metodología</w:t>
      </w:r>
    </w:p>
    <w:p w:rsidR="009233D3" w:rsidRPr="00F57C78" w:rsidRDefault="009233D3" w:rsidP="005C29A5"/>
    <w:p w:rsidR="009233D3" w:rsidRPr="00BF7932" w:rsidRDefault="009233D3" w:rsidP="005C29A5"/>
    <w:p w:rsidR="009233D3" w:rsidRPr="00F57C78" w:rsidRDefault="009233D3" w:rsidP="005C29A5">
      <w:r w:rsidRPr="00127933">
        <w:t xml:space="preserve">La </w:t>
      </w:r>
      <w:r w:rsidRPr="00227EA5">
        <w:t>medición cualitativa utilizada</w:t>
      </w:r>
      <w:r w:rsidRPr="00F57C78">
        <w:t xml:space="preserve"> para el diseño y capacidad de las vías de acceso y salidas de emergencia, se muestra a continuación:</w:t>
      </w:r>
    </w:p>
    <w:p w:rsidR="009233D3" w:rsidRPr="004215B0" w:rsidRDefault="009233D3" w:rsidP="005C29A5"/>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8"/>
      </w:tblGrid>
      <w:tr w:rsidR="009233D3" w:rsidRPr="00F57C78" w:rsidTr="009233D3">
        <w:tc>
          <w:tcPr>
            <w:tcW w:w="8820" w:type="dxa"/>
            <w:shd w:val="clear" w:color="auto" w:fill="auto"/>
          </w:tcPr>
          <w:p w:rsidR="009233D3" w:rsidRPr="00F57C78" w:rsidRDefault="009233D3" w:rsidP="005C29A5"/>
          <w:p w:rsidR="009233D3" w:rsidRPr="00F57C78" w:rsidRDefault="009233D3" w:rsidP="005C29A5"/>
          <w:p w:rsidR="009233D3" w:rsidRPr="00F57C78" w:rsidRDefault="009233D3" w:rsidP="005C29A5">
            <w:r w:rsidRPr="00F57C78">
              <w:t>El diseño y la capacidad de las vías de acceso y salidas de emergencia:</w:t>
            </w:r>
          </w:p>
          <w:p w:rsidR="009233D3" w:rsidRPr="00F57C78" w:rsidRDefault="009233D3" w:rsidP="005C29A5"/>
          <w:tbl>
            <w:tblPr>
              <w:tblW w:w="8682" w:type="dxa"/>
              <w:tblLook w:val="01E0" w:firstRow="1" w:lastRow="1" w:firstColumn="1" w:lastColumn="1" w:noHBand="0" w:noVBand="0"/>
            </w:tblPr>
            <w:tblGrid>
              <w:gridCol w:w="7122"/>
              <w:gridCol w:w="1560"/>
            </w:tblGrid>
            <w:tr w:rsidR="009233D3" w:rsidRPr="00F57C78" w:rsidTr="009233D3">
              <w:trPr>
                <w:trHeight w:val="95"/>
              </w:trPr>
              <w:tc>
                <w:tcPr>
                  <w:tcW w:w="7122" w:type="dxa"/>
                  <w:shd w:val="clear" w:color="auto" w:fill="auto"/>
                </w:tcPr>
                <w:p w:rsidR="009233D3" w:rsidRPr="00F57C78" w:rsidRDefault="009233D3" w:rsidP="000E777E">
                  <w:pPr>
                    <w:pStyle w:val="Prrafodelista"/>
                    <w:numPr>
                      <w:ilvl w:val="0"/>
                      <w:numId w:val="4"/>
                    </w:numPr>
                  </w:pPr>
                  <w:r w:rsidRPr="00F57C78">
                    <w:t>Se ajustan a norma</w:t>
                  </w:r>
                </w:p>
              </w:tc>
              <w:tc>
                <w:tcPr>
                  <w:tcW w:w="1560" w:type="dxa"/>
                  <w:shd w:val="clear" w:color="auto" w:fill="auto"/>
                </w:tcPr>
                <w:p w:rsidR="009233D3" w:rsidRPr="00F57C78" w:rsidRDefault="009233D3" w:rsidP="005C29A5">
                  <w:r w:rsidRPr="00F57C78">
                    <w:t xml:space="preserve">:  </w:t>
                  </w:r>
                  <w:r>
                    <w:t>10</w:t>
                  </w:r>
                  <w:r w:rsidRPr="00F57C78">
                    <w:t xml:space="preserve"> puntos                             </w:t>
                  </w:r>
                </w:p>
              </w:tc>
            </w:tr>
            <w:tr w:rsidR="009233D3" w:rsidRPr="00F57C78" w:rsidTr="009233D3">
              <w:tc>
                <w:tcPr>
                  <w:tcW w:w="7122" w:type="dxa"/>
                  <w:shd w:val="clear" w:color="auto" w:fill="auto"/>
                </w:tcPr>
                <w:p w:rsidR="009233D3" w:rsidRPr="00F57C78" w:rsidRDefault="009233D3" w:rsidP="000E777E">
                  <w:pPr>
                    <w:pStyle w:val="Prrafodelista"/>
                    <w:numPr>
                      <w:ilvl w:val="0"/>
                      <w:numId w:val="4"/>
                    </w:numPr>
                  </w:pPr>
                  <w:r w:rsidRPr="00F57C78">
                    <w:t>No se ajusta a norma</w:t>
                  </w:r>
                </w:p>
              </w:tc>
              <w:tc>
                <w:tcPr>
                  <w:tcW w:w="1560" w:type="dxa"/>
                  <w:shd w:val="clear" w:color="auto" w:fill="auto"/>
                </w:tcPr>
                <w:p w:rsidR="009233D3" w:rsidRPr="00F57C78" w:rsidRDefault="009233D3" w:rsidP="005C29A5">
                  <w:r w:rsidRPr="00F57C78">
                    <w:t xml:space="preserve">:  0 puntos                               </w:t>
                  </w:r>
                </w:p>
              </w:tc>
            </w:tr>
          </w:tbl>
          <w:p w:rsidR="009233D3" w:rsidRPr="00F57C78" w:rsidRDefault="009233D3" w:rsidP="005C29A5"/>
          <w:p w:rsidR="009233D3" w:rsidRPr="00F57C78" w:rsidRDefault="009233D3" w:rsidP="005C29A5"/>
        </w:tc>
      </w:tr>
    </w:tbl>
    <w:p w:rsidR="009233D3" w:rsidRPr="00BF7932" w:rsidRDefault="009233D3" w:rsidP="005C29A5"/>
    <w:p w:rsidR="009233D3" w:rsidRDefault="009233D3" w:rsidP="005C29A5">
      <w:pPr>
        <w:rPr>
          <w:lang w:val="es-CL"/>
        </w:rPr>
      </w:pPr>
    </w:p>
    <w:p w:rsidR="009233D3" w:rsidRPr="00FB5C3B" w:rsidRDefault="009233D3" w:rsidP="000E777E">
      <w:pPr>
        <w:pStyle w:val="Prrafodelista"/>
        <w:numPr>
          <w:ilvl w:val="0"/>
          <w:numId w:val="17"/>
        </w:numPr>
      </w:pPr>
      <w:r w:rsidRPr="00FB5C3B">
        <w:t>Antecedentes para la evaluación</w:t>
      </w:r>
      <w:r>
        <w:t>,</w:t>
      </w:r>
      <w:r w:rsidRPr="00FB5C3B">
        <w:t xml:space="preserve"> requeridos a la sociedad postulante</w:t>
      </w:r>
    </w:p>
    <w:p w:rsidR="009233D3" w:rsidRPr="00830F5C" w:rsidRDefault="009233D3" w:rsidP="005C29A5"/>
    <w:p w:rsidR="009233D3" w:rsidRPr="002D0783" w:rsidRDefault="009233D3" w:rsidP="00217498">
      <w:pPr>
        <w:pStyle w:val="Prrafodelista"/>
        <w:numPr>
          <w:ilvl w:val="0"/>
          <w:numId w:val="53"/>
        </w:numPr>
        <w:rPr>
          <w:rFonts w:eastAsiaTheme="minorHAnsi"/>
          <w:lang w:val="es-CL" w:eastAsia="es-CL"/>
        </w:rPr>
      </w:pPr>
      <w:r w:rsidRPr="002D0783">
        <w:rPr>
          <w:rFonts w:eastAsiaTheme="minorHAnsi"/>
          <w:lang w:val="es-CL" w:eastAsia="es-CL"/>
        </w:rPr>
        <w:t xml:space="preserve">Plano del proyecto de escala 1:200 </w:t>
      </w:r>
      <w:r w:rsidR="00227EA5">
        <w:rPr>
          <w:rFonts w:eastAsiaTheme="minorHAnsi"/>
          <w:lang w:val="es-CL" w:eastAsia="es-CL"/>
        </w:rPr>
        <w:t>ó</w:t>
      </w:r>
      <w:r w:rsidRPr="002D0783">
        <w:rPr>
          <w:rFonts w:eastAsiaTheme="minorHAnsi"/>
          <w:lang w:val="es-CL" w:eastAsia="es-CL"/>
        </w:rPr>
        <w:t xml:space="preserve"> 1:500,  indicando red vial existente del emplazamiento del proyecto integral, y graficando las propuestas de accesibilidad y/o salidas de emergencia. </w:t>
      </w:r>
    </w:p>
    <w:p w:rsidR="009233D3" w:rsidRPr="002D0783" w:rsidRDefault="009233D3" w:rsidP="00217498">
      <w:pPr>
        <w:pStyle w:val="Prrafodelista"/>
        <w:numPr>
          <w:ilvl w:val="0"/>
          <w:numId w:val="53"/>
        </w:numPr>
        <w:rPr>
          <w:rFonts w:eastAsiaTheme="minorHAnsi"/>
          <w:lang w:val="es-CL" w:eastAsia="es-CL"/>
        </w:rPr>
      </w:pPr>
      <w:r w:rsidRPr="002D0783">
        <w:rPr>
          <w:rFonts w:eastAsiaTheme="minorHAnsi"/>
          <w:lang w:val="es-CL" w:eastAsia="es-CL"/>
        </w:rPr>
        <w:t xml:space="preserve">Plano de planta escala 1:500 </w:t>
      </w:r>
      <w:r w:rsidR="00227EA5">
        <w:rPr>
          <w:rFonts w:eastAsiaTheme="minorHAnsi"/>
          <w:lang w:val="es-CL" w:eastAsia="es-CL"/>
        </w:rPr>
        <w:t>ó</w:t>
      </w:r>
      <w:r w:rsidRPr="002D0783">
        <w:rPr>
          <w:rFonts w:eastAsiaTheme="minorHAnsi"/>
          <w:lang w:val="es-CL" w:eastAsia="es-CL"/>
        </w:rPr>
        <w:t xml:space="preserve"> 1:750 que muestre las soluciones de acceso y salida al proyecto integral, considerando parámetros de diseño vial acordes con el flujo y estándar de las vías existentes del entorno. </w:t>
      </w:r>
    </w:p>
    <w:p w:rsidR="009233D3" w:rsidRPr="002D0783" w:rsidRDefault="009233D3" w:rsidP="00217498">
      <w:pPr>
        <w:pStyle w:val="Prrafodelista"/>
        <w:numPr>
          <w:ilvl w:val="0"/>
          <w:numId w:val="53"/>
        </w:numPr>
        <w:rPr>
          <w:rFonts w:eastAsiaTheme="minorHAnsi"/>
          <w:lang w:val="es-CL" w:eastAsia="es-CL"/>
        </w:rPr>
      </w:pPr>
      <w:r w:rsidRPr="002D0783">
        <w:rPr>
          <w:rFonts w:eastAsiaTheme="minorHAnsi"/>
          <w:lang w:val="es-CL" w:eastAsia="es-CL"/>
        </w:rPr>
        <w:t xml:space="preserve">Plano de planta de escala 1:500 </w:t>
      </w:r>
      <w:r w:rsidR="00227EA5">
        <w:rPr>
          <w:rFonts w:eastAsiaTheme="minorHAnsi"/>
          <w:lang w:val="es-CL" w:eastAsia="es-CL"/>
        </w:rPr>
        <w:t>ó</w:t>
      </w:r>
      <w:r w:rsidRPr="002D0783">
        <w:rPr>
          <w:rFonts w:eastAsiaTheme="minorHAnsi"/>
          <w:lang w:val="es-CL" w:eastAsia="es-CL"/>
        </w:rPr>
        <w:t xml:space="preserve"> 1:750 que muestre claramente la ubicación y capacidad de las vías de acceso y de las salidas de emerg</w:t>
      </w:r>
      <w:r>
        <w:rPr>
          <w:rFonts w:eastAsiaTheme="minorHAnsi"/>
          <w:lang w:val="es-CL" w:eastAsia="es-CL"/>
        </w:rPr>
        <w:t>encia del proyecto integral.</w:t>
      </w:r>
    </w:p>
    <w:p w:rsidR="009233D3" w:rsidRPr="002D0783" w:rsidRDefault="009233D3" w:rsidP="00217498">
      <w:pPr>
        <w:pStyle w:val="Prrafodelista"/>
        <w:numPr>
          <w:ilvl w:val="0"/>
          <w:numId w:val="53"/>
        </w:numPr>
        <w:rPr>
          <w:rFonts w:eastAsiaTheme="minorHAnsi"/>
          <w:lang w:val="es-CL" w:eastAsia="es-CL"/>
        </w:rPr>
      </w:pPr>
      <w:r w:rsidRPr="002D0783">
        <w:rPr>
          <w:rFonts w:eastAsiaTheme="minorHAnsi"/>
          <w:lang w:val="es-CL" w:eastAsia="es-CL"/>
        </w:rPr>
        <w:t xml:space="preserve">Plano de planta del 1° nivel del proyecto con el entorno inmediato de escala 1:100 </w:t>
      </w:r>
      <w:r w:rsidR="00227EA5">
        <w:rPr>
          <w:rFonts w:eastAsiaTheme="minorHAnsi"/>
          <w:lang w:val="es-CL" w:eastAsia="es-CL"/>
        </w:rPr>
        <w:t>ó</w:t>
      </w:r>
      <w:r w:rsidRPr="002D0783">
        <w:rPr>
          <w:rFonts w:eastAsiaTheme="minorHAnsi"/>
          <w:lang w:val="es-CL" w:eastAsia="es-CL"/>
        </w:rPr>
        <w:t xml:space="preserve"> 1:200. </w:t>
      </w:r>
    </w:p>
    <w:p w:rsidR="009233D3" w:rsidRPr="002D0783" w:rsidRDefault="009233D3" w:rsidP="00217498">
      <w:pPr>
        <w:pStyle w:val="Prrafodelista"/>
        <w:numPr>
          <w:ilvl w:val="0"/>
          <w:numId w:val="53"/>
        </w:numPr>
        <w:rPr>
          <w:rFonts w:eastAsiaTheme="minorHAnsi"/>
          <w:lang w:val="es-CL" w:eastAsia="es-CL"/>
        </w:rPr>
      </w:pPr>
      <w:r w:rsidRPr="002D0783">
        <w:rPr>
          <w:rFonts w:eastAsiaTheme="minorHAnsi"/>
          <w:lang w:val="es-CL" w:eastAsia="es-CL"/>
        </w:rPr>
        <w:t xml:space="preserve">Descripciones de las vías peatonales y viales de acceso al proyecto </w:t>
      </w:r>
    </w:p>
    <w:p w:rsidR="009233D3" w:rsidRPr="002D0783" w:rsidRDefault="009233D3" w:rsidP="00217498">
      <w:pPr>
        <w:pStyle w:val="Prrafodelista"/>
        <w:numPr>
          <w:ilvl w:val="0"/>
          <w:numId w:val="53"/>
        </w:numPr>
        <w:rPr>
          <w:rFonts w:eastAsiaTheme="minorHAnsi"/>
          <w:lang w:val="es-CL" w:eastAsia="es-CL"/>
        </w:rPr>
      </w:pPr>
      <w:r w:rsidRPr="002D0783">
        <w:rPr>
          <w:rFonts w:eastAsiaTheme="minorHAnsi"/>
          <w:lang w:val="es-CL" w:eastAsia="es-CL"/>
        </w:rPr>
        <w:t xml:space="preserve">Descripciones de las salidas de emergencia </w:t>
      </w:r>
    </w:p>
    <w:p w:rsidR="009233D3" w:rsidRDefault="009233D3" w:rsidP="005C29A5">
      <w:pPr>
        <w:rPr>
          <w:lang w:val="es-CL"/>
        </w:rPr>
      </w:pPr>
    </w:p>
    <w:p w:rsidR="009233D3" w:rsidRPr="00F57C78" w:rsidRDefault="009233D3" w:rsidP="005C29A5">
      <w:pPr>
        <w:rPr>
          <w:lang w:val="es-CL"/>
        </w:rPr>
      </w:pPr>
    </w:p>
    <w:p w:rsidR="009233D3" w:rsidRPr="005C29A5" w:rsidRDefault="009233D3" w:rsidP="005C29A5">
      <w:pPr>
        <w:pStyle w:val="Prrafodelista"/>
        <w:numPr>
          <w:ilvl w:val="0"/>
          <w:numId w:val="3"/>
        </w:numPr>
        <w:rPr>
          <w:lang w:val="es-CL"/>
        </w:rPr>
      </w:pPr>
      <w:r w:rsidRPr="005C29A5">
        <w:rPr>
          <w:lang w:val="es-CL"/>
        </w:rPr>
        <w:t>INDICADOR 2.</w:t>
      </w:r>
      <w:r w:rsidR="00227EA5" w:rsidRPr="005C29A5">
        <w:rPr>
          <w:lang w:val="es-CL"/>
        </w:rPr>
        <w:t>6</w:t>
      </w:r>
      <w:r w:rsidRPr="005C29A5">
        <w:rPr>
          <w:lang w:val="es-CL"/>
        </w:rPr>
        <w:t>: ILUMINACIÓN INTERIOR</w:t>
      </w:r>
    </w:p>
    <w:p w:rsidR="009233D3" w:rsidRPr="00F57C78" w:rsidRDefault="009233D3" w:rsidP="005C29A5"/>
    <w:p w:rsidR="009233D3" w:rsidRPr="00F57C78" w:rsidRDefault="009233D3" w:rsidP="005C29A5">
      <w:pPr>
        <w:pStyle w:val="Textoindependiente"/>
      </w:pPr>
      <w:r w:rsidRPr="00F57C78">
        <w:rPr>
          <w:bCs/>
          <w:lang w:val="es-CL"/>
        </w:rPr>
        <w:t>Este indicador</w:t>
      </w:r>
      <w:r w:rsidRPr="00F57C78">
        <w:t xml:space="preserve"> evalúa el cumplimiento de disposiciones normativas vigentes, aplicadas en el diseño, calidad y seguridad de las instalaciones eléctricas de iluminación en recintos al interior de edificios, en coherencia con su uso. </w:t>
      </w:r>
    </w:p>
    <w:p w:rsidR="009233D3" w:rsidRPr="00114943" w:rsidRDefault="009233D3" w:rsidP="005C29A5"/>
    <w:p w:rsidR="009233D3" w:rsidRPr="00F57C78" w:rsidRDefault="009233D3" w:rsidP="000E777E">
      <w:pPr>
        <w:pStyle w:val="Prrafodelista"/>
        <w:numPr>
          <w:ilvl w:val="0"/>
          <w:numId w:val="19"/>
        </w:numPr>
      </w:pPr>
      <w:r w:rsidRPr="00BF7932">
        <w:t>Consideraciones</w:t>
      </w:r>
    </w:p>
    <w:p w:rsidR="009233D3" w:rsidRPr="00F57C78" w:rsidRDefault="009233D3" w:rsidP="005C29A5"/>
    <w:p w:rsidR="009233D3" w:rsidRPr="00F57C78" w:rsidRDefault="009233D3" w:rsidP="005C29A5">
      <w:pPr>
        <w:pStyle w:val="Continuarlista2"/>
      </w:pPr>
      <w:r w:rsidRPr="00F57C78">
        <w:t>Para la iluminación interior se debe evaluar el cumplimiento de los siguientes requisitos:</w:t>
      </w:r>
    </w:p>
    <w:p w:rsidR="009233D3" w:rsidRPr="00F57C78" w:rsidRDefault="009233D3" w:rsidP="000E777E">
      <w:pPr>
        <w:pStyle w:val="Prrafodelista"/>
        <w:numPr>
          <w:ilvl w:val="0"/>
          <w:numId w:val="20"/>
        </w:numPr>
      </w:pPr>
      <w:r w:rsidRPr="00F57C78">
        <w:t>Cumplir la norma de la Superintendencia de Electricidad y Combustible</w:t>
      </w:r>
      <w:r>
        <w:t>s</w:t>
      </w:r>
      <w:r w:rsidRPr="00F57C78">
        <w:t xml:space="preserve"> (SEC) “Instalaciones de Consumo en Baja Tensión”, </w:t>
      </w:r>
      <w:r>
        <w:t xml:space="preserve">norma eléctrica chilena </w:t>
      </w:r>
      <w:r w:rsidRPr="00F57C78">
        <w:t xml:space="preserve">NCH 4/2003, en lo referente a los puntos 11 y 14, </w:t>
      </w:r>
      <w:r>
        <w:t>respecto d</w:t>
      </w:r>
      <w:r w:rsidRPr="00F57C78">
        <w:t xml:space="preserve">el diseño de las instalaciones de iluminación interior de edificios. </w:t>
      </w:r>
    </w:p>
    <w:p w:rsidR="009233D3" w:rsidRPr="00F57C78" w:rsidRDefault="009233D3" w:rsidP="000E777E">
      <w:pPr>
        <w:pStyle w:val="Prrafodelista"/>
        <w:numPr>
          <w:ilvl w:val="0"/>
          <w:numId w:val="20"/>
        </w:numPr>
      </w:pPr>
      <w:r w:rsidRPr="00F57C78">
        <w:t xml:space="preserve">Cumplir </w:t>
      </w:r>
      <w:r>
        <w:t xml:space="preserve">la norma de la </w:t>
      </w:r>
      <w:r w:rsidRPr="00F57C78">
        <w:t>Superintendencia de Electricidad y Combustible</w:t>
      </w:r>
      <w:r>
        <w:t>s</w:t>
      </w:r>
      <w:r w:rsidRPr="00F57C78">
        <w:t xml:space="preserve"> (SEC),</w:t>
      </w:r>
      <w:r>
        <w:t xml:space="preserve"> </w:t>
      </w:r>
      <w:r w:rsidRPr="00B10399">
        <w:t>norma eléctrica chilena NCH 4/2003, en lo referente a los puntos 11.2, 11.4 y 11.5</w:t>
      </w:r>
      <w:r>
        <w:t>, respecto de</w:t>
      </w:r>
      <w:r w:rsidRPr="00F57C78">
        <w:t>l nivel de iluminación y tipo de lámparas requeridas, en coherencia con el uso asignado al recinto o local.</w:t>
      </w:r>
    </w:p>
    <w:p w:rsidR="009233D3" w:rsidRPr="00F57C78" w:rsidRDefault="009233D3" w:rsidP="000E777E">
      <w:pPr>
        <w:pStyle w:val="Prrafodelista"/>
        <w:numPr>
          <w:ilvl w:val="0"/>
          <w:numId w:val="20"/>
        </w:numPr>
      </w:pPr>
      <w:r>
        <w:t xml:space="preserve">Cumplir la </w:t>
      </w:r>
      <w:r w:rsidRPr="00B10399">
        <w:t>norma de la Superintendencia de Electricidad y Combustible</w:t>
      </w:r>
      <w:r>
        <w:t>s</w:t>
      </w:r>
      <w:r w:rsidRPr="00B10399">
        <w:t xml:space="preserve"> (SEC), norma eléctrica chilena NCH 4/2003, en lo referente a los puntos 11.2, 11.4 y 11.5, respecto </w:t>
      </w:r>
      <w:r>
        <w:t>del c</w:t>
      </w:r>
      <w:r w:rsidRPr="00F57C78">
        <w:t>álculo y diseño de iluminación normal y de emergencia en interior de edificios, y en vías de evacuación de personas</w:t>
      </w:r>
      <w:r>
        <w:t>.</w:t>
      </w:r>
    </w:p>
    <w:p w:rsidR="009233D3" w:rsidRPr="00F57C78" w:rsidRDefault="009233D3" w:rsidP="005C29A5"/>
    <w:p w:rsidR="009233D3" w:rsidRPr="00F57C78" w:rsidRDefault="009233D3" w:rsidP="005C29A5"/>
    <w:p w:rsidR="009233D3" w:rsidRPr="00F57C78" w:rsidRDefault="009233D3" w:rsidP="000E777E">
      <w:pPr>
        <w:pStyle w:val="Prrafodelista"/>
        <w:numPr>
          <w:ilvl w:val="0"/>
          <w:numId w:val="19"/>
        </w:numPr>
      </w:pPr>
      <w:r w:rsidRPr="00BF7932">
        <w:t>Metodología</w:t>
      </w:r>
    </w:p>
    <w:p w:rsidR="009233D3" w:rsidRPr="00F57C78" w:rsidRDefault="009233D3" w:rsidP="005C29A5"/>
    <w:p w:rsidR="009233D3" w:rsidRDefault="009233D3" w:rsidP="005C29A5"/>
    <w:p w:rsidR="009233D3" w:rsidRDefault="009233D3" w:rsidP="005C29A5">
      <w:pPr>
        <w:pStyle w:val="Textoindependiente"/>
      </w:pPr>
      <w:r w:rsidRPr="00227EA5">
        <w:t>La medición cualitativa</w:t>
      </w:r>
      <w:r w:rsidRPr="00F57C78">
        <w:t xml:space="preserve"> para la iluminación interior, se muestra a continuación:</w:t>
      </w:r>
    </w:p>
    <w:p w:rsidR="00227EA5" w:rsidRPr="00F57C78" w:rsidRDefault="00227EA5" w:rsidP="005C29A5">
      <w:pPr>
        <w:pStyle w:val="Textoindependiente"/>
      </w:pPr>
    </w:p>
    <w:tbl>
      <w:tblPr>
        <w:tblW w:w="7938" w:type="dxa"/>
        <w:tblInd w:w="10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8722"/>
      </w:tblGrid>
      <w:tr w:rsidR="009233D3" w:rsidRPr="004E0FE7" w:rsidTr="009233D3">
        <w:tc>
          <w:tcPr>
            <w:tcW w:w="7938" w:type="dxa"/>
            <w:tcBorders>
              <w:top w:val="single" w:sz="4" w:space="0" w:color="auto"/>
              <w:left w:val="single" w:sz="4" w:space="0" w:color="auto"/>
              <w:bottom w:val="single" w:sz="4" w:space="0" w:color="auto"/>
              <w:right w:val="single" w:sz="4" w:space="0" w:color="auto"/>
            </w:tcBorders>
          </w:tcPr>
          <w:p w:rsidR="009233D3" w:rsidRPr="00F57C78" w:rsidRDefault="009233D3" w:rsidP="005C29A5"/>
          <w:p w:rsidR="009233D3" w:rsidRPr="00F57C78" w:rsidRDefault="009233D3" w:rsidP="005C29A5">
            <w:r w:rsidRPr="00F57C78">
              <w:t>La iluminación interior:</w:t>
            </w:r>
          </w:p>
          <w:p w:rsidR="009233D3" w:rsidRPr="00F57C78" w:rsidRDefault="009233D3" w:rsidP="005C29A5"/>
          <w:tbl>
            <w:tblPr>
              <w:tblW w:w="8681" w:type="dxa"/>
              <w:tblLook w:val="01E0" w:firstRow="1" w:lastRow="1" w:firstColumn="1" w:lastColumn="1" w:noHBand="0" w:noVBand="0"/>
            </w:tblPr>
            <w:tblGrid>
              <w:gridCol w:w="5704"/>
              <w:gridCol w:w="2977"/>
            </w:tblGrid>
            <w:tr w:rsidR="009233D3" w:rsidRPr="004E0FE7" w:rsidTr="009233D3">
              <w:tc>
                <w:tcPr>
                  <w:tcW w:w="5704" w:type="dxa"/>
                  <w:hideMark/>
                </w:tcPr>
                <w:p w:rsidR="009233D3" w:rsidRPr="00F57C78" w:rsidRDefault="009233D3" w:rsidP="000E777E">
                  <w:pPr>
                    <w:pStyle w:val="Prrafodelista"/>
                    <w:numPr>
                      <w:ilvl w:val="0"/>
                      <w:numId w:val="16"/>
                    </w:numPr>
                  </w:pPr>
                  <w:r>
                    <w:t>Se ajusta a norma</w:t>
                  </w:r>
                </w:p>
              </w:tc>
              <w:tc>
                <w:tcPr>
                  <w:tcW w:w="2977" w:type="dxa"/>
                  <w:hideMark/>
                </w:tcPr>
                <w:p w:rsidR="009233D3" w:rsidRPr="00F57C78" w:rsidRDefault="009233D3" w:rsidP="005C29A5">
                  <w:r w:rsidRPr="00F57C78">
                    <w:t xml:space="preserve">: 10 puntos                               </w:t>
                  </w:r>
                </w:p>
              </w:tc>
            </w:tr>
            <w:tr w:rsidR="009233D3" w:rsidRPr="004E0FE7" w:rsidTr="009233D3">
              <w:tc>
                <w:tcPr>
                  <w:tcW w:w="5704" w:type="dxa"/>
                  <w:hideMark/>
                </w:tcPr>
                <w:p w:rsidR="009233D3" w:rsidRPr="00F57C78" w:rsidRDefault="009233D3" w:rsidP="000E777E">
                  <w:pPr>
                    <w:pStyle w:val="Prrafodelista"/>
                    <w:numPr>
                      <w:ilvl w:val="0"/>
                      <w:numId w:val="16"/>
                    </w:numPr>
                  </w:pPr>
                  <w:r>
                    <w:t>No se ajusta a norma</w:t>
                  </w:r>
                </w:p>
              </w:tc>
              <w:tc>
                <w:tcPr>
                  <w:tcW w:w="2977" w:type="dxa"/>
                  <w:hideMark/>
                </w:tcPr>
                <w:p w:rsidR="009233D3" w:rsidRPr="00F57C78" w:rsidRDefault="009233D3" w:rsidP="005C29A5">
                  <w:r w:rsidRPr="00F57C78">
                    <w:t xml:space="preserve">: </w:t>
                  </w:r>
                  <w:r>
                    <w:t xml:space="preserve"> 0</w:t>
                  </w:r>
                  <w:r w:rsidRPr="00F57C78">
                    <w:t xml:space="preserve">  puntos                             </w:t>
                  </w:r>
                </w:p>
              </w:tc>
            </w:tr>
            <w:tr w:rsidR="009233D3" w:rsidRPr="004E0FE7" w:rsidTr="009233D3">
              <w:tc>
                <w:tcPr>
                  <w:tcW w:w="5704" w:type="dxa"/>
                </w:tcPr>
                <w:p w:rsidR="009233D3" w:rsidRPr="00F57C78" w:rsidRDefault="009233D3" w:rsidP="005C29A5"/>
              </w:tc>
              <w:tc>
                <w:tcPr>
                  <w:tcW w:w="2977" w:type="dxa"/>
                </w:tcPr>
                <w:p w:rsidR="009233D3" w:rsidRPr="00F57C78" w:rsidRDefault="009233D3" w:rsidP="005C29A5"/>
              </w:tc>
            </w:tr>
          </w:tbl>
          <w:p w:rsidR="009233D3" w:rsidRPr="00F57C78" w:rsidRDefault="009233D3" w:rsidP="005C29A5"/>
        </w:tc>
      </w:tr>
    </w:tbl>
    <w:p w:rsidR="009233D3" w:rsidRDefault="009233D3" w:rsidP="005C29A5"/>
    <w:p w:rsidR="009233D3" w:rsidRPr="00FB5C3B" w:rsidRDefault="009233D3" w:rsidP="000E777E">
      <w:pPr>
        <w:pStyle w:val="Prrafodelista"/>
        <w:numPr>
          <w:ilvl w:val="0"/>
          <w:numId w:val="19"/>
        </w:numPr>
      </w:pPr>
      <w:r w:rsidRPr="00FB5C3B">
        <w:t>Antecedentes para la evaluación</w:t>
      </w:r>
      <w:r>
        <w:t>,</w:t>
      </w:r>
      <w:r w:rsidRPr="00FB5C3B">
        <w:t xml:space="preserve"> requeridos a la sociedad postulante</w:t>
      </w:r>
    </w:p>
    <w:p w:rsidR="009233D3" w:rsidRDefault="009233D3" w:rsidP="005C29A5">
      <w:pPr>
        <w:pStyle w:val="Textoindependiente2"/>
      </w:pPr>
    </w:p>
    <w:p w:rsidR="009233D3" w:rsidRPr="00926BC4" w:rsidRDefault="009233D3" w:rsidP="00217498">
      <w:pPr>
        <w:pStyle w:val="Prrafodelista"/>
        <w:numPr>
          <w:ilvl w:val="0"/>
          <w:numId w:val="54"/>
        </w:numPr>
        <w:rPr>
          <w:rFonts w:eastAsiaTheme="minorHAnsi"/>
          <w:lang w:val="es-CL" w:eastAsia="es-CL"/>
        </w:rPr>
      </w:pPr>
      <w:r w:rsidRPr="00926BC4">
        <w:rPr>
          <w:rFonts w:eastAsiaTheme="minorHAnsi"/>
          <w:lang w:val="es-CL" w:eastAsia="es-CL"/>
        </w:rPr>
        <w:t xml:space="preserve">Plano de planta escala 1:100 o 1:150 que muestre y señale claramente la ubicación de las luminarias y equipos de iluminación considerados dentro de la propuesta de iluminación interior y exterior del proyecto integral (iluminación normal y de emergencia). </w:t>
      </w:r>
    </w:p>
    <w:p w:rsidR="009233D3" w:rsidRPr="00926BC4" w:rsidRDefault="009233D3" w:rsidP="005C29A5">
      <w:pPr>
        <w:pStyle w:val="Prrafodelista"/>
        <w:rPr>
          <w:rFonts w:eastAsiaTheme="minorHAnsi"/>
          <w:lang w:val="es-CL" w:eastAsia="es-CL"/>
        </w:rPr>
      </w:pPr>
      <w:r w:rsidRPr="00926BC4">
        <w:rPr>
          <w:rFonts w:eastAsiaTheme="minorHAnsi"/>
          <w:lang w:val="es-CL" w:eastAsia="es-CL"/>
        </w:rPr>
        <w:t>En este plano se debe incorporar un cuadro que incluya la simbología de equipos de iluminación y la descripción de características técnicas principales de los equipos de iluminación utilizados.</w:t>
      </w:r>
    </w:p>
    <w:p w:rsidR="009233D3" w:rsidRPr="00926BC4" w:rsidRDefault="009233D3" w:rsidP="00217498">
      <w:pPr>
        <w:pStyle w:val="Prrafodelista"/>
        <w:numPr>
          <w:ilvl w:val="0"/>
          <w:numId w:val="54"/>
        </w:numPr>
        <w:rPr>
          <w:rFonts w:eastAsiaTheme="minorHAnsi"/>
          <w:lang w:val="es-CL" w:eastAsia="es-CL"/>
        </w:rPr>
      </w:pPr>
      <w:r w:rsidRPr="00926BC4">
        <w:rPr>
          <w:rFonts w:eastAsiaTheme="minorHAnsi"/>
          <w:lang w:val="es-CL" w:eastAsia="es-CL"/>
        </w:rPr>
        <w:t xml:space="preserve">Especificaciones técnicas del proyecto de iluminación, considerando, las características técnicas de los equipos de iluminación normal y de equipos de encendido o control de circuitos de iluminación interior, utilizados en el proyecto y las características técnicas de equipos de iluminación de emergencia ubicados en el interior, utilizados en recintos, pasillos y vías de evacuación de personas </w:t>
      </w:r>
      <w:r>
        <w:rPr>
          <w:rFonts w:eastAsiaTheme="minorHAnsi"/>
          <w:lang w:val="es-CL" w:eastAsia="es-CL"/>
        </w:rPr>
        <w:t>hacia el exterior de edificios.</w:t>
      </w:r>
    </w:p>
    <w:p w:rsidR="009233D3" w:rsidRDefault="009233D3" w:rsidP="00217498">
      <w:pPr>
        <w:pStyle w:val="Prrafodelista"/>
        <w:numPr>
          <w:ilvl w:val="0"/>
          <w:numId w:val="54"/>
        </w:numPr>
        <w:rPr>
          <w:rFonts w:eastAsiaTheme="minorHAnsi"/>
          <w:lang w:val="es-CL" w:eastAsia="es-CL"/>
        </w:rPr>
      </w:pPr>
      <w:r w:rsidRPr="00926BC4">
        <w:rPr>
          <w:rFonts w:eastAsiaTheme="minorHAnsi"/>
          <w:lang w:val="es-CL" w:eastAsia="es-CL"/>
        </w:rPr>
        <w:t>Memoria de cálculo de iluminación normal y de emergencia, que considera, entre otros, el cálculo y diseño de las instalaciones de iluminación normal y de iluminación de emergencia, niveles de iluminación de recintos, según condiciones y exigencias normativas</w:t>
      </w:r>
      <w:r>
        <w:rPr>
          <w:rFonts w:eastAsiaTheme="minorHAnsi"/>
          <w:lang w:val="es-CL" w:eastAsia="es-CL"/>
        </w:rPr>
        <w:t>.</w:t>
      </w:r>
    </w:p>
    <w:p w:rsidR="009233D3" w:rsidRPr="00926BC4" w:rsidRDefault="009233D3" w:rsidP="00217498">
      <w:pPr>
        <w:pStyle w:val="Prrafodelista"/>
        <w:numPr>
          <w:ilvl w:val="0"/>
          <w:numId w:val="54"/>
        </w:numPr>
        <w:rPr>
          <w:rFonts w:eastAsiaTheme="minorHAnsi"/>
          <w:lang w:val="es-CL" w:eastAsia="es-CL"/>
        </w:rPr>
      </w:pPr>
      <w:r w:rsidRPr="00CD52F3">
        <w:rPr>
          <w:rFonts w:eastAsiaTheme="minorHAnsi"/>
          <w:lang w:val="es-CL" w:eastAsia="es-CL"/>
        </w:rPr>
        <w:t>Proyecto de iluminación</w:t>
      </w:r>
      <w:r>
        <w:rPr>
          <w:rFonts w:eastAsiaTheme="minorHAnsi"/>
          <w:lang w:val="es-CL" w:eastAsia="es-CL"/>
        </w:rPr>
        <w:t>.</w:t>
      </w:r>
      <w:r w:rsidRPr="00CD52F3">
        <w:rPr>
          <w:rFonts w:eastAsiaTheme="minorHAnsi"/>
          <w:lang w:val="es-CL" w:eastAsia="es-CL"/>
        </w:rPr>
        <w:t xml:space="preserve">  </w:t>
      </w:r>
    </w:p>
    <w:p w:rsidR="009233D3" w:rsidRPr="00926BC4" w:rsidRDefault="009233D3" w:rsidP="005C29A5"/>
    <w:p w:rsidR="009233D3" w:rsidRPr="00F57C78" w:rsidRDefault="009233D3" w:rsidP="005C29A5">
      <w:pPr>
        <w:rPr>
          <w:lang w:val="es-CL"/>
        </w:rPr>
      </w:pPr>
    </w:p>
    <w:p w:rsidR="009233D3" w:rsidRPr="005C29A5" w:rsidRDefault="009233D3" w:rsidP="005C29A5">
      <w:pPr>
        <w:pStyle w:val="Prrafodelista"/>
        <w:numPr>
          <w:ilvl w:val="0"/>
          <w:numId w:val="3"/>
        </w:numPr>
        <w:rPr>
          <w:lang w:val="es-CL"/>
        </w:rPr>
      </w:pPr>
      <w:r w:rsidRPr="005C29A5">
        <w:rPr>
          <w:lang w:val="es-CL"/>
        </w:rPr>
        <w:t>INDICADOR 2.</w:t>
      </w:r>
      <w:r w:rsidR="00227EA5" w:rsidRPr="005C29A5">
        <w:rPr>
          <w:lang w:val="es-CL"/>
        </w:rPr>
        <w:t>7</w:t>
      </w:r>
      <w:r w:rsidRPr="005C29A5">
        <w:rPr>
          <w:lang w:val="es-CL"/>
        </w:rPr>
        <w:t>: DISEÑO DE LAS REDES DE INSTALACIONES ELÉCTRICAS</w:t>
      </w:r>
    </w:p>
    <w:p w:rsidR="009233D3" w:rsidRPr="00F57C78" w:rsidRDefault="009233D3" w:rsidP="005C29A5"/>
    <w:p w:rsidR="009233D3" w:rsidRDefault="009233D3" w:rsidP="005C29A5">
      <w:pPr>
        <w:pStyle w:val="Textoindependiente"/>
      </w:pPr>
      <w:r w:rsidRPr="00F57C78">
        <w:rPr>
          <w:bCs/>
          <w:lang w:val="es-CL"/>
        </w:rPr>
        <w:t>Este indicador</w:t>
      </w:r>
      <w:r w:rsidRPr="00F57C78">
        <w:t xml:space="preserve"> evalúa el cumplimiento de disposiciones normativas vigentes aplicadas en el diseño, calidad y seguridad  de las instalaciones  de redes eléctricas del proyecto.</w:t>
      </w:r>
    </w:p>
    <w:p w:rsidR="009233D3" w:rsidRPr="00F57C78" w:rsidRDefault="009233D3" w:rsidP="005C29A5">
      <w:pPr>
        <w:pStyle w:val="Textoindependiente"/>
      </w:pPr>
    </w:p>
    <w:p w:rsidR="009233D3" w:rsidRPr="00F57C78" w:rsidRDefault="009233D3" w:rsidP="000E777E">
      <w:pPr>
        <w:pStyle w:val="Prrafodelista"/>
        <w:numPr>
          <w:ilvl w:val="0"/>
          <w:numId w:val="22"/>
        </w:numPr>
      </w:pPr>
      <w:r w:rsidRPr="00F57C78">
        <w:t>Consideraciones</w:t>
      </w:r>
    </w:p>
    <w:p w:rsidR="009233D3" w:rsidRDefault="009233D3" w:rsidP="005C29A5">
      <w:pPr>
        <w:pStyle w:val="Continuarlista"/>
      </w:pPr>
    </w:p>
    <w:p w:rsidR="009233D3" w:rsidRDefault="009233D3" w:rsidP="005C29A5">
      <w:pPr>
        <w:pStyle w:val="Textoindependiente"/>
      </w:pPr>
      <w:r w:rsidRPr="00F57C78">
        <w:t xml:space="preserve">Para clasificar la calidad y diseño de las instalaciones de redes eléctricas, se debe </w:t>
      </w:r>
      <w:r w:rsidRPr="00883F17">
        <w:rPr>
          <w:bCs/>
          <w:lang w:val="es-CL"/>
        </w:rPr>
        <w:t>evaluar</w:t>
      </w:r>
      <w:r w:rsidRPr="00F57C78">
        <w:t xml:space="preserve"> el cumplimiento de los siguientes requisitos:</w:t>
      </w:r>
    </w:p>
    <w:p w:rsidR="009233D3" w:rsidRPr="00F57C78" w:rsidRDefault="009233D3" w:rsidP="005C29A5">
      <w:pPr>
        <w:pStyle w:val="Continuarlista"/>
      </w:pPr>
    </w:p>
    <w:p w:rsidR="009233D3" w:rsidRPr="00F57C78" w:rsidRDefault="009233D3" w:rsidP="000E777E">
      <w:pPr>
        <w:pStyle w:val="Prrafodelista"/>
        <w:numPr>
          <w:ilvl w:val="0"/>
          <w:numId w:val="21"/>
        </w:numPr>
      </w:pPr>
      <w:r w:rsidRPr="00F57C78">
        <w:t>Cumplir la norma de la Superintendencia de Electricidad y Combustible</w:t>
      </w:r>
      <w:r>
        <w:t>s</w:t>
      </w:r>
      <w:r w:rsidRPr="00F57C78">
        <w:t xml:space="preserve"> (SEC) “Instalaciones de Consumo en Baja Tensión”, </w:t>
      </w:r>
      <w:r>
        <w:t xml:space="preserve">norma eléctrica chilena </w:t>
      </w:r>
      <w:r w:rsidRPr="00F57C78">
        <w:t xml:space="preserve">NCH 4/2003, en lo referente a </w:t>
      </w:r>
      <w:r>
        <w:t xml:space="preserve">los </w:t>
      </w:r>
      <w:r w:rsidRPr="00F57C78">
        <w:t xml:space="preserve">puntos 5 al 10, </w:t>
      </w:r>
      <w:r>
        <w:t>respecto d</w:t>
      </w:r>
      <w:r w:rsidRPr="00F57C78">
        <w:t>el diseño de las redes de distribución del proyecto.</w:t>
      </w:r>
    </w:p>
    <w:p w:rsidR="009233D3" w:rsidRPr="00F57C78" w:rsidRDefault="009233D3" w:rsidP="000E777E">
      <w:pPr>
        <w:pStyle w:val="Prrafodelista"/>
        <w:numPr>
          <w:ilvl w:val="0"/>
          <w:numId w:val="21"/>
        </w:numPr>
      </w:pPr>
      <w:r w:rsidRPr="00F57C78">
        <w:t xml:space="preserve">Cumplir la norma de </w:t>
      </w:r>
      <w:r>
        <w:t xml:space="preserve">la </w:t>
      </w:r>
      <w:r w:rsidRPr="00114943">
        <w:t>Superintendencia de Electricidad y Combustible</w:t>
      </w:r>
      <w:r>
        <w:t>s</w:t>
      </w:r>
      <w:r w:rsidRPr="00114943">
        <w:t xml:space="preserve"> </w:t>
      </w:r>
      <w:r>
        <w:t>(</w:t>
      </w:r>
      <w:r w:rsidRPr="00F57C78">
        <w:t>SEC</w:t>
      </w:r>
      <w:r>
        <w:t>)</w:t>
      </w:r>
      <w:r w:rsidRPr="00F57C78">
        <w:t xml:space="preserve">, </w:t>
      </w:r>
      <w:r>
        <w:t xml:space="preserve">norma eléctrica chilena </w:t>
      </w:r>
      <w:r w:rsidRPr="00F57C78">
        <w:t xml:space="preserve">NCH 4/2003, </w:t>
      </w:r>
      <w:r>
        <w:t xml:space="preserve">en lo referente a los </w:t>
      </w:r>
      <w:r w:rsidRPr="00F57C78">
        <w:t>puntos 7 y 8, respect</w:t>
      </w:r>
      <w:r>
        <w:t>o de</w:t>
      </w:r>
      <w:r w:rsidRPr="00F57C78">
        <w:t xml:space="preserve"> instalaciones de circuitos alimentadores y sistema de canalizaciones eléctricas en baja tensión. Para instalaciones eléctricas en </w:t>
      </w:r>
      <w:r>
        <w:t>l</w:t>
      </w:r>
      <w:r w:rsidRPr="00F57C78">
        <w:t xml:space="preserve">ocales de </w:t>
      </w:r>
      <w:r>
        <w:t>r</w:t>
      </w:r>
      <w:r w:rsidRPr="00F57C78">
        <w:t xml:space="preserve">eunión de </w:t>
      </w:r>
      <w:r>
        <w:t>p</w:t>
      </w:r>
      <w:r w:rsidRPr="00F57C78">
        <w:t xml:space="preserve">ersonas, </w:t>
      </w:r>
      <w:r>
        <w:t xml:space="preserve">se debe cumplir con las </w:t>
      </w:r>
      <w:r w:rsidRPr="00F57C78">
        <w:t xml:space="preserve">exigencias establecidas en </w:t>
      </w:r>
      <w:r>
        <w:t xml:space="preserve">la </w:t>
      </w:r>
      <w:r w:rsidRPr="00F57C78">
        <w:t xml:space="preserve">Circular </w:t>
      </w:r>
      <w:r>
        <w:t>N°</w:t>
      </w:r>
      <w:r w:rsidRPr="00F57C78">
        <w:t xml:space="preserve"> 4979, de fecha 10 de </w:t>
      </w:r>
      <w:r>
        <w:t>m</w:t>
      </w:r>
      <w:r w:rsidRPr="00F57C78">
        <w:t>ayo del 2012</w:t>
      </w:r>
      <w:r>
        <w:t xml:space="preserve">, de la </w:t>
      </w:r>
      <w:r w:rsidRPr="00114943">
        <w:t>Superintendencia de Electricidad y Combustible</w:t>
      </w:r>
      <w:r>
        <w:t>s (SEC)</w:t>
      </w:r>
      <w:r w:rsidRPr="00F57C78">
        <w:t>.</w:t>
      </w:r>
    </w:p>
    <w:p w:rsidR="009233D3" w:rsidRPr="00F57C78" w:rsidRDefault="009233D3" w:rsidP="000E777E">
      <w:pPr>
        <w:pStyle w:val="Prrafodelista"/>
        <w:numPr>
          <w:ilvl w:val="0"/>
          <w:numId w:val="21"/>
        </w:numPr>
      </w:pPr>
      <w:r w:rsidRPr="00F57C78">
        <w:t xml:space="preserve">Cumplir </w:t>
      </w:r>
      <w:r>
        <w:t xml:space="preserve">la norma de la Superintendencia de Electricidad y Combustibles (SEC), norma eléctrica chilena NCH 4/2003, en lo referente al punto 10, respecto de </w:t>
      </w:r>
      <w:r w:rsidRPr="00F57C78">
        <w:t>las exigencias normativas de puesta a tierra para instalaciones eléctricas</w:t>
      </w:r>
      <w:r>
        <w:t xml:space="preserve">, que </w:t>
      </w:r>
      <w:r w:rsidRPr="00F57C78">
        <w:t>asegura</w:t>
      </w:r>
      <w:r>
        <w:t>n</w:t>
      </w:r>
      <w:r w:rsidRPr="00F57C78">
        <w:t xml:space="preserve"> condiciones de operación y seguridad de los circuitos alimentadores.</w:t>
      </w:r>
    </w:p>
    <w:p w:rsidR="009233D3" w:rsidRPr="00F57C78" w:rsidRDefault="009233D3" w:rsidP="005C29A5"/>
    <w:p w:rsidR="009233D3" w:rsidRPr="00F57C78" w:rsidRDefault="009233D3" w:rsidP="005C29A5"/>
    <w:p w:rsidR="009233D3" w:rsidRPr="00F57C78" w:rsidRDefault="009233D3" w:rsidP="000E777E">
      <w:pPr>
        <w:pStyle w:val="Prrafodelista"/>
        <w:numPr>
          <w:ilvl w:val="0"/>
          <w:numId w:val="22"/>
        </w:numPr>
      </w:pPr>
      <w:r w:rsidRPr="00BF7932">
        <w:t>Metodología</w:t>
      </w:r>
    </w:p>
    <w:p w:rsidR="009233D3" w:rsidRPr="00F57C78" w:rsidRDefault="009233D3" w:rsidP="005C29A5"/>
    <w:p w:rsidR="009233D3" w:rsidRPr="00F57C78" w:rsidRDefault="009233D3" w:rsidP="005C29A5"/>
    <w:p w:rsidR="009233D3" w:rsidRPr="00F57C78" w:rsidRDefault="009233D3" w:rsidP="005C29A5">
      <w:pPr>
        <w:pStyle w:val="Textoindependiente"/>
      </w:pPr>
      <w:r w:rsidRPr="00227EA5">
        <w:t>La medición cualitativa</w:t>
      </w:r>
      <w:r w:rsidRPr="00F57C78">
        <w:t xml:space="preserve"> para </w:t>
      </w:r>
      <w:r>
        <w:t>el</w:t>
      </w:r>
      <w:r w:rsidRPr="00F57C78">
        <w:t xml:space="preserve"> diseño de las redes de instalaciones eléctricas, se muestran a continuación:</w:t>
      </w:r>
    </w:p>
    <w:tbl>
      <w:tblPr>
        <w:tblW w:w="8789" w:type="dxa"/>
        <w:tblInd w:w="10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8789"/>
      </w:tblGrid>
      <w:tr w:rsidR="009233D3" w:rsidRPr="00883F17" w:rsidTr="009233D3">
        <w:tc>
          <w:tcPr>
            <w:tcW w:w="8789" w:type="dxa"/>
            <w:tcBorders>
              <w:top w:val="single" w:sz="4" w:space="0" w:color="auto"/>
              <w:left w:val="single" w:sz="4" w:space="0" w:color="auto"/>
              <w:bottom w:val="single" w:sz="4" w:space="0" w:color="auto"/>
              <w:right w:val="single" w:sz="4" w:space="0" w:color="auto"/>
            </w:tcBorders>
          </w:tcPr>
          <w:p w:rsidR="009233D3" w:rsidRPr="00F57C78" w:rsidRDefault="009233D3" w:rsidP="005C29A5"/>
          <w:p w:rsidR="009233D3" w:rsidRPr="00F57C78" w:rsidRDefault="009233D3" w:rsidP="005C29A5">
            <w:r>
              <w:t xml:space="preserve">El diseño de </w:t>
            </w:r>
            <w:r w:rsidRPr="00F57C78">
              <w:t xml:space="preserve">las redes de instalaciones eléctricas: </w:t>
            </w:r>
          </w:p>
          <w:tbl>
            <w:tblPr>
              <w:tblW w:w="7972" w:type="dxa"/>
              <w:tblLook w:val="01E0" w:firstRow="1" w:lastRow="1" w:firstColumn="1" w:lastColumn="1" w:noHBand="0" w:noVBand="0"/>
            </w:tblPr>
            <w:tblGrid>
              <w:gridCol w:w="5421"/>
              <w:gridCol w:w="2551"/>
            </w:tblGrid>
            <w:tr w:rsidR="009233D3" w:rsidRPr="00883F17" w:rsidTr="009233D3">
              <w:tc>
                <w:tcPr>
                  <w:tcW w:w="5421" w:type="dxa"/>
                  <w:hideMark/>
                </w:tcPr>
                <w:p w:rsidR="009233D3" w:rsidRPr="00F57C78" w:rsidRDefault="009233D3" w:rsidP="000E777E">
                  <w:pPr>
                    <w:pStyle w:val="Prrafodelista"/>
                    <w:numPr>
                      <w:ilvl w:val="0"/>
                      <w:numId w:val="16"/>
                    </w:numPr>
                  </w:pPr>
                  <w:r>
                    <w:t>Se ajusta a norma</w:t>
                  </w:r>
                </w:p>
              </w:tc>
              <w:tc>
                <w:tcPr>
                  <w:tcW w:w="2551" w:type="dxa"/>
                  <w:hideMark/>
                </w:tcPr>
                <w:p w:rsidR="009233D3" w:rsidRPr="00F57C78" w:rsidRDefault="009233D3" w:rsidP="005C29A5">
                  <w:r w:rsidRPr="00F57C78">
                    <w:t xml:space="preserve">: 10 puntos                               </w:t>
                  </w:r>
                </w:p>
              </w:tc>
            </w:tr>
            <w:tr w:rsidR="009233D3" w:rsidRPr="00883F17" w:rsidTr="009233D3">
              <w:tc>
                <w:tcPr>
                  <w:tcW w:w="5421" w:type="dxa"/>
                  <w:hideMark/>
                </w:tcPr>
                <w:p w:rsidR="009233D3" w:rsidRPr="00F57C78" w:rsidRDefault="009233D3" w:rsidP="000E777E">
                  <w:pPr>
                    <w:pStyle w:val="Prrafodelista"/>
                    <w:numPr>
                      <w:ilvl w:val="0"/>
                      <w:numId w:val="16"/>
                    </w:numPr>
                  </w:pPr>
                  <w:r>
                    <w:t>No se ajusta a norma</w:t>
                  </w:r>
                </w:p>
              </w:tc>
              <w:tc>
                <w:tcPr>
                  <w:tcW w:w="2551" w:type="dxa"/>
                  <w:hideMark/>
                </w:tcPr>
                <w:p w:rsidR="009233D3" w:rsidRPr="00F57C78" w:rsidRDefault="009233D3" w:rsidP="005C29A5">
                  <w:r w:rsidRPr="00F57C78">
                    <w:t xml:space="preserve">: </w:t>
                  </w:r>
                  <w:r>
                    <w:t xml:space="preserve"> </w:t>
                  </w:r>
                  <w:r w:rsidRPr="00F57C78">
                    <w:t xml:space="preserve">0 puntos                               </w:t>
                  </w:r>
                </w:p>
              </w:tc>
            </w:tr>
          </w:tbl>
          <w:p w:rsidR="009233D3" w:rsidRPr="00F57C78" w:rsidRDefault="009233D3" w:rsidP="005C29A5"/>
        </w:tc>
      </w:tr>
    </w:tbl>
    <w:p w:rsidR="009233D3" w:rsidRPr="00F57C78" w:rsidRDefault="009233D3" w:rsidP="005C29A5"/>
    <w:p w:rsidR="009233D3" w:rsidRPr="00F57C78" w:rsidRDefault="009233D3" w:rsidP="005C29A5"/>
    <w:p w:rsidR="009233D3" w:rsidRPr="00FB5C3B" w:rsidRDefault="009233D3" w:rsidP="000E777E">
      <w:pPr>
        <w:pStyle w:val="Prrafodelista"/>
        <w:numPr>
          <w:ilvl w:val="0"/>
          <w:numId w:val="22"/>
        </w:numPr>
      </w:pPr>
      <w:r w:rsidRPr="00FB5C3B">
        <w:t>Antecedentes para la evaluación</w:t>
      </w:r>
      <w:r>
        <w:t>,</w:t>
      </w:r>
      <w:r w:rsidRPr="00FB5C3B">
        <w:t xml:space="preserve"> requeridos a la sociedad postulante</w:t>
      </w:r>
    </w:p>
    <w:p w:rsidR="009233D3" w:rsidRPr="00830F5C" w:rsidRDefault="009233D3" w:rsidP="005C29A5"/>
    <w:p w:rsidR="009233D3" w:rsidRPr="00926BC4" w:rsidRDefault="009233D3" w:rsidP="00217498">
      <w:pPr>
        <w:pStyle w:val="Prrafodelista"/>
        <w:numPr>
          <w:ilvl w:val="0"/>
          <w:numId w:val="55"/>
        </w:numPr>
        <w:rPr>
          <w:rFonts w:eastAsiaTheme="minorHAnsi"/>
          <w:lang w:val="es-CL" w:eastAsia="es-CL"/>
        </w:rPr>
      </w:pPr>
      <w:r w:rsidRPr="00926BC4">
        <w:rPr>
          <w:rFonts w:eastAsiaTheme="minorHAnsi"/>
          <w:lang w:val="es-CL" w:eastAsia="es-CL"/>
        </w:rPr>
        <w:t xml:space="preserve">Plano de planta de canalizaciones de redes en baja tensión, escala 1:100 o 1:150, que muestre y señale la ubicación de las canalizaciones eléctricas de circuitos alimentadores y subalimentadores, desde la subestación de suministros a tableros generales y de distribución, considerando el recorrido de circuitos al interior y exterior de edificios. </w:t>
      </w:r>
    </w:p>
    <w:p w:rsidR="009233D3" w:rsidRPr="00926BC4" w:rsidRDefault="009233D3" w:rsidP="00217498">
      <w:pPr>
        <w:pStyle w:val="Prrafodelista"/>
        <w:numPr>
          <w:ilvl w:val="0"/>
          <w:numId w:val="55"/>
        </w:numPr>
        <w:rPr>
          <w:rFonts w:eastAsiaTheme="minorHAnsi"/>
          <w:lang w:val="es-CL" w:eastAsia="es-CL"/>
        </w:rPr>
      </w:pPr>
      <w:r w:rsidRPr="00926BC4">
        <w:rPr>
          <w:rFonts w:eastAsiaTheme="minorHAnsi"/>
          <w:lang w:val="es-CL" w:eastAsia="es-CL"/>
        </w:rPr>
        <w:t xml:space="preserve">Diagrama unilineal general de las redes de  instalaciones eléctricas, incluyendo: empalme, subestación eléctrica, circuitos alimentadores y subalimentadores, desde subestación a tableros generales y de distribución, generadores eléctricos, alimentadores, tableros generales por área con cuadro de carga estimativo. </w:t>
      </w:r>
    </w:p>
    <w:p w:rsidR="009233D3" w:rsidRPr="00926BC4" w:rsidRDefault="009233D3" w:rsidP="00217498">
      <w:pPr>
        <w:pStyle w:val="Prrafodelista"/>
        <w:numPr>
          <w:ilvl w:val="0"/>
          <w:numId w:val="55"/>
        </w:numPr>
        <w:rPr>
          <w:rFonts w:eastAsiaTheme="minorHAnsi"/>
          <w:lang w:val="es-CL" w:eastAsia="es-CL"/>
        </w:rPr>
      </w:pPr>
      <w:r w:rsidRPr="00926BC4">
        <w:rPr>
          <w:rFonts w:eastAsiaTheme="minorHAnsi"/>
          <w:lang w:val="es-CL" w:eastAsia="es-CL"/>
        </w:rPr>
        <w:t>Especificaciones técnicas del proyecto de iluminación, considerando, las características de los equipos y materiales de las redes de las instalaciones eléctricas, y en particular, las dimensiones y características técnicas de conductores, ductos y tuberías a utilizar en circuitos alimentadores.</w:t>
      </w:r>
      <w:r>
        <w:rPr>
          <w:rFonts w:eastAsiaTheme="minorHAnsi"/>
          <w:lang w:val="es-CL" w:eastAsia="es-CL"/>
        </w:rPr>
        <w:t xml:space="preserve"> </w:t>
      </w:r>
    </w:p>
    <w:p w:rsidR="009233D3" w:rsidRPr="00926BC4" w:rsidRDefault="009233D3" w:rsidP="00217498">
      <w:pPr>
        <w:pStyle w:val="Prrafodelista"/>
        <w:numPr>
          <w:ilvl w:val="0"/>
          <w:numId w:val="55"/>
        </w:numPr>
        <w:rPr>
          <w:rFonts w:eastAsiaTheme="minorHAnsi"/>
          <w:lang w:val="es-CL" w:eastAsia="es-CL"/>
        </w:rPr>
      </w:pPr>
      <w:r w:rsidRPr="00926BC4">
        <w:rPr>
          <w:rFonts w:eastAsiaTheme="minorHAnsi"/>
          <w:lang w:val="es-CL" w:eastAsia="es-CL"/>
        </w:rPr>
        <w:t>Memorias de cálculo de conductores y ductos, que considera el cálculo y diseño de circuitos alimentadores y subalimentadores, de acuerdo a disposiciones y exigencias que regulan las instalaciones eléctricas en baja tensión</w:t>
      </w:r>
      <w:r>
        <w:rPr>
          <w:rFonts w:eastAsiaTheme="minorHAnsi"/>
          <w:lang w:val="es-CL" w:eastAsia="es-CL"/>
        </w:rPr>
        <w:t>.</w:t>
      </w:r>
    </w:p>
    <w:p w:rsidR="009233D3" w:rsidRDefault="009233D3" w:rsidP="00217498">
      <w:pPr>
        <w:pStyle w:val="Prrafodelista"/>
        <w:numPr>
          <w:ilvl w:val="0"/>
          <w:numId w:val="55"/>
        </w:numPr>
        <w:rPr>
          <w:rFonts w:eastAsiaTheme="minorHAnsi"/>
          <w:lang w:val="es-CL" w:eastAsia="es-CL"/>
        </w:rPr>
      </w:pPr>
      <w:r w:rsidRPr="00926BC4">
        <w:rPr>
          <w:rFonts w:eastAsiaTheme="minorHAnsi"/>
          <w:lang w:val="es-CL" w:eastAsia="es-CL"/>
        </w:rPr>
        <w:t>Memoria de cálculo de tierras o de malla de tierra y conexiones, que considera la ubicación de malla de puesta a tierra, sistemas de conexiones a tierra y canalizaciones a tableros generales y de distribución.</w:t>
      </w:r>
    </w:p>
    <w:p w:rsidR="00227EA5" w:rsidRDefault="00227EA5" w:rsidP="005C29A5">
      <w:pPr>
        <w:pStyle w:val="Prrafodelista"/>
        <w:rPr>
          <w:rFonts w:eastAsiaTheme="minorHAnsi"/>
          <w:lang w:val="es-CL" w:eastAsia="es-CL"/>
        </w:rPr>
      </w:pPr>
    </w:p>
    <w:p w:rsidR="00227EA5" w:rsidRPr="00926BC4" w:rsidRDefault="00227EA5" w:rsidP="005C29A5">
      <w:pPr>
        <w:pStyle w:val="Prrafodelista"/>
        <w:rPr>
          <w:rFonts w:eastAsiaTheme="minorHAnsi"/>
          <w:lang w:val="es-CL" w:eastAsia="es-CL"/>
        </w:rPr>
      </w:pPr>
    </w:p>
    <w:p w:rsidR="009233D3" w:rsidRPr="005C29A5" w:rsidRDefault="009233D3" w:rsidP="005C29A5">
      <w:pPr>
        <w:pStyle w:val="Prrafodelista"/>
        <w:numPr>
          <w:ilvl w:val="0"/>
          <w:numId w:val="3"/>
        </w:numPr>
        <w:rPr>
          <w:lang w:val="es-CL"/>
        </w:rPr>
      </w:pPr>
      <w:r w:rsidRPr="005C29A5">
        <w:rPr>
          <w:lang w:val="es-CL"/>
        </w:rPr>
        <w:t>INDICADOR 2.</w:t>
      </w:r>
      <w:r w:rsidR="00227EA5" w:rsidRPr="005C29A5">
        <w:rPr>
          <w:lang w:val="es-CL"/>
        </w:rPr>
        <w:t>8</w:t>
      </w:r>
      <w:r w:rsidRPr="005C29A5">
        <w:rPr>
          <w:lang w:val="es-CL"/>
        </w:rPr>
        <w:t xml:space="preserve">  EFICIENCIA ENERGÉTICA Y SUSTENTABILIDAD DEL PROYECTO </w:t>
      </w:r>
    </w:p>
    <w:p w:rsidR="009233D3" w:rsidRDefault="009233D3" w:rsidP="005C29A5">
      <w:r w:rsidRPr="00B0334A">
        <w:t>El objetivo de este indicador es evaluar el proyecto en su desempeño proyectado en términos de eficiencia energética y sustentabilidad</w:t>
      </w:r>
      <w:r w:rsidRPr="006B7522">
        <w:t xml:space="preserve"> </w:t>
      </w:r>
      <w:r>
        <w:t>en su operación</w:t>
      </w:r>
      <w:r w:rsidRPr="00B0334A">
        <w:t>.</w:t>
      </w:r>
      <w:r w:rsidRPr="006B7522">
        <w:t xml:space="preserve"> Por tanto, </w:t>
      </w:r>
      <w:r>
        <w:t>se</w:t>
      </w:r>
      <w:r w:rsidRPr="006B7522">
        <w:t xml:space="preserve"> evalúa la existencia de diagnósticos previos antes de concretar definiciones</w:t>
      </w:r>
      <w:r>
        <w:t xml:space="preserve"> de diseño del </w:t>
      </w:r>
      <w:r w:rsidRPr="006B7522">
        <w:t>proyect</w:t>
      </w:r>
      <w:r>
        <w:t>o</w:t>
      </w:r>
      <w:r w:rsidRPr="006B7522">
        <w:t xml:space="preserve"> que</w:t>
      </w:r>
      <w:r>
        <w:t xml:space="preserve"> eventualmente </w:t>
      </w:r>
      <w:r w:rsidRPr="006B7522">
        <w:t>pued</w:t>
      </w:r>
      <w:r>
        <w:t>a</w:t>
      </w:r>
      <w:r w:rsidRPr="006B7522">
        <w:t>n i</w:t>
      </w:r>
      <w:r>
        <w:t>mplicar</w:t>
      </w:r>
      <w:r w:rsidRPr="006B7522">
        <w:t xml:space="preserve"> un gasto energético progresivo e insustentable en el tiempo. </w:t>
      </w:r>
      <w:r w:rsidRPr="00B0334A">
        <w:t>Por tratarse de edificio</w:t>
      </w:r>
      <w:r>
        <w:t>s</w:t>
      </w:r>
      <w:r w:rsidRPr="00B0334A">
        <w:t xml:space="preserve"> </w:t>
      </w:r>
      <w:r>
        <w:t xml:space="preserve">de uso </w:t>
      </w:r>
      <w:r w:rsidRPr="00B0334A">
        <w:t xml:space="preserve">público de alta demanda y uso continuado, es importante determinar sus requerimientos en iluminación y </w:t>
      </w:r>
      <w:r>
        <w:t>climatización (</w:t>
      </w:r>
      <w:r w:rsidRPr="00B0334A">
        <w:t>calefacción/enfriamiento</w:t>
      </w:r>
      <w:r>
        <w:t>)</w:t>
      </w:r>
      <w:r w:rsidRPr="00B0334A">
        <w:t>, para</w:t>
      </w:r>
      <w:r>
        <w:t xml:space="preserve"> lo cual es necesario </w:t>
      </w:r>
      <w:r w:rsidRPr="00B0334A">
        <w:t xml:space="preserve">definir estrategias y </w:t>
      </w:r>
      <w:r>
        <w:t xml:space="preserve">la </w:t>
      </w:r>
      <w:r w:rsidRPr="00B0334A">
        <w:t xml:space="preserve">toma de decisiones en términos de ahorro, eficiencia energética y sustentabilidad futura. </w:t>
      </w:r>
    </w:p>
    <w:p w:rsidR="009233D3" w:rsidRDefault="009233D3" w:rsidP="005C29A5"/>
    <w:p w:rsidR="009233D3" w:rsidRPr="00B0334A" w:rsidRDefault="009233D3" w:rsidP="000E777E">
      <w:pPr>
        <w:pStyle w:val="Prrafodelista"/>
        <w:numPr>
          <w:ilvl w:val="0"/>
          <w:numId w:val="25"/>
        </w:numPr>
      </w:pPr>
      <w:r w:rsidRPr="00B0334A">
        <w:t>Consideraciones</w:t>
      </w:r>
    </w:p>
    <w:p w:rsidR="009233D3" w:rsidRDefault="009233D3" w:rsidP="005C29A5">
      <w:pPr>
        <w:rPr>
          <w:lang w:val="es-CL"/>
        </w:rPr>
      </w:pPr>
      <w:r w:rsidRPr="00B0334A">
        <w:t>Para medir el desempeño del proyecto se consideran los conceptos y criterios definidos en el “Manual de Diseño Pasivo y Eficiencia Energética en Edificios Públicos” del</w:t>
      </w:r>
      <w:r>
        <w:t xml:space="preserve"> </w:t>
      </w:r>
      <w:r w:rsidRPr="00B0334A">
        <w:t>Centro de investigación en tecnologías de la construcción de la Universidad del Bío-Bío (CITECUBB), de</w:t>
      </w:r>
      <w:r>
        <w:t>l</w:t>
      </w:r>
      <w:r w:rsidRPr="00B0334A">
        <w:t xml:space="preserve"> año 2012, elaborado </w:t>
      </w:r>
      <w:r>
        <w:t xml:space="preserve"> para </w:t>
      </w:r>
      <w:r w:rsidRPr="00B0334A">
        <w:t>el Ministerio de Obras Públicas</w:t>
      </w:r>
      <w:r>
        <w:rPr>
          <w:rStyle w:val="Refdenotaalpie"/>
          <w:rFonts w:ascii="Tahoma" w:hAnsi="Tahoma"/>
        </w:rPr>
        <w:footnoteReference w:id="9"/>
      </w:r>
      <w:r w:rsidRPr="00B0334A">
        <w:t xml:space="preserve">. Además </w:t>
      </w:r>
      <w:r>
        <w:t xml:space="preserve">se utiliza </w:t>
      </w:r>
      <w:r w:rsidRPr="00B0334A">
        <w:t xml:space="preserve">el  Informe Etapa 05 del </w:t>
      </w:r>
      <w:r>
        <w:t xml:space="preserve">documento </w:t>
      </w:r>
      <w:r w:rsidRPr="00B0334A">
        <w:t xml:space="preserve">“Manuales de Referencias Técnicas: Fundamentos Técnicos”, </w:t>
      </w:r>
      <w:r>
        <w:t>Pontificia Universidad Católica de Chile</w:t>
      </w:r>
      <w:r w:rsidRPr="00B0334A">
        <w:rPr>
          <w:vertAlign w:val="superscript"/>
        </w:rPr>
        <w:footnoteReference w:id="10"/>
      </w:r>
      <w:r>
        <w:t>, del año 2007</w:t>
      </w:r>
      <w:r w:rsidRPr="00B0334A">
        <w:t xml:space="preserve">. </w:t>
      </w:r>
      <w:r w:rsidRPr="00B0334A">
        <w:rPr>
          <w:lang w:val="es-CL"/>
        </w:rPr>
        <w:t xml:space="preserve">Finalmente, </w:t>
      </w:r>
      <w:r>
        <w:rPr>
          <w:lang w:val="es-CL"/>
        </w:rPr>
        <w:t xml:space="preserve">para este indicador </w:t>
      </w:r>
      <w:r w:rsidRPr="00441E2D">
        <w:rPr>
          <w:lang w:val="es-CL"/>
        </w:rPr>
        <w:t xml:space="preserve">se considera el uso de un documento denominado </w:t>
      </w:r>
      <w:r>
        <w:rPr>
          <w:lang w:val="es-CL"/>
        </w:rPr>
        <w:t>“</w:t>
      </w:r>
      <w:r w:rsidRPr="00441E2D">
        <w:rPr>
          <w:lang w:val="es-CL"/>
        </w:rPr>
        <w:t>Términos de Referencia Estandarizados con Parámetros de Eficiencia Energética y Calidad Medioambiental para Licitaciones de Diseño y Obra</w:t>
      </w:r>
      <w:r>
        <w:rPr>
          <w:lang w:val="es-CL"/>
        </w:rPr>
        <w:t>”</w:t>
      </w:r>
      <w:r w:rsidRPr="00441E2D">
        <w:rPr>
          <w:lang w:val="es-CL"/>
        </w:rPr>
        <w:t xml:space="preserve"> de la Dirección de Arquitectura</w:t>
      </w:r>
      <w:r>
        <w:rPr>
          <w:lang w:val="es-CL"/>
        </w:rPr>
        <w:t xml:space="preserve"> del Ministerio de Obras Públicas,</w:t>
      </w:r>
      <w:r w:rsidRPr="00441E2D">
        <w:rPr>
          <w:lang w:val="es-CL"/>
        </w:rPr>
        <w:t xml:space="preserve"> </w:t>
      </w:r>
      <w:r>
        <w:rPr>
          <w:lang w:val="es-CL"/>
        </w:rPr>
        <w:t>las definiciones de los Términos de Referencia Estandarizados (TDRe</w:t>
      </w:r>
      <w:r>
        <w:rPr>
          <w:rStyle w:val="Refdenotaalpie"/>
          <w:rFonts w:ascii="Tahoma" w:hAnsi="Tahoma"/>
          <w:lang w:val="es-CL"/>
        </w:rPr>
        <w:footnoteReference w:id="11"/>
      </w:r>
      <w:r>
        <w:rPr>
          <w:lang w:val="es-CL"/>
        </w:rPr>
        <w:t xml:space="preserve">) y se aplican las siguientes </w:t>
      </w:r>
      <w:r w:rsidRPr="00B0334A">
        <w:rPr>
          <w:lang w:val="es-CL"/>
        </w:rPr>
        <w:t xml:space="preserve">normas </w:t>
      </w:r>
      <w:r>
        <w:rPr>
          <w:lang w:val="es-CL"/>
        </w:rPr>
        <w:t>c</w:t>
      </w:r>
      <w:r w:rsidRPr="00B0334A">
        <w:rPr>
          <w:lang w:val="es-CL"/>
        </w:rPr>
        <w:t>hilenas</w:t>
      </w:r>
      <w:r>
        <w:rPr>
          <w:lang w:val="es-CL"/>
        </w:rPr>
        <w:t xml:space="preserve"> (NCh) relativas a aislación térmica y zonificación climática</w:t>
      </w:r>
      <w:r w:rsidRPr="00B0334A">
        <w:rPr>
          <w:lang w:val="es-CL"/>
        </w:rPr>
        <w:t>:</w:t>
      </w:r>
    </w:p>
    <w:p w:rsidR="009233D3" w:rsidRPr="005C29A5" w:rsidRDefault="009233D3" w:rsidP="000E777E">
      <w:pPr>
        <w:pStyle w:val="Prrafodelista"/>
        <w:numPr>
          <w:ilvl w:val="0"/>
          <w:numId w:val="42"/>
        </w:numPr>
        <w:rPr>
          <w:lang w:val="es-CL"/>
        </w:rPr>
      </w:pPr>
      <w:r w:rsidRPr="005C29A5">
        <w:rPr>
          <w:lang w:val="es-CL"/>
        </w:rPr>
        <w:t>NCh 850: Aislación térmica, método para la determinación de conductividad térmica.</w:t>
      </w:r>
    </w:p>
    <w:p w:rsidR="009233D3" w:rsidRPr="005C29A5" w:rsidRDefault="009233D3" w:rsidP="000E777E">
      <w:pPr>
        <w:pStyle w:val="Prrafodelista"/>
        <w:numPr>
          <w:ilvl w:val="0"/>
          <w:numId w:val="42"/>
        </w:numPr>
        <w:rPr>
          <w:lang w:val="es-CL"/>
        </w:rPr>
      </w:pPr>
      <w:r w:rsidRPr="005C29A5">
        <w:rPr>
          <w:lang w:val="es-CL"/>
        </w:rPr>
        <w:t>NCh 851: Aislación térmica, determinación de coeficientes de transmisión térmica.</w:t>
      </w:r>
    </w:p>
    <w:p w:rsidR="009233D3" w:rsidRPr="005C29A5" w:rsidRDefault="009233D3" w:rsidP="000E777E">
      <w:pPr>
        <w:pStyle w:val="Prrafodelista"/>
        <w:numPr>
          <w:ilvl w:val="0"/>
          <w:numId w:val="42"/>
        </w:numPr>
        <w:rPr>
          <w:lang w:val="es-CL"/>
        </w:rPr>
      </w:pPr>
      <w:r w:rsidRPr="005C29A5">
        <w:rPr>
          <w:lang w:val="es-CL"/>
        </w:rPr>
        <w:t>NCh 853 Of.2007: Acondicionamiento térmico, envolvente térmica de edificios.</w:t>
      </w:r>
    </w:p>
    <w:p w:rsidR="009233D3" w:rsidRPr="005C29A5" w:rsidRDefault="009233D3" w:rsidP="000E777E">
      <w:pPr>
        <w:pStyle w:val="Prrafodelista"/>
        <w:numPr>
          <w:ilvl w:val="0"/>
          <w:numId w:val="42"/>
        </w:numPr>
        <w:rPr>
          <w:lang w:val="es-CL"/>
        </w:rPr>
      </w:pPr>
      <w:r w:rsidRPr="005C29A5">
        <w:rPr>
          <w:lang w:val="es-CL"/>
        </w:rPr>
        <w:t xml:space="preserve">NCh 1079 Of.2008: </w:t>
      </w:r>
      <w:r w:rsidRPr="005C29A5">
        <w:rPr>
          <w:shd w:val="clear" w:color="auto" w:fill="FFFFFF"/>
        </w:rPr>
        <w:t>Zonificación climática de Chile</w:t>
      </w:r>
      <w:r w:rsidRPr="005C29A5">
        <w:rPr>
          <w:lang w:val="es-CL"/>
        </w:rPr>
        <w:t xml:space="preserve">. </w:t>
      </w:r>
    </w:p>
    <w:p w:rsidR="009233D3" w:rsidRDefault="009233D3" w:rsidP="005C29A5"/>
    <w:p w:rsidR="009233D3" w:rsidRPr="00B0334A" w:rsidRDefault="009233D3" w:rsidP="000E777E">
      <w:pPr>
        <w:pStyle w:val="Prrafodelista"/>
        <w:numPr>
          <w:ilvl w:val="0"/>
          <w:numId w:val="25"/>
        </w:numPr>
      </w:pPr>
      <w:r w:rsidRPr="00B0334A">
        <w:t>Metodología</w:t>
      </w:r>
    </w:p>
    <w:p w:rsidR="009233D3" w:rsidRDefault="009233D3" w:rsidP="005C29A5"/>
    <w:p w:rsidR="009233D3" w:rsidRDefault="009233D3" w:rsidP="005C29A5">
      <w:r w:rsidRPr="00B0334A">
        <w:t xml:space="preserve">El indicador de eficiencia energética y sustentabilidad del proyecto considera </w:t>
      </w:r>
      <w:r>
        <w:t xml:space="preserve">tres aspectos </w:t>
      </w:r>
      <w:r w:rsidR="00623167">
        <w:t xml:space="preserve">que </w:t>
      </w:r>
      <w:r>
        <w:t xml:space="preserve">se revisan con base en un </w:t>
      </w:r>
      <w:r w:rsidRPr="00B0334A">
        <w:t xml:space="preserve">informe </w:t>
      </w:r>
      <w:r>
        <w:t>relativo al</w:t>
      </w:r>
      <w:r w:rsidRPr="00B0334A">
        <w:t xml:space="preserve"> “Proyecto de eficiencia energética y sustentabilidad”</w:t>
      </w:r>
      <w:r>
        <w:t>, presentado por los proyectos postulantes</w:t>
      </w:r>
      <w:r w:rsidRPr="00B0334A">
        <w:t>.</w:t>
      </w:r>
    </w:p>
    <w:p w:rsidR="009233D3" w:rsidRDefault="009233D3" w:rsidP="005C29A5"/>
    <w:p w:rsidR="009233D3" w:rsidRDefault="009233D3" w:rsidP="000E777E">
      <w:pPr>
        <w:pStyle w:val="Prrafodelista"/>
        <w:numPr>
          <w:ilvl w:val="0"/>
          <w:numId w:val="26"/>
        </w:numPr>
      </w:pPr>
      <w:r w:rsidRPr="00B0334A">
        <w:t xml:space="preserve">Desempeño proyectado de las obras e instalaciones del proyecto integral en términos técnicos, </w:t>
      </w:r>
      <w:r>
        <w:t xml:space="preserve">en que </w:t>
      </w:r>
      <w:r w:rsidRPr="00B0334A">
        <w:t xml:space="preserve">se evalúa </w:t>
      </w:r>
      <w:r>
        <w:t xml:space="preserve">la existencia de un diagnóstico respecto del proyecto de arquitectura en términos de sus consumos </w:t>
      </w:r>
      <w:r w:rsidRPr="00975F31">
        <w:t>y rendimientos proyectados de energía anuales</w:t>
      </w:r>
      <w:r w:rsidRPr="007462D5">
        <w:t xml:space="preserve">. </w:t>
      </w:r>
    </w:p>
    <w:p w:rsidR="009233D3" w:rsidRDefault="009233D3" w:rsidP="005C29A5"/>
    <w:p w:rsidR="009233D3" w:rsidRDefault="009233D3" w:rsidP="005C29A5">
      <w:r w:rsidRPr="007462D5">
        <w:t>Además, se evalúa la existencia de cuadro</w:t>
      </w:r>
      <w:r>
        <w:t>s</w:t>
      </w:r>
      <w:r w:rsidRPr="007462D5">
        <w:t xml:space="preserve"> comparativo</w:t>
      </w:r>
      <w:r>
        <w:t>s</w:t>
      </w:r>
      <w:r w:rsidRPr="007462D5">
        <w:t xml:space="preserve"> de alternativas posibles de ser elegidas para un ahorro de tipo energético en términos de iluminación y </w:t>
      </w:r>
      <w:r>
        <w:t xml:space="preserve">climatización, en los aspectos de calefacción y enfriamiento. Donde dichos </w:t>
      </w:r>
      <w:r w:rsidRPr="00EE4074">
        <w:t>cuadros comparativos deben tener al menos tres opciones diferentes para cada caso (</w:t>
      </w:r>
      <w:r>
        <w:t xml:space="preserve">iluminación; </w:t>
      </w:r>
      <w:r w:rsidRPr="00EE4074">
        <w:t>calefac</w:t>
      </w:r>
      <w:r>
        <w:t>ción y enfriamiento</w:t>
      </w:r>
      <w:r w:rsidRPr="00EE4074">
        <w:t xml:space="preserve">). </w:t>
      </w:r>
    </w:p>
    <w:p w:rsidR="009233D3" w:rsidRDefault="009233D3" w:rsidP="005C29A5"/>
    <w:p w:rsidR="009233D3" w:rsidRPr="001A7D57" w:rsidRDefault="009233D3" w:rsidP="005C29A5">
      <w:r>
        <w:t>A modo de ejemplo, para el ahorro energético en términos de calefacción y enfriamiento se pueden considerar, entre otras, las siguientes alternativas:</w:t>
      </w:r>
      <w:r w:rsidRPr="007462D5">
        <w:t xml:space="preserve"> bomba de calor, aire acondicionado por recintos</w:t>
      </w:r>
      <w:r>
        <w:t xml:space="preserve">, </w:t>
      </w:r>
      <w:r w:rsidRPr="007462D5">
        <w:t>caldera de alta eficiencia</w:t>
      </w:r>
      <w:r>
        <w:t xml:space="preserve">, </w:t>
      </w:r>
      <w:r w:rsidRPr="007462D5">
        <w:t>sistema VRV</w:t>
      </w:r>
      <w:r>
        <w:t xml:space="preserve"> (volumen de refrigerante variable)</w:t>
      </w:r>
      <w:r w:rsidRPr="007462D5">
        <w:t>, losa radiante</w:t>
      </w:r>
      <w:r>
        <w:t xml:space="preserve"> y </w:t>
      </w:r>
      <w:r w:rsidRPr="007462D5">
        <w:t>radiado</w:t>
      </w:r>
      <w:r>
        <w:t>res de pared</w:t>
      </w:r>
      <w:r w:rsidRPr="007462D5">
        <w:t>.</w:t>
      </w:r>
      <w:r>
        <w:t xml:space="preserve"> Por su parte, los ejemplos para </w:t>
      </w:r>
      <w:r w:rsidRPr="001A7D57">
        <w:t>iluminación</w:t>
      </w:r>
      <w:r>
        <w:t>,</w:t>
      </w:r>
      <w:r w:rsidRPr="001A7D57">
        <w:t xml:space="preserve"> de alta eficiencia interior y exterior, </w:t>
      </w:r>
      <w:r>
        <w:t xml:space="preserve">corresponden, entre otros, a iluminación tipo </w:t>
      </w:r>
      <w:r w:rsidRPr="001A7D57">
        <w:t>LED, fluorescente, alógena</w:t>
      </w:r>
      <w:r>
        <w:t xml:space="preserve"> y</w:t>
      </w:r>
      <w:r w:rsidRPr="001A7D57">
        <w:t xml:space="preserve"> con energía solar fotovoltaica. </w:t>
      </w:r>
    </w:p>
    <w:p w:rsidR="009233D3" w:rsidRDefault="009233D3" w:rsidP="005C29A5"/>
    <w:p w:rsidR="009233D3" w:rsidRDefault="009233D3" w:rsidP="005C29A5">
      <w:r>
        <w:t>Para estos efectos, s</w:t>
      </w:r>
      <w:r w:rsidRPr="00C348BA">
        <w:t>olo se considerará</w:t>
      </w:r>
      <w:r>
        <w:t>n</w:t>
      </w:r>
      <w:r w:rsidRPr="00C348BA">
        <w:t xml:space="preserve"> los edificios en su consumo base</w:t>
      </w:r>
      <w:r>
        <w:t xml:space="preserve">, esto es, sin las máquinas de azar de los casinos de juego, teniendo en cuenta que durante la operación del casino éstas se encuentran </w:t>
      </w:r>
      <w:r w:rsidRPr="00C348BA">
        <w:t>sujet</w:t>
      </w:r>
      <w:r>
        <w:t>a</w:t>
      </w:r>
      <w:r w:rsidRPr="00C348BA">
        <w:t xml:space="preserve">s a cambios en tipo, </w:t>
      </w:r>
      <w:r>
        <w:t>cantidad total y renovación de las mismas.</w:t>
      </w:r>
    </w:p>
    <w:p w:rsidR="009233D3" w:rsidRDefault="009233D3" w:rsidP="005C29A5"/>
    <w:p w:rsidR="009233D3" w:rsidRDefault="009233D3" w:rsidP="005C29A5">
      <w:r>
        <w:t xml:space="preserve">De esta forma </w:t>
      </w:r>
      <w:r w:rsidRPr="00773D4A">
        <w:t xml:space="preserve">se revisa que el informe contenga un diagnóstico del proyecto de arquitectura </w:t>
      </w:r>
      <w:r>
        <w:t xml:space="preserve">y </w:t>
      </w:r>
      <w:r w:rsidRPr="00773D4A">
        <w:t xml:space="preserve">se evalúa si incluye </w:t>
      </w:r>
      <w:r>
        <w:t xml:space="preserve">el referido </w:t>
      </w:r>
      <w:r w:rsidRPr="00773D4A">
        <w:t xml:space="preserve">cuadro comparativo. </w:t>
      </w:r>
    </w:p>
    <w:p w:rsidR="00227EA5" w:rsidRDefault="00227EA5" w:rsidP="005C29A5"/>
    <w:p w:rsidR="00227EA5" w:rsidRDefault="00227EA5" w:rsidP="005C29A5"/>
    <w:p w:rsidR="00227EA5" w:rsidRDefault="00227EA5" w:rsidP="005C29A5">
      <w:r w:rsidRPr="00127933">
        <w:t xml:space="preserve">La </w:t>
      </w:r>
      <w:r w:rsidRPr="00227EA5">
        <w:t>fórmula de cálculo para</w:t>
      </w:r>
      <w:r w:rsidRPr="00F57C78">
        <w:t xml:space="preserve"> </w:t>
      </w:r>
      <w:r w:rsidRPr="001D0BAE">
        <w:t xml:space="preserve">el componente del desempeño proyectado </w:t>
      </w:r>
      <w:r>
        <w:t xml:space="preserve">de </w:t>
      </w:r>
      <w:r w:rsidRPr="00972F08">
        <w:t>las obras e instalaciones del proyecto integral</w:t>
      </w:r>
      <w:r w:rsidRPr="001D0BAE">
        <w:t xml:space="preserve"> en términos técnicos </w:t>
      </w:r>
      <w:r w:rsidRPr="00F57C78">
        <w:t>se muestra a continuación</w:t>
      </w:r>
      <w:r w:rsidRPr="00FC283F">
        <w:t>:</w:t>
      </w:r>
    </w:p>
    <w:p w:rsidR="00227EA5" w:rsidRPr="00F57C78" w:rsidRDefault="00227EA5" w:rsidP="005C29A5"/>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20"/>
      </w:tblGrid>
      <w:tr w:rsidR="00227EA5" w:rsidRPr="00A9536D" w:rsidTr="006315AA">
        <w:tc>
          <w:tcPr>
            <w:tcW w:w="8820" w:type="dxa"/>
            <w:shd w:val="clear" w:color="auto" w:fill="auto"/>
          </w:tcPr>
          <w:p w:rsidR="00227EA5" w:rsidRPr="00A9536D" w:rsidRDefault="00227EA5" w:rsidP="005C29A5"/>
          <w:p w:rsidR="00227EA5" w:rsidRPr="00A9536D" w:rsidRDefault="00227EA5" w:rsidP="005C29A5">
            <w:r w:rsidRPr="00A9536D">
              <w:t>(</w:t>
            </w:r>
            <w:r>
              <w:t>Diagnóstico</w:t>
            </w:r>
            <w:r w:rsidRPr="00A9536D">
              <w:t xml:space="preserve"> +</w:t>
            </w:r>
            <w:r>
              <w:t xml:space="preserve"> Cuadro comparativo)</w:t>
            </w:r>
          </w:p>
          <w:p w:rsidR="00227EA5" w:rsidRPr="00A9536D" w:rsidRDefault="00227EA5" w:rsidP="005C29A5"/>
          <w:p w:rsidR="00227EA5" w:rsidRPr="00A9536D" w:rsidRDefault="00227EA5" w:rsidP="005C29A5">
            <w:r w:rsidRPr="00A9536D">
              <w:t>Donde:</w:t>
            </w:r>
          </w:p>
          <w:p w:rsidR="00227EA5" w:rsidRPr="00A9536D" w:rsidRDefault="00227EA5" w:rsidP="005C29A5"/>
          <w:p w:rsidR="00227EA5" w:rsidRDefault="00227EA5" w:rsidP="005C29A5">
            <w:r w:rsidRPr="007E2534">
              <w:t>Diagnóstico: Puntaje de evaluación por existencia de diagnóstico</w:t>
            </w:r>
            <w:r>
              <w:t xml:space="preserve"> del proyecto de arquitectura</w:t>
            </w:r>
          </w:p>
          <w:tbl>
            <w:tblPr>
              <w:tblW w:w="0" w:type="auto"/>
              <w:tblLook w:val="01E0" w:firstRow="1" w:lastRow="1" w:firstColumn="1" w:lastColumn="1" w:noHBand="0" w:noVBand="0"/>
            </w:tblPr>
            <w:tblGrid>
              <w:gridCol w:w="7321"/>
              <w:gridCol w:w="1283"/>
            </w:tblGrid>
            <w:tr w:rsidR="00227EA5" w:rsidRPr="00BC1C76" w:rsidTr="006315AA">
              <w:tc>
                <w:tcPr>
                  <w:tcW w:w="7321" w:type="dxa"/>
                  <w:tcBorders>
                    <w:top w:val="nil"/>
                    <w:left w:val="nil"/>
                    <w:bottom w:val="nil"/>
                    <w:right w:val="nil"/>
                  </w:tcBorders>
                </w:tcPr>
                <w:p w:rsidR="00227EA5" w:rsidRPr="00305C87" w:rsidRDefault="00227EA5" w:rsidP="000E777E">
                  <w:pPr>
                    <w:pStyle w:val="Prrafodelista"/>
                    <w:numPr>
                      <w:ilvl w:val="0"/>
                      <w:numId w:val="4"/>
                    </w:numPr>
                  </w:pPr>
                  <w:r w:rsidRPr="00C46834">
                    <w:t xml:space="preserve">Existe un diagnóstico del proyecto de arquitectura respecto de sus </w:t>
                  </w:r>
                  <w:r>
                    <w:t>c</w:t>
                  </w:r>
                  <w:r w:rsidRPr="00C46834">
                    <w:t>onsumos y rendimientos proyectados de energía anuales para las instalaciones de  iluminación, calefacción y enfriamiento, tanto por recinto como de manera general</w:t>
                  </w:r>
                </w:p>
              </w:tc>
              <w:tc>
                <w:tcPr>
                  <w:tcW w:w="1283" w:type="dxa"/>
                  <w:tcBorders>
                    <w:top w:val="nil"/>
                    <w:left w:val="nil"/>
                    <w:bottom w:val="nil"/>
                    <w:right w:val="nil"/>
                  </w:tcBorders>
                </w:tcPr>
                <w:p w:rsidR="00227EA5" w:rsidRPr="00BC1C76" w:rsidRDefault="00227EA5" w:rsidP="005C29A5">
                  <w:r w:rsidRPr="00BC1C76">
                    <w:t xml:space="preserve">: </w:t>
                  </w:r>
                  <w:r>
                    <w:t>1,5</w:t>
                  </w:r>
                  <w:r w:rsidRPr="00BC1C76">
                    <w:t xml:space="preserve"> puntos                               </w:t>
                  </w:r>
                </w:p>
              </w:tc>
            </w:tr>
            <w:tr w:rsidR="00227EA5" w:rsidRPr="00BC1C76" w:rsidTr="006315AA">
              <w:tc>
                <w:tcPr>
                  <w:tcW w:w="7321" w:type="dxa"/>
                  <w:tcBorders>
                    <w:top w:val="nil"/>
                    <w:left w:val="nil"/>
                    <w:bottom w:val="nil"/>
                    <w:right w:val="nil"/>
                  </w:tcBorders>
                </w:tcPr>
                <w:p w:rsidR="00227EA5" w:rsidRDefault="00227EA5" w:rsidP="000E777E">
                  <w:pPr>
                    <w:pStyle w:val="Prrafodelista"/>
                    <w:numPr>
                      <w:ilvl w:val="0"/>
                      <w:numId w:val="4"/>
                    </w:numPr>
                  </w:pPr>
                  <w:r>
                    <w:t xml:space="preserve">No existe </w:t>
                  </w:r>
                  <w:r w:rsidRPr="00C46834">
                    <w:t>un diagnóstico del proyecto de arquitectura respecto de sus consumos y rendimientos proyectados de energía anuales para las instalaciones de  iluminación, calefacción y enfriamiento, tanto por recinto como de manera general</w:t>
                  </w:r>
                </w:p>
                <w:p w:rsidR="00227EA5" w:rsidRPr="00BC1C76" w:rsidRDefault="00227EA5" w:rsidP="005C29A5"/>
              </w:tc>
              <w:tc>
                <w:tcPr>
                  <w:tcW w:w="1283" w:type="dxa"/>
                  <w:tcBorders>
                    <w:top w:val="nil"/>
                    <w:left w:val="nil"/>
                    <w:bottom w:val="nil"/>
                    <w:right w:val="nil"/>
                  </w:tcBorders>
                </w:tcPr>
                <w:p w:rsidR="00227EA5" w:rsidRPr="00BC1C76" w:rsidRDefault="00227EA5" w:rsidP="005C29A5">
                  <w:r w:rsidRPr="00BC1C76">
                    <w:t xml:space="preserve">:  0 puntos                               </w:t>
                  </w:r>
                </w:p>
              </w:tc>
            </w:tr>
          </w:tbl>
          <w:p w:rsidR="00227EA5" w:rsidRPr="00A9536D" w:rsidRDefault="00227EA5" w:rsidP="005C29A5">
            <w:r>
              <w:t>Cuadro comparativo: Puntaje de evaluación por existencia de cuadros comparativos de las alternativas posibles de ser elegidas para un ahorro de tipo energético</w:t>
            </w:r>
          </w:p>
          <w:tbl>
            <w:tblPr>
              <w:tblW w:w="0" w:type="auto"/>
              <w:tblLook w:val="01E0" w:firstRow="1" w:lastRow="1" w:firstColumn="1" w:lastColumn="1" w:noHBand="0" w:noVBand="0"/>
            </w:tblPr>
            <w:tblGrid>
              <w:gridCol w:w="7321"/>
              <w:gridCol w:w="1283"/>
            </w:tblGrid>
            <w:tr w:rsidR="00227EA5" w:rsidRPr="00BC1C76" w:rsidTr="006315AA">
              <w:tc>
                <w:tcPr>
                  <w:tcW w:w="7321" w:type="dxa"/>
                  <w:tcBorders>
                    <w:top w:val="nil"/>
                    <w:left w:val="nil"/>
                    <w:bottom w:val="nil"/>
                    <w:right w:val="nil"/>
                  </w:tcBorders>
                </w:tcPr>
                <w:p w:rsidR="00227EA5" w:rsidRPr="00305C87" w:rsidRDefault="00227EA5" w:rsidP="000E777E">
                  <w:pPr>
                    <w:pStyle w:val="Prrafodelista"/>
                    <w:numPr>
                      <w:ilvl w:val="0"/>
                      <w:numId w:val="4"/>
                    </w:numPr>
                  </w:pPr>
                  <w:r>
                    <w:t xml:space="preserve">Existen cuadros comparativos de las </w:t>
                  </w:r>
                  <w:r w:rsidRPr="001B1AE8">
                    <w:t xml:space="preserve">alternativas posibles de ser elegidas </w:t>
                  </w:r>
                  <w:r>
                    <w:t xml:space="preserve">para el proyecto de eficiencia energética, esto es, </w:t>
                  </w:r>
                  <w:r w:rsidRPr="001B1AE8">
                    <w:t>para un ahorro de tipo energético en términos de iluminación y climatización</w:t>
                  </w:r>
                </w:p>
              </w:tc>
              <w:tc>
                <w:tcPr>
                  <w:tcW w:w="1283" w:type="dxa"/>
                  <w:tcBorders>
                    <w:top w:val="nil"/>
                    <w:left w:val="nil"/>
                    <w:bottom w:val="nil"/>
                    <w:right w:val="nil"/>
                  </w:tcBorders>
                </w:tcPr>
                <w:p w:rsidR="00227EA5" w:rsidRPr="00BC1C76" w:rsidRDefault="00227EA5" w:rsidP="005C29A5">
                  <w:r w:rsidRPr="00BC1C76">
                    <w:t xml:space="preserve">: </w:t>
                  </w:r>
                  <w:r>
                    <w:t>1,5</w:t>
                  </w:r>
                  <w:r w:rsidRPr="00BC1C76">
                    <w:t xml:space="preserve"> puntos                               </w:t>
                  </w:r>
                </w:p>
              </w:tc>
            </w:tr>
            <w:tr w:rsidR="00227EA5" w:rsidRPr="00BC1C76" w:rsidTr="006315AA">
              <w:tc>
                <w:tcPr>
                  <w:tcW w:w="7321" w:type="dxa"/>
                  <w:tcBorders>
                    <w:top w:val="nil"/>
                    <w:left w:val="nil"/>
                    <w:bottom w:val="nil"/>
                    <w:right w:val="nil"/>
                  </w:tcBorders>
                </w:tcPr>
                <w:p w:rsidR="00227EA5" w:rsidRDefault="00227EA5" w:rsidP="000E777E">
                  <w:pPr>
                    <w:pStyle w:val="Prrafodelista"/>
                    <w:numPr>
                      <w:ilvl w:val="0"/>
                      <w:numId w:val="4"/>
                    </w:numPr>
                  </w:pPr>
                  <w:r>
                    <w:t>No e</w:t>
                  </w:r>
                  <w:r w:rsidRPr="001B1AE8">
                    <w:t>xisten cuadros comparativos de las alternativas posibles de ser elegidas para el proyecto de eficiencia energética, esto es, para un ahorro de tipo energético en términos de iluminación y climatización</w:t>
                  </w:r>
                </w:p>
                <w:p w:rsidR="00227EA5" w:rsidRPr="00BC1C76" w:rsidRDefault="00227EA5" w:rsidP="005C29A5"/>
              </w:tc>
              <w:tc>
                <w:tcPr>
                  <w:tcW w:w="1283" w:type="dxa"/>
                  <w:tcBorders>
                    <w:top w:val="nil"/>
                    <w:left w:val="nil"/>
                    <w:bottom w:val="nil"/>
                    <w:right w:val="nil"/>
                  </w:tcBorders>
                </w:tcPr>
                <w:p w:rsidR="00227EA5" w:rsidRPr="00BC1C76" w:rsidRDefault="00227EA5" w:rsidP="005C29A5">
                  <w:r w:rsidRPr="00BC1C76">
                    <w:t xml:space="preserve">:  0 puntos                               </w:t>
                  </w:r>
                </w:p>
              </w:tc>
            </w:tr>
          </w:tbl>
          <w:p w:rsidR="00227EA5" w:rsidRPr="00A9536D" w:rsidRDefault="00227EA5" w:rsidP="005C29A5"/>
        </w:tc>
      </w:tr>
    </w:tbl>
    <w:p w:rsidR="00227EA5" w:rsidRPr="00773D4A" w:rsidRDefault="00227EA5" w:rsidP="005C29A5"/>
    <w:p w:rsidR="009233D3" w:rsidRDefault="009233D3" w:rsidP="005C29A5"/>
    <w:p w:rsidR="009233D3" w:rsidRDefault="009233D3" w:rsidP="000E777E">
      <w:pPr>
        <w:pStyle w:val="Prrafodelista"/>
        <w:numPr>
          <w:ilvl w:val="0"/>
          <w:numId w:val="26"/>
        </w:numPr>
      </w:pPr>
      <w:r w:rsidRPr="00B0334A">
        <w:t xml:space="preserve">Análisis físico y </w:t>
      </w:r>
      <w:r w:rsidRPr="00975F31">
        <w:t>la envolvente de lo edificado (muros, techumbres, pisos, ventanas y puertas)</w:t>
      </w:r>
      <w:r w:rsidRPr="00B0334A">
        <w:t>, que se desglosa en tres atributos</w:t>
      </w:r>
      <w:r>
        <w:t xml:space="preserve"> de diseño pasivo: </w:t>
      </w:r>
    </w:p>
    <w:p w:rsidR="009233D3" w:rsidRDefault="009233D3" w:rsidP="000E777E">
      <w:pPr>
        <w:pStyle w:val="Prrafodelista"/>
        <w:numPr>
          <w:ilvl w:val="1"/>
          <w:numId w:val="26"/>
        </w:numPr>
      </w:pPr>
      <w:r>
        <w:t>Para el análisis físico se evalúa s</w:t>
      </w:r>
      <w:r w:rsidRPr="00B0334A">
        <w:t xml:space="preserve">i el proyecto </w:t>
      </w:r>
      <w:r>
        <w:t>incorpora sistemas mecánicos correspondientes a colectores solares para agua caliente y/o de tipo fotovoltaicos para generación de electricidad.</w:t>
      </w:r>
    </w:p>
    <w:p w:rsidR="009233D3" w:rsidRDefault="009233D3" w:rsidP="000E777E">
      <w:pPr>
        <w:pStyle w:val="Prrafodelista"/>
        <w:numPr>
          <w:ilvl w:val="1"/>
          <w:numId w:val="26"/>
        </w:numPr>
      </w:pPr>
      <w:r>
        <w:t>Para la envolvente de lo edificado en contacto con el exterior (muros, techumbres, pisos, ventanas y puertas), se evalúa s</w:t>
      </w:r>
      <w:r w:rsidRPr="00B0334A">
        <w:t xml:space="preserve">i el </w:t>
      </w:r>
      <w:r>
        <w:t xml:space="preserve">proyecto considera en su </w:t>
      </w:r>
      <w:r w:rsidRPr="00B0334A">
        <w:t>diseño</w:t>
      </w:r>
      <w:r>
        <w:t xml:space="preserve"> una</w:t>
      </w:r>
      <w:r w:rsidRPr="00B0334A">
        <w:t xml:space="preserve"> envolvente térmica</w:t>
      </w:r>
      <w:r>
        <w:rPr>
          <w:rStyle w:val="Refdenotaalpie"/>
          <w:rFonts w:ascii="Tahoma" w:hAnsi="Tahoma"/>
        </w:rPr>
        <w:footnoteReference w:id="12"/>
      </w:r>
      <w:r>
        <w:t>.</w:t>
      </w:r>
    </w:p>
    <w:p w:rsidR="009233D3" w:rsidRPr="0055794E" w:rsidRDefault="009233D3" w:rsidP="000E777E">
      <w:pPr>
        <w:pStyle w:val="Prrafodelista"/>
        <w:numPr>
          <w:ilvl w:val="1"/>
          <w:numId w:val="26"/>
        </w:numPr>
      </w:pPr>
      <w:r w:rsidRPr="0055794E">
        <w:t>En el caso de que se considere una envolvente térmica, se evalúa si el diseño de dicha envolvente incluye la disminución o eliminación de puentes térmicos</w:t>
      </w:r>
      <w:r w:rsidRPr="0055794E">
        <w:rPr>
          <w:rStyle w:val="Refdenotaalpie"/>
          <w:rFonts w:ascii="Tahoma" w:hAnsi="Tahoma"/>
        </w:rPr>
        <w:footnoteReference w:id="13"/>
      </w:r>
      <w:r w:rsidRPr="0055794E">
        <w:t>, incluyendo infiltraciones de aire, dependiendo del clima y la zona geográfica.</w:t>
      </w:r>
    </w:p>
    <w:p w:rsidR="009233D3" w:rsidRDefault="009233D3" w:rsidP="005C29A5">
      <w:r>
        <w:t>Para esta evaluación se utilizan planos con los detalles en puentes térmicos y se revisa si en el informe se señala que incorporan equipos colectores solares.</w:t>
      </w:r>
    </w:p>
    <w:p w:rsidR="00227EA5" w:rsidRDefault="00227EA5" w:rsidP="005C29A5"/>
    <w:p w:rsidR="00227EA5" w:rsidRDefault="00227EA5" w:rsidP="005C29A5">
      <w:r w:rsidRPr="00B0334A">
        <w:t xml:space="preserve">La </w:t>
      </w:r>
      <w:r w:rsidRPr="00227EA5">
        <w:t>fórmula de cálculo</w:t>
      </w:r>
      <w:r w:rsidRPr="00B0334A">
        <w:t xml:space="preserve"> para el componente del análisis físico y envolvente </w:t>
      </w:r>
      <w:r>
        <w:t xml:space="preserve">de lo edificado </w:t>
      </w:r>
      <w:r w:rsidRPr="00B0334A">
        <w:t>se muestra a continuación:</w:t>
      </w:r>
    </w:p>
    <w:p w:rsidR="00227EA5" w:rsidRPr="00B0334A" w:rsidRDefault="00227EA5" w:rsidP="005C29A5"/>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20"/>
      </w:tblGrid>
      <w:tr w:rsidR="00227EA5" w:rsidRPr="00A9536D" w:rsidTr="006315AA">
        <w:tc>
          <w:tcPr>
            <w:tcW w:w="8820" w:type="dxa"/>
            <w:shd w:val="clear" w:color="auto" w:fill="auto"/>
          </w:tcPr>
          <w:p w:rsidR="00227EA5" w:rsidRPr="00A9536D" w:rsidRDefault="00227EA5" w:rsidP="005C29A5"/>
          <w:p w:rsidR="00227EA5" w:rsidRPr="00A9536D" w:rsidRDefault="00227EA5" w:rsidP="005C29A5">
            <w:r w:rsidRPr="00A9536D">
              <w:t>(</w:t>
            </w:r>
            <w:r>
              <w:t>Sistemas mecánicos</w:t>
            </w:r>
            <w:r w:rsidRPr="00A9536D">
              <w:t xml:space="preserve"> +</w:t>
            </w:r>
            <w:r>
              <w:t xml:space="preserve"> Envolvente de lo edificado + Puentes térmicos)</w:t>
            </w:r>
          </w:p>
          <w:p w:rsidR="00227EA5" w:rsidRPr="00A9536D" w:rsidRDefault="00227EA5" w:rsidP="005C29A5"/>
          <w:p w:rsidR="00227EA5" w:rsidRPr="00A9536D" w:rsidRDefault="00227EA5" w:rsidP="005C29A5">
            <w:r w:rsidRPr="00A9536D">
              <w:t>Donde:</w:t>
            </w:r>
          </w:p>
          <w:p w:rsidR="00227EA5" w:rsidRPr="00A9536D" w:rsidRDefault="00227EA5" w:rsidP="005C29A5"/>
          <w:p w:rsidR="00227EA5" w:rsidRDefault="00227EA5" w:rsidP="005C29A5">
            <w:r>
              <w:t>Sistemas mecánicos</w:t>
            </w:r>
            <w:r w:rsidRPr="007E2534">
              <w:t xml:space="preserve">: Puntaje de evaluación por existencia de </w:t>
            </w:r>
            <w:r w:rsidRPr="0061017E">
              <w:t>sistemas mecánicos correspondientes a colectores solares para agua caliente y/o de tipo fotovoltaicos para generación de electricidad</w:t>
            </w:r>
          </w:p>
          <w:p w:rsidR="00227EA5" w:rsidRPr="007E2534" w:rsidRDefault="00227EA5" w:rsidP="005C29A5"/>
          <w:tbl>
            <w:tblPr>
              <w:tblW w:w="0" w:type="auto"/>
              <w:tblLook w:val="01E0" w:firstRow="1" w:lastRow="1" w:firstColumn="1" w:lastColumn="1" w:noHBand="0" w:noVBand="0"/>
            </w:tblPr>
            <w:tblGrid>
              <w:gridCol w:w="7321"/>
              <w:gridCol w:w="1283"/>
            </w:tblGrid>
            <w:tr w:rsidR="00227EA5" w:rsidRPr="00BC1C76" w:rsidTr="006315AA">
              <w:tc>
                <w:tcPr>
                  <w:tcW w:w="7321" w:type="dxa"/>
                  <w:tcBorders>
                    <w:top w:val="nil"/>
                    <w:left w:val="nil"/>
                    <w:bottom w:val="nil"/>
                    <w:right w:val="nil"/>
                  </w:tcBorders>
                </w:tcPr>
                <w:p w:rsidR="00227EA5" w:rsidRPr="0061017E" w:rsidRDefault="00227EA5" w:rsidP="000E777E">
                  <w:pPr>
                    <w:pStyle w:val="Prrafodelista"/>
                    <w:numPr>
                      <w:ilvl w:val="0"/>
                      <w:numId w:val="4"/>
                    </w:numPr>
                  </w:pPr>
                  <w:r>
                    <w:t xml:space="preserve">El proyecto incorpora </w:t>
                  </w:r>
                  <w:r w:rsidRPr="0061017E">
                    <w:t xml:space="preserve">sistemas mecánicos correspondientes a colectores solares para agua caliente y/o </w:t>
                  </w:r>
                  <w:r>
                    <w:t>colectores solares eléctricos (</w:t>
                  </w:r>
                  <w:r w:rsidRPr="0061017E">
                    <w:t>fotovoltaicos</w:t>
                  </w:r>
                  <w:r>
                    <w:t>)</w:t>
                  </w:r>
                  <w:r w:rsidRPr="0061017E">
                    <w:t xml:space="preserve"> para generación de electricidad</w:t>
                  </w:r>
                </w:p>
              </w:tc>
              <w:tc>
                <w:tcPr>
                  <w:tcW w:w="1283" w:type="dxa"/>
                  <w:tcBorders>
                    <w:top w:val="nil"/>
                    <w:left w:val="nil"/>
                    <w:bottom w:val="nil"/>
                    <w:right w:val="nil"/>
                  </w:tcBorders>
                </w:tcPr>
                <w:p w:rsidR="00227EA5" w:rsidRPr="00BC1C76" w:rsidRDefault="00227EA5" w:rsidP="005C29A5">
                  <w:r w:rsidRPr="00BC1C76">
                    <w:t xml:space="preserve">: </w:t>
                  </w:r>
                  <w:r>
                    <w:t>1</w:t>
                  </w:r>
                  <w:r w:rsidRPr="00BC1C76">
                    <w:t xml:space="preserve"> punto                               </w:t>
                  </w:r>
                </w:p>
              </w:tc>
            </w:tr>
            <w:tr w:rsidR="00227EA5" w:rsidRPr="00BC1C76" w:rsidTr="006315AA">
              <w:tc>
                <w:tcPr>
                  <w:tcW w:w="7321" w:type="dxa"/>
                  <w:tcBorders>
                    <w:top w:val="nil"/>
                    <w:left w:val="nil"/>
                    <w:bottom w:val="nil"/>
                    <w:right w:val="nil"/>
                  </w:tcBorders>
                </w:tcPr>
                <w:p w:rsidR="00227EA5" w:rsidRPr="00DC077D" w:rsidRDefault="00227EA5" w:rsidP="000E777E">
                  <w:pPr>
                    <w:pStyle w:val="Prrafodelista"/>
                    <w:numPr>
                      <w:ilvl w:val="0"/>
                      <w:numId w:val="4"/>
                    </w:numPr>
                  </w:pPr>
                  <w:r>
                    <w:t xml:space="preserve">El proyecto no incorpora </w:t>
                  </w:r>
                  <w:r w:rsidRPr="0061017E">
                    <w:t xml:space="preserve">sistemas mecánicos correspondientes a colectores solares para agua caliente </w:t>
                  </w:r>
                  <w:r>
                    <w:t>ni a colectores solares eléctricos (</w:t>
                  </w:r>
                  <w:r w:rsidRPr="0061017E">
                    <w:t>fotovoltaicos</w:t>
                  </w:r>
                  <w:r>
                    <w:t>)</w:t>
                  </w:r>
                  <w:r w:rsidRPr="0061017E">
                    <w:t xml:space="preserve"> para generación de electricidad</w:t>
                  </w:r>
                </w:p>
              </w:tc>
              <w:tc>
                <w:tcPr>
                  <w:tcW w:w="1283" w:type="dxa"/>
                  <w:tcBorders>
                    <w:top w:val="nil"/>
                    <w:left w:val="nil"/>
                    <w:bottom w:val="nil"/>
                    <w:right w:val="nil"/>
                  </w:tcBorders>
                </w:tcPr>
                <w:p w:rsidR="00227EA5" w:rsidRPr="00BC1C76" w:rsidRDefault="00227EA5" w:rsidP="005C29A5">
                  <w:r w:rsidRPr="00BC1C76">
                    <w:t xml:space="preserve">:  0 puntos                               </w:t>
                  </w:r>
                </w:p>
              </w:tc>
            </w:tr>
          </w:tbl>
          <w:p w:rsidR="00227EA5" w:rsidRDefault="00227EA5" w:rsidP="005C29A5"/>
          <w:p w:rsidR="00227EA5" w:rsidRPr="00A9536D" w:rsidRDefault="00227EA5" w:rsidP="005C29A5">
            <w:r>
              <w:t xml:space="preserve">Envolvente de lo edificado: Puntaje de evaluación del </w:t>
            </w:r>
            <w:r w:rsidRPr="00DA402D">
              <w:t xml:space="preserve">diseño </w:t>
            </w:r>
            <w:r>
              <w:t>del proyecto por incorporación de una envolvente térmica</w:t>
            </w:r>
          </w:p>
          <w:p w:rsidR="00227EA5" w:rsidRPr="00A9536D" w:rsidRDefault="00227EA5" w:rsidP="005C29A5"/>
          <w:tbl>
            <w:tblPr>
              <w:tblW w:w="0" w:type="auto"/>
              <w:tblLook w:val="01E0" w:firstRow="1" w:lastRow="1" w:firstColumn="1" w:lastColumn="1" w:noHBand="0" w:noVBand="0"/>
            </w:tblPr>
            <w:tblGrid>
              <w:gridCol w:w="7321"/>
              <w:gridCol w:w="1283"/>
            </w:tblGrid>
            <w:tr w:rsidR="00227EA5" w:rsidRPr="00BC1C76" w:rsidTr="006315AA">
              <w:tc>
                <w:tcPr>
                  <w:tcW w:w="7321" w:type="dxa"/>
                  <w:tcBorders>
                    <w:top w:val="nil"/>
                    <w:left w:val="nil"/>
                    <w:bottom w:val="nil"/>
                    <w:right w:val="nil"/>
                  </w:tcBorders>
                </w:tcPr>
                <w:p w:rsidR="00227EA5" w:rsidRPr="0061017E" w:rsidRDefault="00227EA5" w:rsidP="000E777E">
                  <w:pPr>
                    <w:pStyle w:val="Prrafodelista"/>
                    <w:numPr>
                      <w:ilvl w:val="0"/>
                      <w:numId w:val="4"/>
                    </w:numPr>
                  </w:pPr>
                  <w:r>
                    <w:t>El diseño del proyecto considera una envolvente térmica</w:t>
                  </w:r>
                </w:p>
              </w:tc>
              <w:tc>
                <w:tcPr>
                  <w:tcW w:w="1283" w:type="dxa"/>
                  <w:tcBorders>
                    <w:top w:val="nil"/>
                    <w:left w:val="nil"/>
                    <w:bottom w:val="nil"/>
                    <w:right w:val="nil"/>
                  </w:tcBorders>
                </w:tcPr>
                <w:p w:rsidR="00227EA5" w:rsidRPr="00BC1C76" w:rsidRDefault="00227EA5" w:rsidP="005C29A5">
                  <w:r w:rsidRPr="00BC1C76">
                    <w:t xml:space="preserve">: </w:t>
                  </w:r>
                  <w:r>
                    <w:t>1</w:t>
                  </w:r>
                  <w:r w:rsidRPr="00BC1C76">
                    <w:t xml:space="preserve"> punto                               </w:t>
                  </w:r>
                </w:p>
              </w:tc>
            </w:tr>
            <w:tr w:rsidR="00227EA5" w:rsidRPr="00BC1C76" w:rsidTr="006315AA">
              <w:tc>
                <w:tcPr>
                  <w:tcW w:w="7321" w:type="dxa"/>
                  <w:tcBorders>
                    <w:top w:val="nil"/>
                    <w:left w:val="nil"/>
                    <w:bottom w:val="nil"/>
                    <w:right w:val="nil"/>
                  </w:tcBorders>
                </w:tcPr>
                <w:p w:rsidR="00227EA5" w:rsidRPr="00DC077D" w:rsidRDefault="00227EA5" w:rsidP="000E777E">
                  <w:pPr>
                    <w:pStyle w:val="Prrafodelista"/>
                    <w:numPr>
                      <w:ilvl w:val="0"/>
                      <w:numId w:val="4"/>
                    </w:numPr>
                  </w:pPr>
                  <w:r>
                    <w:t xml:space="preserve">El diseño </w:t>
                  </w:r>
                  <w:r w:rsidRPr="008B1D9C">
                    <w:t xml:space="preserve">del proyecto </w:t>
                  </w:r>
                  <w:r>
                    <w:t xml:space="preserve">no </w:t>
                  </w:r>
                  <w:r w:rsidRPr="008B1D9C">
                    <w:t>considera una envolvente térmica</w:t>
                  </w:r>
                </w:p>
              </w:tc>
              <w:tc>
                <w:tcPr>
                  <w:tcW w:w="1283" w:type="dxa"/>
                  <w:tcBorders>
                    <w:top w:val="nil"/>
                    <w:left w:val="nil"/>
                    <w:bottom w:val="nil"/>
                    <w:right w:val="nil"/>
                  </w:tcBorders>
                </w:tcPr>
                <w:p w:rsidR="00227EA5" w:rsidRPr="00BC1C76" w:rsidRDefault="00227EA5" w:rsidP="005C29A5">
                  <w:r w:rsidRPr="00BC1C76">
                    <w:t xml:space="preserve">: 0 puntos                               </w:t>
                  </w:r>
                </w:p>
              </w:tc>
            </w:tr>
          </w:tbl>
          <w:p w:rsidR="00227EA5" w:rsidRDefault="00227EA5" w:rsidP="005C29A5"/>
          <w:p w:rsidR="00227EA5" w:rsidRDefault="00227EA5" w:rsidP="005C29A5">
            <w:r>
              <w:t>Puentes térmicos</w:t>
            </w:r>
            <w:r w:rsidRPr="007E2534">
              <w:t xml:space="preserve">: Puntaje de evaluación </w:t>
            </w:r>
            <w:r>
              <w:t>del diseño de la envolvente térmica en relación a disminución o eliminación de puentes térmicos, incluyendo infiltraciones de aire</w:t>
            </w:r>
          </w:p>
          <w:p w:rsidR="00227EA5" w:rsidRDefault="00227EA5" w:rsidP="005C29A5"/>
          <w:tbl>
            <w:tblPr>
              <w:tblW w:w="0" w:type="auto"/>
              <w:tblLook w:val="01E0" w:firstRow="1" w:lastRow="1" w:firstColumn="1" w:lastColumn="1" w:noHBand="0" w:noVBand="0"/>
            </w:tblPr>
            <w:tblGrid>
              <w:gridCol w:w="7321"/>
              <w:gridCol w:w="1283"/>
            </w:tblGrid>
            <w:tr w:rsidR="00227EA5" w:rsidRPr="00BC1C76" w:rsidTr="006315AA">
              <w:tc>
                <w:tcPr>
                  <w:tcW w:w="7321" w:type="dxa"/>
                  <w:tcBorders>
                    <w:top w:val="nil"/>
                    <w:left w:val="nil"/>
                    <w:bottom w:val="nil"/>
                    <w:right w:val="nil"/>
                  </w:tcBorders>
                </w:tcPr>
                <w:p w:rsidR="00227EA5" w:rsidRPr="005162E8" w:rsidRDefault="00227EA5" w:rsidP="000E777E">
                  <w:pPr>
                    <w:pStyle w:val="Prrafodelista"/>
                    <w:numPr>
                      <w:ilvl w:val="0"/>
                      <w:numId w:val="4"/>
                    </w:numPr>
                  </w:pPr>
                  <w:r>
                    <w:t>El diseño de la envolvente de la fachada térmica incluye la disminución o eliminación de puentes térmicos, incluyendo infiltraciones de aire, en</w:t>
                  </w:r>
                </w:p>
              </w:tc>
              <w:tc>
                <w:tcPr>
                  <w:tcW w:w="1283" w:type="dxa"/>
                  <w:tcBorders>
                    <w:top w:val="nil"/>
                    <w:left w:val="nil"/>
                    <w:bottom w:val="nil"/>
                    <w:right w:val="nil"/>
                  </w:tcBorders>
                </w:tcPr>
                <w:p w:rsidR="00227EA5" w:rsidRDefault="00227EA5" w:rsidP="005C29A5">
                  <w:pPr>
                    <w:rPr>
                      <w:sz w:val="20"/>
                      <w:szCs w:val="20"/>
                    </w:rPr>
                  </w:pPr>
                  <w:r w:rsidRPr="00BC1C76">
                    <w:rPr>
                      <w:sz w:val="20"/>
                      <w:szCs w:val="20"/>
                    </w:rPr>
                    <w:t xml:space="preserve">:  </w:t>
                  </w:r>
                  <w:r w:rsidRPr="005162E8">
                    <w:rPr>
                      <w:sz w:val="20"/>
                      <w:szCs w:val="20"/>
                    </w:rPr>
                    <w:t>1 punto</w:t>
                  </w:r>
                  <w:r w:rsidRPr="005162E8">
                    <w:t xml:space="preserve"> </w:t>
                  </w:r>
                  <w:r>
                    <w:t xml:space="preserve">máximo </w:t>
                  </w:r>
                  <w:r w:rsidRPr="005162E8">
                    <w:t>según la suma de los siguientes puntajes</w:t>
                  </w:r>
                  <w:r w:rsidRPr="00BC1C76">
                    <w:rPr>
                      <w:sz w:val="20"/>
                      <w:szCs w:val="20"/>
                    </w:rPr>
                    <w:t xml:space="preserve">  </w:t>
                  </w:r>
                </w:p>
                <w:p w:rsidR="00227EA5" w:rsidRPr="00BC1C76" w:rsidRDefault="00227EA5" w:rsidP="005C29A5">
                  <w:r w:rsidRPr="00BC1C76">
                    <w:t xml:space="preserve">                          </w:t>
                  </w:r>
                </w:p>
              </w:tc>
            </w:tr>
            <w:tr w:rsidR="00227EA5" w:rsidRPr="00BC1C76" w:rsidTr="006315AA">
              <w:tc>
                <w:tcPr>
                  <w:tcW w:w="7321" w:type="dxa"/>
                  <w:tcBorders>
                    <w:top w:val="nil"/>
                    <w:left w:val="nil"/>
                    <w:bottom w:val="nil"/>
                    <w:right w:val="nil"/>
                  </w:tcBorders>
                </w:tcPr>
                <w:p w:rsidR="00227EA5" w:rsidRDefault="00227EA5" w:rsidP="000E777E">
                  <w:pPr>
                    <w:pStyle w:val="Prrafodelista"/>
                    <w:numPr>
                      <w:ilvl w:val="1"/>
                      <w:numId w:val="4"/>
                    </w:numPr>
                  </w:pPr>
                  <w:r>
                    <w:t>Techumbre</w:t>
                  </w:r>
                </w:p>
              </w:tc>
              <w:tc>
                <w:tcPr>
                  <w:tcW w:w="1283" w:type="dxa"/>
                  <w:tcBorders>
                    <w:top w:val="nil"/>
                    <w:left w:val="nil"/>
                    <w:bottom w:val="nil"/>
                    <w:right w:val="nil"/>
                  </w:tcBorders>
                </w:tcPr>
                <w:p w:rsidR="00227EA5" w:rsidRPr="00BC1C76" w:rsidRDefault="00227EA5" w:rsidP="005C29A5">
                  <w:r>
                    <w:t>:0,2 puntos</w:t>
                  </w:r>
                </w:p>
              </w:tc>
            </w:tr>
            <w:tr w:rsidR="00227EA5" w:rsidRPr="00BC1C76" w:rsidTr="006315AA">
              <w:tc>
                <w:tcPr>
                  <w:tcW w:w="7321" w:type="dxa"/>
                  <w:tcBorders>
                    <w:top w:val="nil"/>
                    <w:left w:val="nil"/>
                    <w:bottom w:val="nil"/>
                    <w:right w:val="nil"/>
                  </w:tcBorders>
                </w:tcPr>
                <w:p w:rsidR="00227EA5" w:rsidRDefault="00227EA5" w:rsidP="000E777E">
                  <w:pPr>
                    <w:pStyle w:val="Prrafodelista"/>
                    <w:numPr>
                      <w:ilvl w:val="1"/>
                      <w:numId w:val="4"/>
                    </w:numPr>
                  </w:pPr>
                  <w:r>
                    <w:t>Muros perimetrales</w:t>
                  </w:r>
                </w:p>
              </w:tc>
              <w:tc>
                <w:tcPr>
                  <w:tcW w:w="1283" w:type="dxa"/>
                  <w:tcBorders>
                    <w:top w:val="nil"/>
                    <w:left w:val="nil"/>
                    <w:bottom w:val="nil"/>
                    <w:right w:val="nil"/>
                  </w:tcBorders>
                </w:tcPr>
                <w:p w:rsidR="00227EA5" w:rsidRPr="00BC1C76" w:rsidRDefault="00227EA5" w:rsidP="005C29A5">
                  <w:r>
                    <w:t>:0,2 puntos</w:t>
                  </w:r>
                </w:p>
              </w:tc>
            </w:tr>
            <w:tr w:rsidR="00227EA5" w:rsidRPr="00BC1C76" w:rsidTr="006315AA">
              <w:tc>
                <w:tcPr>
                  <w:tcW w:w="7321" w:type="dxa"/>
                  <w:tcBorders>
                    <w:top w:val="nil"/>
                    <w:left w:val="nil"/>
                    <w:bottom w:val="nil"/>
                    <w:right w:val="nil"/>
                  </w:tcBorders>
                </w:tcPr>
                <w:p w:rsidR="00227EA5" w:rsidRDefault="00227EA5" w:rsidP="000E777E">
                  <w:pPr>
                    <w:pStyle w:val="Prrafodelista"/>
                    <w:numPr>
                      <w:ilvl w:val="1"/>
                      <w:numId w:val="4"/>
                    </w:numPr>
                  </w:pPr>
                  <w:r>
                    <w:t>Fundaciones</w:t>
                  </w:r>
                </w:p>
              </w:tc>
              <w:tc>
                <w:tcPr>
                  <w:tcW w:w="1283" w:type="dxa"/>
                  <w:tcBorders>
                    <w:top w:val="nil"/>
                    <w:left w:val="nil"/>
                    <w:bottom w:val="nil"/>
                    <w:right w:val="nil"/>
                  </w:tcBorders>
                </w:tcPr>
                <w:p w:rsidR="00227EA5" w:rsidRPr="00BC1C76" w:rsidRDefault="00227EA5" w:rsidP="005C29A5">
                  <w:r w:rsidRPr="009E0BA1">
                    <w:t>:0,2 puntos</w:t>
                  </w:r>
                </w:p>
              </w:tc>
            </w:tr>
            <w:tr w:rsidR="00227EA5" w:rsidRPr="00BC1C76" w:rsidTr="006315AA">
              <w:tc>
                <w:tcPr>
                  <w:tcW w:w="7321" w:type="dxa"/>
                  <w:tcBorders>
                    <w:top w:val="nil"/>
                    <w:left w:val="nil"/>
                    <w:bottom w:val="nil"/>
                    <w:right w:val="nil"/>
                  </w:tcBorders>
                </w:tcPr>
                <w:p w:rsidR="00227EA5" w:rsidRDefault="00227EA5" w:rsidP="000E777E">
                  <w:pPr>
                    <w:pStyle w:val="Prrafodelista"/>
                    <w:numPr>
                      <w:ilvl w:val="1"/>
                      <w:numId w:val="4"/>
                    </w:numPr>
                  </w:pPr>
                  <w:r>
                    <w:t>Encuentros entre muros-techos</w:t>
                  </w:r>
                </w:p>
                <w:p w:rsidR="00227EA5" w:rsidRDefault="00227EA5" w:rsidP="000E777E">
                  <w:pPr>
                    <w:pStyle w:val="Prrafodelista"/>
                    <w:numPr>
                      <w:ilvl w:val="1"/>
                      <w:numId w:val="4"/>
                    </w:numPr>
                  </w:pPr>
                  <w:r>
                    <w:t>Encuentro entre muros-fundaciones</w:t>
                  </w:r>
                </w:p>
              </w:tc>
              <w:tc>
                <w:tcPr>
                  <w:tcW w:w="1283" w:type="dxa"/>
                  <w:tcBorders>
                    <w:top w:val="nil"/>
                    <w:left w:val="nil"/>
                    <w:bottom w:val="nil"/>
                    <w:right w:val="nil"/>
                  </w:tcBorders>
                </w:tcPr>
                <w:p w:rsidR="00227EA5" w:rsidRDefault="00227EA5" w:rsidP="005C29A5">
                  <w:r w:rsidRPr="009E0BA1">
                    <w:t>:0,2 puntos</w:t>
                  </w:r>
                </w:p>
                <w:p w:rsidR="00227EA5" w:rsidRPr="00BC1C76" w:rsidRDefault="00227EA5" w:rsidP="005C29A5">
                  <w:r>
                    <w:t>:0,2 puntos</w:t>
                  </w:r>
                </w:p>
              </w:tc>
            </w:tr>
            <w:tr w:rsidR="00227EA5" w:rsidRPr="00BC1C76" w:rsidTr="006315AA">
              <w:trPr>
                <w:trHeight w:val="915"/>
              </w:trPr>
              <w:tc>
                <w:tcPr>
                  <w:tcW w:w="7321" w:type="dxa"/>
                  <w:tcBorders>
                    <w:top w:val="nil"/>
                    <w:left w:val="nil"/>
                    <w:bottom w:val="nil"/>
                    <w:right w:val="nil"/>
                  </w:tcBorders>
                </w:tcPr>
                <w:p w:rsidR="00227EA5" w:rsidRDefault="00227EA5" w:rsidP="005C29A5"/>
                <w:p w:rsidR="00227EA5" w:rsidRPr="000E2A0A" w:rsidRDefault="00227EA5" w:rsidP="000E777E">
                  <w:pPr>
                    <w:pStyle w:val="Prrafodelista"/>
                    <w:numPr>
                      <w:ilvl w:val="0"/>
                      <w:numId w:val="4"/>
                    </w:numPr>
                  </w:pPr>
                  <w:r w:rsidRPr="005162E8">
                    <w:t xml:space="preserve">El diseño de la envolvente de la fachada térmica </w:t>
                  </w:r>
                  <w:r>
                    <w:t xml:space="preserve">no </w:t>
                  </w:r>
                  <w:r w:rsidRPr="005162E8">
                    <w:t>incluye la disminución o eliminación de puentes t</w:t>
                  </w:r>
                  <w:r>
                    <w:t>érmicos</w:t>
                  </w:r>
                </w:p>
              </w:tc>
              <w:tc>
                <w:tcPr>
                  <w:tcW w:w="1283" w:type="dxa"/>
                  <w:tcBorders>
                    <w:top w:val="nil"/>
                    <w:left w:val="nil"/>
                    <w:bottom w:val="nil"/>
                    <w:right w:val="nil"/>
                  </w:tcBorders>
                </w:tcPr>
                <w:p w:rsidR="00227EA5" w:rsidRDefault="00227EA5" w:rsidP="005C29A5"/>
                <w:p w:rsidR="00227EA5" w:rsidRPr="00BC1C76" w:rsidRDefault="00227EA5" w:rsidP="005C29A5">
                  <w:r w:rsidRPr="00BC1C76">
                    <w:t xml:space="preserve">:  0 puntos                               </w:t>
                  </w:r>
                </w:p>
              </w:tc>
            </w:tr>
          </w:tbl>
          <w:p w:rsidR="00227EA5" w:rsidRPr="00A9536D" w:rsidRDefault="00227EA5" w:rsidP="005C29A5"/>
        </w:tc>
      </w:tr>
    </w:tbl>
    <w:p w:rsidR="00227EA5" w:rsidRDefault="00227EA5" w:rsidP="005C29A5"/>
    <w:p w:rsidR="009233D3" w:rsidRPr="00F617CD" w:rsidRDefault="009233D3" w:rsidP="000E777E">
      <w:pPr>
        <w:pStyle w:val="Prrafodelista"/>
        <w:numPr>
          <w:ilvl w:val="0"/>
          <w:numId w:val="26"/>
        </w:numPr>
      </w:pPr>
      <w:r w:rsidRPr="00B0334A">
        <w:t>Estrategias</w:t>
      </w:r>
      <w:r>
        <w:t xml:space="preserve"> </w:t>
      </w:r>
      <w:r w:rsidRPr="00B0334A">
        <w:t>de diseño arquitectónico pasivo. Se evalúa</w:t>
      </w:r>
      <w:r>
        <w:t xml:space="preserve"> si el proyecto considera sistemas de</w:t>
      </w:r>
      <w:r w:rsidRPr="00B0334A">
        <w:t xml:space="preserve"> calefacción, enfriamiento e iluminación natural</w:t>
      </w:r>
      <w:r>
        <w:t>,</w:t>
      </w:r>
      <w:r w:rsidRPr="00A14776">
        <w:t xml:space="preserve"> </w:t>
      </w:r>
      <w:r w:rsidRPr="007A7BF0">
        <w:t xml:space="preserve">que podrían estar </w:t>
      </w:r>
      <w:r w:rsidRPr="00A14776">
        <w:t>definid</w:t>
      </w:r>
      <w:r>
        <w:t>o</w:t>
      </w:r>
      <w:r w:rsidRPr="00A14776">
        <w:t>s y especificad</w:t>
      </w:r>
      <w:r>
        <w:t>o</w:t>
      </w:r>
      <w:r w:rsidRPr="00A14776">
        <w:t>s según los requerimientos de cada recinto</w:t>
      </w:r>
      <w:r w:rsidRPr="00B0334A">
        <w:t xml:space="preserve">. </w:t>
      </w:r>
      <w:r>
        <w:t xml:space="preserve">Además, se revisa la existencia de estrategias respecto del clima exterior </w:t>
      </w:r>
      <w:r w:rsidRPr="007A7BF0">
        <w:t>basado en las condiciones climáticas del lugar según sea la zona climática</w:t>
      </w:r>
      <w:r>
        <w:t>. Para lo anterior</w:t>
      </w:r>
      <w:r w:rsidRPr="007A7BF0">
        <w:t xml:space="preserve"> se revisa la información presentada en el respectivo informe y en los planos del proyecto. </w:t>
      </w:r>
    </w:p>
    <w:p w:rsidR="009233D3" w:rsidRPr="00B0334A" w:rsidRDefault="009233D3" w:rsidP="005C29A5"/>
    <w:p w:rsidR="009233D3" w:rsidRPr="00B0334A" w:rsidRDefault="009233D3" w:rsidP="005C29A5"/>
    <w:p w:rsidR="009233D3" w:rsidRPr="00B0334A" w:rsidRDefault="009233D3" w:rsidP="005C29A5">
      <w:pPr>
        <w:rPr>
          <w:i/>
        </w:rPr>
      </w:pPr>
      <w:r w:rsidRPr="00227EA5">
        <w:t>La fórmula de cálculo</w:t>
      </w:r>
      <w:r w:rsidRPr="00B0334A">
        <w:t xml:space="preserve"> para el componente de estrategias de diseño </w:t>
      </w:r>
      <w:r>
        <w:t xml:space="preserve">arquitectónico </w:t>
      </w:r>
      <w:r w:rsidRPr="00B0334A">
        <w:t xml:space="preserve">pasivo se muestra a continuación: </w:t>
      </w:r>
    </w:p>
    <w:p w:rsidR="009233D3" w:rsidRDefault="009233D3" w:rsidP="005C29A5"/>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20"/>
      </w:tblGrid>
      <w:tr w:rsidR="009233D3" w:rsidRPr="00A9536D" w:rsidTr="009233D3">
        <w:tc>
          <w:tcPr>
            <w:tcW w:w="8820" w:type="dxa"/>
            <w:shd w:val="clear" w:color="auto" w:fill="auto"/>
          </w:tcPr>
          <w:p w:rsidR="009233D3" w:rsidRPr="00A9536D" w:rsidRDefault="009233D3" w:rsidP="005C29A5"/>
          <w:p w:rsidR="009233D3" w:rsidRPr="00A9536D" w:rsidRDefault="009233D3" w:rsidP="005C29A5">
            <w:r w:rsidRPr="00A9536D">
              <w:t>(</w:t>
            </w:r>
            <w:r>
              <w:t>Estrategias en climatización e iluminación natural</w:t>
            </w:r>
            <w:r w:rsidRPr="00A9536D">
              <w:t xml:space="preserve"> +</w:t>
            </w:r>
            <w:r>
              <w:t xml:space="preserve"> Estrategias en clima exterior)</w:t>
            </w:r>
          </w:p>
          <w:p w:rsidR="009233D3" w:rsidRPr="00A9536D" w:rsidRDefault="009233D3" w:rsidP="005C29A5"/>
          <w:p w:rsidR="009233D3" w:rsidRPr="00A9536D" w:rsidRDefault="009233D3" w:rsidP="005C29A5">
            <w:r w:rsidRPr="00A9536D">
              <w:t>Donde:</w:t>
            </w:r>
          </w:p>
          <w:p w:rsidR="009233D3" w:rsidRPr="00A9536D" w:rsidRDefault="009233D3" w:rsidP="005C29A5"/>
          <w:p w:rsidR="009233D3" w:rsidRDefault="009233D3" w:rsidP="005C29A5">
            <w:r>
              <w:t>Estrategias en climatización e iluminación natural</w:t>
            </w:r>
            <w:r w:rsidRPr="007E2534">
              <w:t xml:space="preserve">: Puntaje de evaluación </w:t>
            </w:r>
            <w:r>
              <w:t>del diseño arquitectónico pasivo del proyecto respecto de la climatización e iluminación natural</w:t>
            </w:r>
          </w:p>
          <w:p w:rsidR="009233D3" w:rsidRPr="007E2534" w:rsidRDefault="009233D3" w:rsidP="005C29A5"/>
          <w:tbl>
            <w:tblPr>
              <w:tblW w:w="0" w:type="auto"/>
              <w:tblLook w:val="01E0" w:firstRow="1" w:lastRow="1" w:firstColumn="1" w:lastColumn="1" w:noHBand="0" w:noVBand="0"/>
            </w:tblPr>
            <w:tblGrid>
              <w:gridCol w:w="7321"/>
              <w:gridCol w:w="1283"/>
            </w:tblGrid>
            <w:tr w:rsidR="009233D3" w:rsidRPr="00BC1C76" w:rsidTr="009233D3">
              <w:tc>
                <w:tcPr>
                  <w:tcW w:w="7321" w:type="dxa"/>
                  <w:tcBorders>
                    <w:top w:val="nil"/>
                    <w:left w:val="nil"/>
                    <w:bottom w:val="nil"/>
                    <w:right w:val="nil"/>
                  </w:tcBorders>
                </w:tcPr>
                <w:p w:rsidR="009233D3" w:rsidRDefault="009233D3" w:rsidP="000E777E">
                  <w:pPr>
                    <w:pStyle w:val="Prrafodelista"/>
                    <w:numPr>
                      <w:ilvl w:val="0"/>
                      <w:numId w:val="4"/>
                    </w:numPr>
                  </w:pPr>
                  <w:r>
                    <w:t>Como parte del diseño arquitectónico pasivo del proyecto se consideran las siguientes estrategias en climatización e iluminación</w:t>
                  </w:r>
                </w:p>
                <w:p w:rsidR="009233D3" w:rsidRPr="00305C87" w:rsidRDefault="009233D3" w:rsidP="005C29A5"/>
              </w:tc>
              <w:tc>
                <w:tcPr>
                  <w:tcW w:w="1283" w:type="dxa"/>
                  <w:tcBorders>
                    <w:top w:val="nil"/>
                    <w:left w:val="nil"/>
                    <w:bottom w:val="nil"/>
                    <w:right w:val="nil"/>
                  </w:tcBorders>
                </w:tcPr>
                <w:p w:rsidR="009233D3" w:rsidRPr="00BC1C76" w:rsidRDefault="009233D3" w:rsidP="005C29A5">
                  <w:pPr>
                    <w:rPr>
                      <w:sz w:val="20"/>
                      <w:szCs w:val="20"/>
                    </w:rPr>
                  </w:pPr>
                  <w:r w:rsidRPr="00BC1C76">
                    <w:rPr>
                      <w:sz w:val="20"/>
                      <w:szCs w:val="20"/>
                    </w:rPr>
                    <w:t xml:space="preserve">: </w:t>
                  </w:r>
                  <w:r>
                    <w:rPr>
                      <w:sz w:val="20"/>
                      <w:szCs w:val="20"/>
                    </w:rPr>
                    <w:t>3</w:t>
                  </w:r>
                  <w:r w:rsidRPr="005162E8">
                    <w:rPr>
                      <w:sz w:val="20"/>
                      <w:szCs w:val="20"/>
                    </w:rPr>
                    <w:t xml:space="preserve"> punto</w:t>
                  </w:r>
                  <w:r>
                    <w:rPr>
                      <w:sz w:val="20"/>
                      <w:szCs w:val="20"/>
                    </w:rPr>
                    <w:t>s</w:t>
                  </w:r>
                  <w:r w:rsidRPr="005162E8">
                    <w:t xml:space="preserve"> </w:t>
                  </w:r>
                  <w:r>
                    <w:t xml:space="preserve">máximo </w:t>
                  </w:r>
                  <w:r w:rsidRPr="005162E8">
                    <w:t>según la suma de los siguientes puntajes</w:t>
                  </w:r>
                  <w:r w:rsidRPr="00BC1C76">
                    <w:rPr>
                      <w:sz w:val="20"/>
                      <w:szCs w:val="20"/>
                    </w:rPr>
                    <w:t xml:space="preserve">                                 </w:t>
                  </w:r>
                </w:p>
              </w:tc>
            </w:tr>
            <w:tr w:rsidR="009233D3" w:rsidRPr="00BC1C76" w:rsidTr="009233D3">
              <w:tc>
                <w:tcPr>
                  <w:tcW w:w="7321" w:type="dxa"/>
                  <w:tcBorders>
                    <w:top w:val="nil"/>
                    <w:left w:val="nil"/>
                    <w:bottom w:val="nil"/>
                    <w:right w:val="nil"/>
                  </w:tcBorders>
                </w:tcPr>
                <w:p w:rsidR="009233D3" w:rsidRPr="00DC077D" w:rsidRDefault="009233D3" w:rsidP="000E777E">
                  <w:pPr>
                    <w:pStyle w:val="Prrafodelista"/>
                    <w:numPr>
                      <w:ilvl w:val="0"/>
                      <w:numId w:val="43"/>
                    </w:numPr>
                  </w:pPr>
                  <w:r>
                    <w:t>Calentamiento pasivo</w:t>
                  </w:r>
                </w:p>
              </w:tc>
              <w:tc>
                <w:tcPr>
                  <w:tcW w:w="1283" w:type="dxa"/>
                  <w:tcBorders>
                    <w:top w:val="nil"/>
                    <w:left w:val="nil"/>
                    <w:bottom w:val="nil"/>
                    <w:right w:val="nil"/>
                  </w:tcBorders>
                </w:tcPr>
                <w:p w:rsidR="009233D3" w:rsidRPr="00BC1C76" w:rsidRDefault="009233D3" w:rsidP="005C29A5">
                  <w:r>
                    <w:t>: 1 punto</w:t>
                  </w:r>
                </w:p>
              </w:tc>
            </w:tr>
            <w:tr w:rsidR="009233D3" w:rsidRPr="00BC1C76" w:rsidTr="009233D3">
              <w:tc>
                <w:tcPr>
                  <w:tcW w:w="7321" w:type="dxa"/>
                  <w:tcBorders>
                    <w:top w:val="nil"/>
                    <w:left w:val="nil"/>
                    <w:bottom w:val="nil"/>
                    <w:right w:val="nil"/>
                  </w:tcBorders>
                </w:tcPr>
                <w:p w:rsidR="009233D3" w:rsidRPr="00DC077D" w:rsidRDefault="009233D3" w:rsidP="000E777E">
                  <w:pPr>
                    <w:pStyle w:val="Prrafodelista"/>
                    <w:numPr>
                      <w:ilvl w:val="0"/>
                      <w:numId w:val="43"/>
                    </w:numPr>
                  </w:pPr>
                  <w:r>
                    <w:t>Enfriamiento pasivo</w:t>
                  </w:r>
                </w:p>
              </w:tc>
              <w:tc>
                <w:tcPr>
                  <w:tcW w:w="1283" w:type="dxa"/>
                  <w:tcBorders>
                    <w:top w:val="nil"/>
                    <w:left w:val="nil"/>
                    <w:bottom w:val="nil"/>
                    <w:right w:val="nil"/>
                  </w:tcBorders>
                </w:tcPr>
                <w:p w:rsidR="009233D3" w:rsidRPr="00BC1C76" w:rsidRDefault="009233D3" w:rsidP="005C29A5">
                  <w:r>
                    <w:t>: 1 punto</w:t>
                  </w:r>
                </w:p>
              </w:tc>
            </w:tr>
            <w:tr w:rsidR="009233D3" w:rsidRPr="00BC1C76" w:rsidTr="009233D3">
              <w:tc>
                <w:tcPr>
                  <w:tcW w:w="7321" w:type="dxa"/>
                  <w:tcBorders>
                    <w:top w:val="nil"/>
                    <w:left w:val="nil"/>
                    <w:bottom w:val="nil"/>
                    <w:right w:val="nil"/>
                  </w:tcBorders>
                </w:tcPr>
                <w:p w:rsidR="009233D3" w:rsidRDefault="009233D3" w:rsidP="000E777E">
                  <w:pPr>
                    <w:pStyle w:val="Prrafodelista"/>
                    <w:numPr>
                      <w:ilvl w:val="0"/>
                      <w:numId w:val="43"/>
                    </w:numPr>
                  </w:pPr>
                  <w:r>
                    <w:t>Iluminación natural</w:t>
                  </w:r>
                </w:p>
                <w:p w:rsidR="009233D3" w:rsidRDefault="009233D3" w:rsidP="005C29A5"/>
              </w:tc>
              <w:tc>
                <w:tcPr>
                  <w:tcW w:w="1283" w:type="dxa"/>
                  <w:tcBorders>
                    <w:top w:val="nil"/>
                    <w:left w:val="nil"/>
                    <w:bottom w:val="nil"/>
                    <w:right w:val="nil"/>
                  </w:tcBorders>
                </w:tcPr>
                <w:p w:rsidR="009233D3" w:rsidRPr="00BC1C76" w:rsidRDefault="009233D3" w:rsidP="005C29A5">
                  <w:r>
                    <w:t>: 1 punto</w:t>
                  </w:r>
                </w:p>
              </w:tc>
            </w:tr>
            <w:tr w:rsidR="009233D3" w:rsidRPr="00BC1C76" w:rsidTr="009233D3">
              <w:tc>
                <w:tcPr>
                  <w:tcW w:w="7321" w:type="dxa"/>
                  <w:tcBorders>
                    <w:top w:val="nil"/>
                    <w:left w:val="nil"/>
                    <w:bottom w:val="nil"/>
                    <w:right w:val="nil"/>
                  </w:tcBorders>
                </w:tcPr>
                <w:p w:rsidR="009233D3" w:rsidRDefault="009233D3" w:rsidP="000E777E">
                  <w:pPr>
                    <w:pStyle w:val="Prrafodelista"/>
                    <w:numPr>
                      <w:ilvl w:val="0"/>
                      <w:numId w:val="4"/>
                    </w:numPr>
                  </w:pPr>
                  <w:r>
                    <w:t>No se consideran estrategias en climatización e iluminación como parte del diseño arquitectónico pasivo</w:t>
                  </w:r>
                </w:p>
                <w:p w:rsidR="009233D3" w:rsidRPr="00BC1C76" w:rsidRDefault="009233D3" w:rsidP="005C29A5"/>
              </w:tc>
              <w:tc>
                <w:tcPr>
                  <w:tcW w:w="1283" w:type="dxa"/>
                  <w:tcBorders>
                    <w:top w:val="nil"/>
                    <w:left w:val="nil"/>
                    <w:bottom w:val="nil"/>
                    <w:right w:val="nil"/>
                  </w:tcBorders>
                </w:tcPr>
                <w:p w:rsidR="009233D3" w:rsidRPr="00BC1C76" w:rsidRDefault="009233D3" w:rsidP="005C29A5">
                  <w:r w:rsidRPr="00BC1C76">
                    <w:t xml:space="preserve">:  0 puntos                               </w:t>
                  </w:r>
                </w:p>
              </w:tc>
            </w:tr>
          </w:tbl>
          <w:p w:rsidR="009233D3" w:rsidRPr="00A9536D" w:rsidRDefault="009233D3" w:rsidP="005C29A5">
            <w:r>
              <w:t>Estrategias en clima exterior: Puntaje de evaluación del diseño arquitectónico pasivo del proyecto respecto del clima exterior según la zona climática</w:t>
            </w:r>
          </w:p>
          <w:p w:rsidR="009233D3" w:rsidRPr="00A9536D" w:rsidRDefault="009233D3" w:rsidP="005C29A5"/>
          <w:tbl>
            <w:tblPr>
              <w:tblW w:w="0" w:type="auto"/>
              <w:tblLook w:val="01E0" w:firstRow="1" w:lastRow="1" w:firstColumn="1" w:lastColumn="1" w:noHBand="0" w:noVBand="0"/>
            </w:tblPr>
            <w:tblGrid>
              <w:gridCol w:w="7321"/>
              <w:gridCol w:w="1283"/>
            </w:tblGrid>
            <w:tr w:rsidR="009233D3" w:rsidRPr="00BC1C76" w:rsidTr="009233D3">
              <w:tc>
                <w:tcPr>
                  <w:tcW w:w="7321" w:type="dxa"/>
                  <w:tcBorders>
                    <w:top w:val="nil"/>
                    <w:left w:val="nil"/>
                    <w:bottom w:val="nil"/>
                    <w:right w:val="nil"/>
                  </w:tcBorders>
                </w:tcPr>
                <w:p w:rsidR="009233D3" w:rsidRPr="00305C87" w:rsidRDefault="009233D3" w:rsidP="000E777E">
                  <w:pPr>
                    <w:pStyle w:val="Prrafodelista"/>
                    <w:numPr>
                      <w:ilvl w:val="0"/>
                      <w:numId w:val="4"/>
                    </w:numPr>
                  </w:pPr>
                  <w:r>
                    <w:t xml:space="preserve">Como </w:t>
                  </w:r>
                  <w:r w:rsidRPr="00DC077D">
                    <w:t>parte del diseño arquitectónico pasivo del proyecto se consideran</w:t>
                  </w:r>
                  <w:r>
                    <w:t xml:space="preserve"> estrategias respecto de clima exterior según la zona climática</w:t>
                  </w:r>
                </w:p>
              </w:tc>
              <w:tc>
                <w:tcPr>
                  <w:tcW w:w="1283" w:type="dxa"/>
                  <w:tcBorders>
                    <w:top w:val="nil"/>
                    <w:left w:val="nil"/>
                    <w:bottom w:val="nil"/>
                    <w:right w:val="nil"/>
                  </w:tcBorders>
                </w:tcPr>
                <w:p w:rsidR="009233D3" w:rsidRPr="00BC1C76" w:rsidRDefault="009233D3" w:rsidP="005C29A5">
                  <w:r w:rsidRPr="00BC1C76">
                    <w:t xml:space="preserve">: </w:t>
                  </w:r>
                  <w:r>
                    <w:t>1</w:t>
                  </w:r>
                  <w:r w:rsidRPr="00BC1C76">
                    <w:t xml:space="preserve"> punto                               </w:t>
                  </w:r>
                </w:p>
              </w:tc>
            </w:tr>
            <w:tr w:rsidR="009233D3" w:rsidRPr="00BC1C76" w:rsidTr="009233D3">
              <w:tc>
                <w:tcPr>
                  <w:tcW w:w="7321" w:type="dxa"/>
                  <w:tcBorders>
                    <w:top w:val="nil"/>
                    <w:left w:val="nil"/>
                    <w:bottom w:val="nil"/>
                    <w:right w:val="nil"/>
                  </w:tcBorders>
                </w:tcPr>
                <w:p w:rsidR="009233D3" w:rsidRPr="00BC1C76" w:rsidRDefault="009233D3" w:rsidP="000E777E">
                  <w:pPr>
                    <w:pStyle w:val="Prrafodelista"/>
                    <w:numPr>
                      <w:ilvl w:val="0"/>
                      <w:numId w:val="4"/>
                    </w:numPr>
                  </w:pPr>
                  <w:r>
                    <w:t xml:space="preserve">No se consideran estrategias </w:t>
                  </w:r>
                  <w:r w:rsidRPr="000623FF">
                    <w:t xml:space="preserve">respecto de clima exterior según la zona climática </w:t>
                  </w:r>
                  <w:r>
                    <w:t>como parte del diseño arquitectónico pasivo</w:t>
                  </w:r>
                </w:p>
              </w:tc>
              <w:tc>
                <w:tcPr>
                  <w:tcW w:w="1283" w:type="dxa"/>
                  <w:tcBorders>
                    <w:top w:val="nil"/>
                    <w:left w:val="nil"/>
                    <w:bottom w:val="nil"/>
                    <w:right w:val="nil"/>
                  </w:tcBorders>
                </w:tcPr>
                <w:p w:rsidR="009233D3" w:rsidRPr="00BC1C76" w:rsidRDefault="009233D3" w:rsidP="005C29A5">
                  <w:r w:rsidRPr="00BC1C76">
                    <w:t xml:space="preserve">:  0 puntos                               </w:t>
                  </w:r>
                </w:p>
              </w:tc>
            </w:tr>
          </w:tbl>
          <w:p w:rsidR="009233D3" w:rsidRPr="00A9536D" w:rsidRDefault="009233D3" w:rsidP="005C29A5"/>
        </w:tc>
      </w:tr>
    </w:tbl>
    <w:p w:rsidR="009233D3" w:rsidRPr="00812BB9" w:rsidRDefault="009233D3" w:rsidP="005C29A5"/>
    <w:p w:rsidR="0083144C" w:rsidRDefault="0083144C" w:rsidP="005C29A5"/>
    <w:p w:rsidR="009233D3" w:rsidRPr="00BF7932" w:rsidRDefault="009233D3" w:rsidP="005C29A5">
      <w:r w:rsidRPr="0083144C">
        <w:t xml:space="preserve">Finalmente, </w:t>
      </w:r>
      <w:r w:rsidR="0083144C">
        <w:t>el puntaje del proyecto para el</w:t>
      </w:r>
      <w:r w:rsidRPr="0083144C">
        <w:t xml:space="preserve"> indicador</w:t>
      </w:r>
      <w:r>
        <w:t xml:space="preserve"> de </w:t>
      </w:r>
      <w:r w:rsidRPr="000B5A6A">
        <w:t xml:space="preserve">eficiencia energética y sustentabilidad </w:t>
      </w:r>
      <w:r>
        <w:t>corresponde</w:t>
      </w:r>
      <w:r w:rsidR="0083144C">
        <w:t>rá</w:t>
      </w:r>
      <w:r>
        <w:t xml:space="preserve"> a la</w:t>
      </w:r>
      <w:r w:rsidR="0083144C">
        <w:t xml:space="preserve"> suma de las evaluaciones de los 3 componentes descritos anteriormente:</w:t>
      </w:r>
    </w:p>
    <w:p w:rsidR="009233D3" w:rsidRPr="000623FF" w:rsidRDefault="009233D3" w:rsidP="005C29A5"/>
    <w:tbl>
      <w:tblPr>
        <w:tblW w:w="8789" w:type="dxa"/>
        <w:tblInd w:w="10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8789"/>
      </w:tblGrid>
      <w:tr w:rsidR="009233D3" w:rsidRPr="000B5A6A" w:rsidTr="009233D3">
        <w:tc>
          <w:tcPr>
            <w:tcW w:w="8789" w:type="dxa"/>
            <w:tcBorders>
              <w:top w:val="single" w:sz="4" w:space="0" w:color="auto"/>
              <w:left w:val="single" w:sz="4" w:space="0" w:color="auto"/>
              <w:bottom w:val="single" w:sz="4" w:space="0" w:color="auto"/>
              <w:right w:val="single" w:sz="4" w:space="0" w:color="auto"/>
            </w:tcBorders>
          </w:tcPr>
          <w:p w:rsidR="009233D3" w:rsidRPr="000B5A6A" w:rsidRDefault="009233D3" w:rsidP="005C29A5"/>
          <w:p w:rsidR="0083144C" w:rsidRDefault="0083144C" w:rsidP="005C29A5"/>
          <w:p w:rsidR="009233D3" w:rsidRDefault="009233D3" w:rsidP="005C29A5">
            <w:r>
              <w:t>Valor d</w:t>
            </w:r>
            <w:r w:rsidR="0083144C">
              <w:t xml:space="preserve">el indicador para el proyecto = </w:t>
            </w:r>
            <w:r>
              <w:t xml:space="preserve">Evaluación del componente del </w:t>
            </w:r>
            <w:r w:rsidRPr="000B5A6A">
              <w:t>desempeño proyectado de</w:t>
            </w:r>
            <w:r>
              <w:t xml:space="preserve"> </w:t>
            </w:r>
            <w:r w:rsidRPr="000B5A6A">
              <w:t>l</w:t>
            </w:r>
            <w:r>
              <w:t xml:space="preserve">as obras e instalaciones del proyecto integral </w:t>
            </w:r>
            <w:r w:rsidRPr="000B5A6A">
              <w:t xml:space="preserve">en términos técnicos </w:t>
            </w:r>
            <w:r>
              <w:t>+ evaluación del componente de a</w:t>
            </w:r>
            <w:r w:rsidRPr="000B5A6A">
              <w:t>nálisis físico y envolvente</w:t>
            </w:r>
            <w:r>
              <w:t xml:space="preserve"> de lo edificado + evaluación del componente de </w:t>
            </w:r>
            <w:r w:rsidRPr="000B5A6A">
              <w:t>estrategias de diseño arquitectónico pasivo</w:t>
            </w:r>
          </w:p>
          <w:p w:rsidR="0083144C" w:rsidRPr="00206CE5" w:rsidRDefault="0083144C" w:rsidP="005C29A5"/>
        </w:tc>
      </w:tr>
    </w:tbl>
    <w:p w:rsidR="009233D3" w:rsidRPr="000B5A6A" w:rsidRDefault="009233D3" w:rsidP="005C29A5"/>
    <w:p w:rsidR="009233D3" w:rsidRDefault="009233D3" w:rsidP="005C29A5"/>
    <w:p w:rsidR="009233D3" w:rsidRPr="00FB5C3B" w:rsidRDefault="009233D3" w:rsidP="000E777E">
      <w:pPr>
        <w:pStyle w:val="Prrafodelista"/>
        <w:numPr>
          <w:ilvl w:val="0"/>
          <w:numId w:val="25"/>
        </w:numPr>
      </w:pPr>
      <w:r w:rsidRPr="00FB5C3B">
        <w:t>Antecedentes para la evaluación</w:t>
      </w:r>
      <w:r>
        <w:t>,</w:t>
      </w:r>
      <w:r w:rsidRPr="00FB5C3B">
        <w:t xml:space="preserve"> requeridos a la sociedad postulante</w:t>
      </w:r>
    </w:p>
    <w:p w:rsidR="009233D3" w:rsidRDefault="009233D3" w:rsidP="005C29A5"/>
    <w:p w:rsidR="009233D3" w:rsidRPr="001F70C5" w:rsidRDefault="009233D3" w:rsidP="00217498">
      <w:pPr>
        <w:pStyle w:val="Prrafodelista"/>
        <w:numPr>
          <w:ilvl w:val="0"/>
          <w:numId w:val="57"/>
        </w:numPr>
      </w:pPr>
      <w:r w:rsidRPr="001F70C5">
        <w:t xml:space="preserve">Informe relativo al “Proyecto de eficiencia energética y sustentabilidad”, que considere al menos:  </w:t>
      </w:r>
    </w:p>
    <w:p w:rsidR="009233D3" w:rsidRPr="001F70C5" w:rsidRDefault="009233D3" w:rsidP="00217498">
      <w:pPr>
        <w:pStyle w:val="Prrafodelista"/>
        <w:numPr>
          <w:ilvl w:val="1"/>
          <w:numId w:val="56"/>
        </w:numPr>
      </w:pPr>
      <w:r w:rsidRPr="001F70C5">
        <w:t>Diagnóstico del proyecto de arquitectura respecto de sus consumos y rendimientos proyectados de energía anuales para las instalaciones de iluminación, calefacción y enfriamiento, tanto por recinto como de manera general. Para realizar los cálculos, se recomienda el uso del software TAS</w:t>
      </w:r>
      <w:r w:rsidRPr="001F70C5">
        <w:rPr>
          <w:vertAlign w:val="superscript"/>
        </w:rPr>
        <w:footnoteReference w:id="14"/>
      </w:r>
      <w:r w:rsidRPr="001F70C5">
        <w:t xml:space="preserve"> (Thermal Analysis Simulation o simulación de análisis térmico)</w:t>
      </w:r>
    </w:p>
    <w:p w:rsidR="009233D3" w:rsidRPr="001F70C5" w:rsidRDefault="009233D3" w:rsidP="00217498">
      <w:pPr>
        <w:pStyle w:val="Prrafodelista"/>
        <w:numPr>
          <w:ilvl w:val="1"/>
          <w:numId w:val="56"/>
        </w:numPr>
      </w:pPr>
      <w:r w:rsidRPr="001F70C5">
        <w:t>Cuadros comparativos de rendimiento general con las estrategias optadas y analizadas, demostrando la mejor opción de diseño y construcción. Esto es, cuadros comparativos de las alternativas posibles de ser elegidas para el proyecto de eficiencia energética, esto es, para un ahorro de tipo energético en términos de iluminación y climatización</w:t>
      </w:r>
    </w:p>
    <w:p w:rsidR="009233D3" w:rsidRPr="001F70C5" w:rsidRDefault="009233D3" w:rsidP="00217498">
      <w:pPr>
        <w:pStyle w:val="Prrafodelista"/>
        <w:numPr>
          <w:ilvl w:val="1"/>
          <w:numId w:val="56"/>
        </w:numPr>
      </w:pPr>
      <w:r w:rsidRPr="001F70C5">
        <w:t>Las características de los equipos y materiales de sistemas mecánicos, correspondientes a colectores solares para agua caliente y/o de tipo fotovoltaicos para generación de electricidad. (Presentar solo si el proyecto considera este tipo de propuestas energéticas)</w:t>
      </w:r>
    </w:p>
    <w:p w:rsidR="009233D3" w:rsidRPr="001F70C5" w:rsidRDefault="009233D3" w:rsidP="00217498">
      <w:pPr>
        <w:pStyle w:val="Prrafodelista"/>
        <w:numPr>
          <w:ilvl w:val="1"/>
          <w:numId w:val="56"/>
        </w:numPr>
      </w:pPr>
      <w:r w:rsidRPr="001F70C5">
        <w:t>Las características y materiales usados para la envolvente térmica (Presentar solo si el proyecto considera una envolvente térmica)</w:t>
      </w:r>
    </w:p>
    <w:p w:rsidR="009233D3" w:rsidRPr="001F70C5" w:rsidRDefault="009233D3" w:rsidP="00217498">
      <w:pPr>
        <w:pStyle w:val="Prrafodelista"/>
        <w:numPr>
          <w:ilvl w:val="1"/>
          <w:numId w:val="56"/>
        </w:numPr>
      </w:pPr>
      <w:r w:rsidRPr="001F70C5">
        <w:t>Descripción de las estrategias de diseño arquitectónico pasivo, respeto de climatización e iluminación natural y de clima exterior (Presentar solo si el proyecto considera algún tipo de estas estrategias)</w:t>
      </w:r>
    </w:p>
    <w:p w:rsidR="009233D3" w:rsidRPr="001F70C5" w:rsidRDefault="009233D3" w:rsidP="00217498">
      <w:pPr>
        <w:pStyle w:val="Prrafodelista"/>
        <w:numPr>
          <w:ilvl w:val="1"/>
          <w:numId w:val="56"/>
        </w:numPr>
      </w:pPr>
      <w:r w:rsidRPr="001F70C5">
        <w:t>Memoria de cálculo de envolvente térmica</w:t>
      </w:r>
    </w:p>
    <w:p w:rsidR="009233D3" w:rsidRPr="001F70C5" w:rsidRDefault="009233D3" w:rsidP="00217498">
      <w:pPr>
        <w:pStyle w:val="Prrafodelista"/>
        <w:numPr>
          <w:ilvl w:val="0"/>
          <w:numId w:val="57"/>
        </w:numPr>
      </w:pPr>
      <w:r w:rsidRPr="001F70C5">
        <w:t>Escantillones en escala</w:t>
      </w:r>
      <w:r w:rsidRPr="001F70C5">
        <w:rPr>
          <w:vertAlign w:val="superscript"/>
        </w:rPr>
        <w:footnoteReference w:id="15"/>
      </w:r>
      <w:r w:rsidRPr="001F70C5">
        <w:t xml:space="preserve"> 1:20</w:t>
      </w:r>
    </w:p>
    <w:p w:rsidR="009233D3" w:rsidRPr="001F70C5" w:rsidRDefault="009233D3" w:rsidP="00217498">
      <w:pPr>
        <w:pStyle w:val="Prrafodelista"/>
        <w:numPr>
          <w:ilvl w:val="0"/>
          <w:numId w:val="57"/>
        </w:numPr>
      </w:pPr>
      <w:r w:rsidRPr="001F70C5">
        <w:t xml:space="preserve">Detalles constructivos en escala 1:5 </w:t>
      </w:r>
      <w:r w:rsidRPr="00E60A0B">
        <w:rPr>
          <w:vertAlign w:val="superscript"/>
        </w:rPr>
        <w:footnoteReference w:id="16"/>
      </w:r>
      <w:r w:rsidRPr="001F70C5">
        <w:t>, con énfasis en la envolvente. Considerar  elementos como muros, techumbres, pisos, ventanas y puertas, y los encuentros entre éstos y en contacto con el exterior de lo edificado.</w:t>
      </w:r>
    </w:p>
    <w:p w:rsidR="009233D3" w:rsidRPr="001F70C5" w:rsidRDefault="009233D3" w:rsidP="00217498">
      <w:pPr>
        <w:pStyle w:val="Prrafodelista"/>
        <w:numPr>
          <w:ilvl w:val="0"/>
          <w:numId w:val="57"/>
        </w:numPr>
      </w:pPr>
      <w:r w:rsidRPr="001F70C5">
        <w:t>Especificaciones técnicas generales del proyecto, donde se dé cuenta de los elementos de eficiencia energética, envolvente y sistemas activos y pasivos (aislaciones, membranas, espesores y calidades). Además se debe indicar los equipos o sistemas mecánicos, correspondientes a colectores solares para agua caliente y/o de tipo fotovoltaicos para generación de electricidad</w:t>
      </w:r>
      <w:r>
        <w:t>, si el proyecto los considera.</w:t>
      </w:r>
    </w:p>
    <w:p w:rsidR="009233D3" w:rsidRDefault="009233D3" w:rsidP="005C29A5">
      <w:pPr>
        <w:rPr>
          <w:lang w:val="es-CL"/>
        </w:rPr>
      </w:pPr>
    </w:p>
    <w:p w:rsidR="009233D3" w:rsidRDefault="009233D3" w:rsidP="005C29A5">
      <w:pPr>
        <w:rPr>
          <w:lang w:val="es-CL"/>
        </w:rPr>
      </w:pPr>
    </w:p>
    <w:p w:rsidR="009233D3" w:rsidRDefault="009233D3" w:rsidP="005C29A5">
      <w:pPr>
        <w:rPr>
          <w:lang w:val="es-CL"/>
        </w:rPr>
      </w:pPr>
    </w:p>
    <w:p w:rsidR="009233D3" w:rsidRPr="00127933" w:rsidRDefault="009233D3" w:rsidP="005C29A5">
      <w:pPr>
        <w:rPr>
          <w:lang w:val="es-CL"/>
        </w:rPr>
      </w:pPr>
    </w:p>
    <w:p w:rsidR="009233D3" w:rsidRPr="005C29A5" w:rsidRDefault="009233D3" w:rsidP="005C29A5">
      <w:pPr>
        <w:pStyle w:val="Prrafodelista"/>
        <w:numPr>
          <w:ilvl w:val="0"/>
          <w:numId w:val="3"/>
        </w:numPr>
        <w:rPr>
          <w:lang w:val="pt-BR"/>
        </w:rPr>
      </w:pPr>
      <w:r w:rsidRPr="005C29A5">
        <w:rPr>
          <w:bCs/>
          <w:lang w:val="pt-BR"/>
        </w:rPr>
        <w:t>I</w:t>
      </w:r>
      <w:r w:rsidR="0083144C" w:rsidRPr="005C29A5">
        <w:rPr>
          <w:bCs/>
          <w:lang w:val="pt-BR"/>
        </w:rPr>
        <w:t>NDICADOR 2.9</w:t>
      </w:r>
      <w:r w:rsidRPr="005C29A5">
        <w:rPr>
          <w:lang w:val="pt-BR"/>
        </w:rPr>
        <w:t>: VALOR DE LA CONSTRUCCION POR METRO CUADRADO</w:t>
      </w:r>
    </w:p>
    <w:p w:rsidR="009233D3" w:rsidRDefault="009233D3" w:rsidP="005C29A5">
      <w:pPr>
        <w:rPr>
          <w:lang w:val="pt-BR"/>
        </w:rPr>
      </w:pPr>
    </w:p>
    <w:p w:rsidR="009233D3" w:rsidRPr="00812BB9" w:rsidRDefault="009233D3" w:rsidP="005C29A5">
      <w:pPr>
        <w:rPr>
          <w:lang w:val="es-CL"/>
        </w:rPr>
      </w:pPr>
      <w:r>
        <w:rPr>
          <w:lang w:val="pt-BR"/>
        </w:rPr>
        <w:t xml:space="preserve">Este </w:t>
      </w:r>
      <w:r>
        <w:rPr>
          <w:lang w:val="es-CL"/>
        </w:rPr>
        <w:t xml:space="preserve">indicador mide indirectamente la calidad de la construcción a través de la </w:t>
      </w:r>
      <w:r w:rsidRPr="00812BB9">
        <w:rPr>
          <w:lang w:val="es-CL"/>
        </w:rPr>
        <w:t>valor</w:t>
      </w:r>
      <w:r>
        <w:rPr>
          <w:lang w:val="es-CL"/>
        </w:rPr>
        <w:t xml:space="preserve">ización de </w:t>
      </w:r>
      <w:r w:rsidRPr="00812BB9">
        <w:rPr>
          <w:lang w:val="es-CL"/>
        </w:rPr>
        <w:t>la inversión en la construcción</w:t>
      </w:r>
      <w:r>
        <w:rPr>
          <w:lang w:val="es-CL"/>
        </w:rPr>
        <w:t xml:space="preserve"> de las obras e instalaciones del proyecto integral</w:t>
      </w:r>
      <w:r w:rsidRPr="00812BB9">
        <w:rPr>
          <w:lang w:val="es-CL"/>
        </w:rPr>
        <w:t xml:space="preserve">, </w:t>
      </w:r>
      <w:r>
        <w:rPr>
          <w:lang w:val="es-CL"/>
        </w:rPr>
        <w:t xml:space="preserve">comparándola con valores estándares de construcción determinados por la Superintendencia de Casinos de Juego, considerando favorable aquellos proyectos que presenten mayor calidad o </w:t>
      </w:r>
      <w:r w:rsidRPr="00812BB9">
        <w:rPr>
          <w:lang w:val="es-CL"/>
        </w:rPr>
        <w:t>estándar</w:t>
      </w:r>
      <w:r>
        <w:rPr>
          <w:lang w:val="es-CL"/>
        </w:rPr>
        <w:t xml:space="preserve"> respecto</w:t>
      </w:r>
      <w:r w:rsidRPr="00812BB9">
        <w:rPr>
          <w:lang w:val="es-CL"/>
        </w:rPr>
        <w:t xml:space="preserve"> de </w:t>
      </w:r>
      <w:r>
        <w:rPr>
          <w:lang w:val="es-CL"/>
        </w:rPr>
        <w:t xml:space="preserve">los </w:t>
      </w:r>
      <w:r w:rsidRPr="00812BB9">
        <w:rPr>
          <w:lang w:val="es-CL"/>
        </w:rPr>
        <w:t>materiales y tecnologías de construcción</w:t>
      </w:r>
      <w:r>
        <w:rPr>
          <w:lang w:val="es-CL"/>
        </w:rPr>
        <w:t>.</w:t>
      </w:r>
    </w:p>
    <w:p w:rsidR="009233D3" w:rsidRPr="003B77E3" w:rsidRDefault="009233D3" w:rsidP="005C29A5">
      <w:pPr>
        <w:rPr>
          <w:lang w:val="es-CL"/>
        </w:rPr>
      </w:pPr>
    </w:p>
    <w:p w:rsidR="009233D3" w:rsidRPr="00F57C78" w:rsidRDefault="009233D3" w:rsidP="000E777E">
      <w:pPr>
        <w:pStyle w:val="Prrafodelista"/>
        <w:numPr>
          <w:ilvl w:val="0"/>
          <w:numId w:val="27"/>
        </w:numPr>
      </w:pPr>
      <w:r>
        <w:t>Consideraciones</w:t>
      </w:r>
    </w:p>
    <w:p w:rsidR="009233D3" w:rsidRDefault="009233D3" w:rsidP="005C29A5"/>
    <w:p w:rsidR="009233D3" w:rsidRDefault="009233D3" w:rsidP="005C29A5">
      <w:r w:rsidRPr="00F57C78">
        <w:t>El indicador mide el valor del metro cuadrado de construcción</w:t>
      </w:r>
      <w:r>
        <w:t xml:space="preserve">, esto es </w:t>
      </w:r>
      <w:r w:rsidRPr="00F57C78">
        <w:t xml:space="preserve">sin considerar </w:t>
      </w:r>
      <w:r>
        <w:t xml:space="preserve">la inversión efectuada en la etapa de diseño del proyecto ni en la etapa de habilitación, sino que en la etapa intermedia correspondiente a la construcción propiamente tal, </w:t>
      </w:r>
      <w:r w:rsidRPr="00F57C78">
        <w:t>es decir</w:t>
      </w:r>
      <w:r>
        <w:t>,</w:t>
      </w:r>
      <w:r w:rsidRPr="00F57C78">
        <w:t xml:space="preserve"> </w:t>
      </w:r>
      <w:r>
        <w:t xml:space="preserve">se mide lo que se denomina </w:t>
      </w:r>
      <w:r w:rsidRPr="00F57C78">
        <w:t>valor neto de construcción</w:t>
      </w:r>
      <w:r>
        <w:t>, considerando los materiales usados para la obra gruesa y terminaciones</w:t>
      </w:r>
      <w:r w:rsidRPr="00F57C78">
        <w:t>.</w:t>
      </w:r>
      <w:r>
        <w:t xml:space="preserve"> </w:t>
      </w:r>
    </w:p>
    <w:p w:rsidR="009233D3" w:rsidRDefault="009233D3" w:rsidP="005C29A5"/>
    <w:p w:rsidR="009233D3" w:rsidRDefault="009233D3" w:rsidP="005C29A5">
      <w:r w:rsidRPr="00F52881">
        <w:t>Los valores estándares de construcción son determinados por la Superintendencia de Casinos de Juego basándose en los valores reales presentados por los casinos en operación, con permisos de operación otorgados en los procesos 2005-2006, 2008 y 2013. Dichos valores se clasifican como valores normales de construcción, medios y altos.</w:t>
      </w:r>
    </w:p>
    <w:p w:rsidR="009233D3" w:rsidRDefault="009233D3" w:rsidP="005C29A5"/>
    <w:p w:rsidR="009233D3" w:rsidRDefault="009233D3" w:rsidP="005C29A5">
      <w:r>
        <w:t>Por su parte, la superficie calculada en este indicador corresponde al total de metros cuadrados edificados del proyecto.</w:t>
      </w:r>
    </w:p>
    <w:p w:rsidR="009233D3" w:rsidRDefault="009233D3" w:rsidP="005C29A5"/>
    <w:p w:rsidR="009233D3" w:rsidRPr="00127933" w:rsidRDefault="009233D3" w:rsidP="005C29A5">
      <w:r>
        <w:t>Para determinar la superficie edificada, se comparan las cifras obtenidas en planimetría y las declaradas por las sociedades postulantes, de tal forma que en caso de inconsistencias, se considera para la evaluación la superficie calculada en planimetría</w:t>
      </w:r>
      <w:r w:rsidRPr="00127933">
        <w:t>.</w:t>
      </w:r>
    </w:p>
    <w:p w:rsidR="009233D3" w:rsidRPr="00812BB9" w:rsidRDefault="009233D3" w:rsidP="005C29A5"/>
    <w:p w:rsidR="009233D3" w:rsidRDefault="009233D3" w:rsidP="000E777E">
      <w:pPr>
        <w:pStyle w:val="Prrafodelista"/>
        <w:numPr>
          <w:ilvl w:val="0"/>
          <w:numId w:val="27"/>
        </w:numPr>
      </w:pPr>
      <w:r w:rsidRPr="00812BB9">
        <w:t>Metodología</w:t>
      </w:r>
    </w:p>
    <w:p w:rsidR="009233D3" w:rsidRPr="00B0334A" w:rsidRDefault="009233D3" w:rsidP="005C29A5"/>
    <w:p w:rsidR="009233D3" w:rsidRDefault="009233D3" w:rsidP="005C29A5"/>
    <w:p w:rsidR="009233D3" w:rsidRPr="00F57C78" w:rsidRDefault="009233D3" w:rsidP="005C29A5">
      <w:pPr>
        <w:rPr>
          <w:i/>
        </w:rPr>
      </w:pPr>
      <w:r w:rsidRPr="00127933">
        <w:t xml:space="preserve">La </w:t>
      </w:r>
      <w:r w:rsidRPr="0083144C">
        <w:t>fórmula de cálculo</w:t>
      </w:r>
      <w:r w:rsidRPr="00F57C78">
        <w:t xml:space="preserve"> para este indicador se muestra a continuación</w:t>
      </w:r>
      <w:r w:rsidRPr="00F57C78">
        <w:rPr>
          <w:i/>
        </w:rPr>
        <w:t>:</w:t>
      </w:r>
    </w:p>
    <w:p w:rsidR="009233D3" w:rsidRDefault="009233D3" w:rsidP="005C29A5"/>
    <w:p w:rsidR="009233D3" w:rsidRPr="00F57C78" w:rsidRDefault="009233D3" w:rsidP="005C29A5"/>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20"/>
      </w:tblGrid>
      <w:tr w:rsidR="009233D3" w:rsidRPr="006F346B" w:rsidTr="009233D3">
        <w:tc>
          <w:tcPr>
            <w:tcW w:w="8820" w:type="dxa"/>
            <w:shd w:val="clear" w:color="auto" w:fill="auto"/>
          </w:tcPr>
          <w:p w:rsidR="009233D3" w:rsidRPr="00812BB9" w:rsidRDefault="009233D3" w:rsidP="005C29A5"/>
          <w:p w:rsidR="009233D3" w:rsidRDefault="009233D3" w:rsidP="005C29A5">
            <w:pPr>
              <w:rPr>
                <w:lang w:val="pt-BR"/>
              </w:rPr>
            </w:pPr>
            <w:r>
              <w:rPr>
                <w:lang w:val="pt-BR"/>
              </w:rPr>
              <w:t xml:space="preserve">Indicador Valor de la Construcción por Metro Cuadrado = </w:t>
            </w:r>
          </w:p>
          <w:p w:rsidR="009233D3" w:rsidRDefault="009233D3" w:rsidP="005C29A5">
            <w:pPr>
              <w:rPr>
                <w:lang w:val="pt-BR"/>
              </w:rPr>
            </w:pPr>
            <w:r>
              <w:rPr>
                <w:lang w:val="pt-BR"/>
              </w:rPr>
              <w:t>(Inv Const / Sup Edif)</w:t>
            </w:r>
          </w:p>
          <w:p w:rsidR="009233D3" w:rsidRDefault="009233D3" w:rsidP="005C29A5">
            <w:pPr>
              <w:rPr>
                <w:lang w:val="pt-BR"/>
              </w:rPr>
            </w:pPr>
          </w:p>
          <w:p w:rsidR="009233D3" w:rsidRPr="001878DF" w:rsidRDefault="009233D3" w:rsidP="005C29A5">
            <w:pPr>
              <w:rPr>
                <w:lang w:val="pt-BR"/>
              </w:rPr>
            </w:pPr>
            <w:r w:rsidRPr="001878DF">
              <w:rPr>
                <w:lang w:val="pt-BR"/>
              </w:rPr>
              <w:t>Donde:</w:t>
            </w:r>
          </w:p>
          <w:p w:rsidR="009233D3" w:rsidRPr="001878DF" w:rsidRDefault="009233D3" w:rsidP="005C29A5">
            <w:pPr>
              <w:rPr>
                <w:lang w:val="pt-BR"/>
              </w:rPr>
            </w:pPr>
            <w:r w:rsidRPr="001878DF">
              <w:rPr>
                <w:lang w:val="pt-BR"/>
              </w:rPr>
              <w:t>Inv Const :</w:t>
            </w:r>
            <w:r w:rsidRPr="001878DF">
              <w:rPr>
                <w:lang w:val="pt-BR"/>
              </w:rPr>
              <w:tab/>
              <w:t xml:space="preserve">Inversión total en </w:t>
            </w:r>
            <w:r>
              <w:rPr>
                <w:lang w:val="pt-BR"/>
              </w:rPr>
              <w:t>construcción</w:t>
            </w:r>
            <w:r w:rsidRPr="001878DF">
              <w:rPr>
                <w:lang w:val="pt-BR"/>
              </w:rPr>
              <w:t xml:space="preserve"> del proyecto </w:t>
            </w:r>
            <w:r>
              <w:rPr>
                <w:lang w:val="pt-BR"/>
              </w:rPr>
              <w:t xml:space="preserve">(en obra gruesa y terminaciones), </w:t>
            </w:r>
            <w:r w:rsidRPr="001878DF">
              <w:rPr>
                <w:lang w:val="pt-BR"/>
              </w:rPr>
              <w:t xml:space="preserve">en </w:t>
            </w:r>
            <w:r>
              <w:rPr>
                <w:lang w:val="pt-BR"/>
              </w:rPr>
              <w:t>unidades de fomento (UF)</w:t>
            </w:r>
            <w:r w:rsidRPr="001878DF">
              <w:rPr>
                <w:lang w:val="pt-BR"/>
              </w:rPr>
              <w:t xml:space="preserve"> </w:t>
            </w:r>
          </w:p>
          <w:p w:rsidR="009233D3" w:rsidRPr="00812BB9" w:rsidRDefault="009233D3" w:rsidP="005C29A5">
            <w:pPr>
              <w:rPr>
                <w:lang w:val="pt-BR"/>
              </w:rPr>
            </w:pPr>
            <w:r w:rsidRPr="001878DF">
              <w:rPr>
                <w:lang w:val="pt-BR"/>
              </w:rPr>
              <w:t>Sup Edif  :</w:t>
            </w:r>
            <w:r w:rsidRPr="001878DF">
              <w:rPr>
                <w:lang w:val="pt-BR"/>
              </w:rPr>
              <w:tab/>
              <w:t>Total metros cuadrados edificados del proyecto</w:t>
            </w:r>
          </w:p>
        </w:tc>
      </w:tr>
    </w:tbl>
    <w:p w:rsidR="009233D3" w:rsidRPr="00BF7932" w:rsidRDefault="009233D3" w:rsidP="005C29A5"/>
    <w:p w:rsidR="0083144C" w:rsidRDefault="0083144C" w:rsidP="005C29A5"/>
    <w:p w:rsidR="009233D3" w:rsidRPr="00F57C78" w:rsidRDefault="009233D3" w:rsidP="005C29A5">
      <w:r w:rsidRPr="00127933">
        <w:t xml:space="preserve">Los proyectos </w:t>
      </w:r>
      <w:r>
        <w:t xml:space="preserve">postulantes </w:t>
      </w:r>
      <w:r w:rsidRPr="00127933">
        <w:t xml:space="preserve">obtienen </w:t>
      </w:r>
      <w:r>
        <w:t xml:space="preserve">un </w:t>
      </w:r>
      <w:r w:rsidRPr="00127933">
        <w:t xml:space="preserve">puntaje </w:t>
      </w:r>
      <w:r>
        <w:t xml:space="preserve">en comparación con cifras estándares del valor de la construcción por metro cuadrado según  el cuadro que  </w:t>
      </w:r>
      <w:r w:rsidRPr="00F57C78">
        <w:t>se presenta a continuación</w:t>
      </w:r>
      <w:r>
        <w:t>. De esta forma</w:t>
      </w:r>
      <w:r w:rsidRPr="0083144C">
        <w:t>, la asignación de puntaje</w:t>
      </w:r>
      <w:r>
        <w:t xml:space="preserve"> es la siguiente</w:t>
      </w:r>
      <w:r w:rsidRPr="00F57C78">
        <w:t>:</w:t>
      </w:r>
    </w:p>
    <w:p w:rsidR="009233D3" w:rsidRDefault="009233D3" w:rsidP="005C29A5"/>
    <w:p w:rsidR="0083144C" w:rsidRPr="00565241" w:rsidRDefault="0083144C" w:rsidP="005C29A5"/>
    <w:tbl>
      <w:tblPr>
        <w:tblW w:w="0" w:type="auto"/>
        <w:tblInd w:w="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24"/>
        <w:gridCol w:w="1620"/>
      </w:tblGrid>
      <w:tr w:rsidR="0083144C" w:rsidRPr="00565241" w:rsidTr="006315AA">
        <w:tc>
          <w:tcPr>
            <w:tcW w:w="5724" w:type="dxa"/>
            <w:shd w:val="clear" w:color="auto" w:fill="auto"/>
            <w:vAlign w:val="center"/>
          </w:tcPr>
          <w:p w:rsidR="0083144C" w:rsidRPr="00565241" w:rsidRDefault="0083144C" w:rsidP="005C29A5">
            <w:r w:rsidRPr="00565241">
              <w:t>Rangos</w:t>
            </w:r>
          </w:p>
          <w:p w:rsidR="0083144C" w:rsidRPr="00565241" w:rsidRDefault="0083144C" w:rsidP="005C29A5">
            <w:r w:rsidRPr="00565241">
              <w:t>Valor de la construcción por metro cuadrado</w:t>
            </w:r>
          </w:p>
          <w:p w:rsidR="0083144C" w:rsidRPr="00565241" w:rsidRDefault="0083144C" w:rsidP="005C29A5">
            <w:r w:rsidRPr="00565241">
              <w:t>(UF/m</w:t>
            </w:r>
            <w:r w:rsidRPr="00565241">
              <w:rPr>
                <w:vertAlign w:val="superscript"/>
              </w:rPr>
              <w:t>2</w:t>
            </w:r>
            <w:r w:rsidRPr="00565241">
              <w:t>)</w:t>
            </w:r>
          </w:p>
        </w:tc>
        <w:tc>
          <w:tcPr>
            <w:tcW w:w="1620" w:type="dxa"/>
            <w:shd w:val="clear" w:color="auto" w:fill="auto"/>
            <w:vAlign w:val="center"/>
          </w:tcPr>
          <w:p w:rsidR="0083144C" w:rsidRPr="00565241" w:rsidRDefault="0083144C" w:rsidP="005C29A5">
            <w:r w:rsidRPr="00565241">
              <w:t>N° Puntos Proyecto</w:t>
            </w:r>
          </w:p>
        </w:tc>
      </w:tr>
      <w:tr w:rsidR="0083144C" w:rsidRPr="00565241" w:rsidTr="006315AA">
        <w:tc>
          <w:tcPr>
            <w:tcW w:w="5724" w:type="dxa"/>
            <w:shd w:val="clear" w:color="auto" w:fill="auto"/>
            <w:vAlign w:val="bottom"/>
          </w:tcPr>
          <w:p w:rsidR="0083144C" w:rsidRPr="00565241" w:rsidRDefault="0083144C" w:rsidP="005C29A5">
            <w:r w:rsidRPr="00565241">
              <w:t>Entre 0 y menor a 30</w:t>
            </w:r>
          </w:p>
        </w:tc>
        <w:tc>
          <w:tcPr>
            <w:tcW w:w="1620" w:type="dxa"/>
            <w:shd w:val="clear" w:color="auto" w:fill="auto"/>
            <w:vAlign w:val="bottom"/>
          </w:tcPr>
          <w:p w:rsidR="0083144C" w:rsidRPr="00565241" w:rsidRDefault="0083144C" w:rsidP="005C29A5">
            <w:r w:rsidRPr="00565241">
              <w:t>0</w:t>
            </w:r>
          </w:p>
        </w:tc>
      </w:tr>
      <w:tr w:rsidR="0083144C" w:rsidRPr="00565241" w:rsidTr="006315AA">
        <w:tc>
          <w:tcPr>
            <w:tcW w:w="5724" w:type="dxa"/>
            <w:shd w:val="clear" w:color="auto" w:fill="auto"/>
            <w:vAlign w:val="bottom"/>
          </w:tcPr>
          <w:p w:rsidR="0083144C" w:rsidRPr="00565241" w:rsidRDefault="0083144C" w:rsidP="005C29A5">
            <w:r w:rsidRPr="00565241">
              <w:t>Entre 30 y menor a 40</w:t>
            </w:r>
          </w:p>
        </w:tc>
        <w:tc>
          <w:tcPr>
            <w:tcW w:w="1620" w:type="dxa"/>
            <w:shd w:val="clear" w:color="auto" w:fill="auto"/>
            <w:vAlign w:val="bottom"/>
          </w:tcPr>
          <w:p w:rsidR="0083144C" w:rsidRPr="00565241" w:rsidRDefault="0083144C" w:rsidP="005C29A5">
            <w:r w:rsidRPr="00565241">
              <w:t>6</w:t>
            </w:r>
          </w:p>
        </w:tc>
      </w:tr>
      <w:tr w:rsidR="0083144C" w:rsidRPr="00565241" w:rsidTr="006315AA">
        <w:tc>
          <w:tcPr>
            <w:tcW w:w="5724" w:type="dxa"/>
            <w:shd w:val="clear" w:color="auto" w:fill="auto"/>
            <w:vAlign w:val="bottom"/>
          </w:tcPr>
          <w:p w:rsidR="0083144C" w:rsidRPr="00565241" w:rsidRDefault="0083144C" w:rsidP="005C29A5">
            <w:r w:rsidRPr="00565241">
              <w:t>Mayor o igual a 40</w:t>
            </w:r>
          </w:p>
        </w:tc>
        <w:tc>
          <w:tcPr>
            <w:tcW w:w="1620" w:type="dxa"/>
            <w:shd w:val="clear" w:color="auto" w:fill="auto"/>
            <w:vAlign w:val="bottom"/>
          </w:tcPr>
          <w:p w:rsidR="0083144C" w:rsidRPr="00565241" w:rsidRDefault="0083144C" w:rsidP="005C29A5">
            <w:r w:rsidRPr="00565241">
              <w:t>10</w:t>
            </w:r>
          </w:p>
        </w:tc>
      </w:tr>
    </w:tbl>
    <w:p w:rsidR="009233D3" w:rsidRPr="004215B0" w:rsidRDefault="009233D3" w:rsidP="005C29A5"/>
    <w:p w:rsidR="009233D3" w:rsidRDefault="009233D3" w:rsidP="005C29A5"/>
    <w:p w:rsidR="009233D3" w:rsidRPr="00FB5C3B" w:rsidRDefault="009233D3" w:rsidP="000E777E">
      <w:pPr>
        <w:pStyle w:val="Prrafodelista"/>
        <w:numPr>
          <w:ilvl w:val="0"/>
          <w:numId w:val="27"/>
        </w:numPr>
      </w:pPr>
      <w:bookmarkStart w:id="21" w:name="_Toc135714931"/>
      <w:bookmarkStart w:id="22" w:name="_Toc135715012"/>
      <w:r w:rsidRPr="00FB5C3B">
        <w:t>Antecedentes para la evaluación</w:t>
      </w:r>
      <w:r>
        <w:t>,</w:t>
      </w:r>
      <w:r w:rsidRPr="00FB5C3B">
        <w:t xml:space="preserve"> requeridos a la sociedad postulante</w:t>
      </w:r>
    </w:p>
    <w:p w:rsidR="009233D3" w:rsidRDefault="009233D3" w:rsidP="005C29A5">
      <w:pPr>
        <w:pStyle w:val="Textoindependiente2"/>
        <w:rPr>
          <w:highlight w:val="cyan"/>
        </w:rPr>
      </w:pPr>
    </w:p>
    <w:p w:rsidR="009233D3" w:rsidRPr="003325CE" w:rsidRDefault="009233D3" w:rsidP="00217498">
      <w:pPr>
        <w:pStyle w:val="Prrafodelista"/>
        <w:numPr>
          <w:ilvl w:val="0"/>
          <w:numId w:val="59"/>
        </w:numPr>
      </w:pPr>
      <w:r w:rsidRPr="003325CE">
        <w:t>Cuadro relativo a l</w:t>
      </w:r>
      <w:r>
        <w:t xml:space="preserve">a inversión </w:t>
      </w:r>
      <w:r w:rsidRPr="00DE726D">
        <w:t>con terrenos e inmuebles a valor comercial del proyecto integral</w:t>
      </w:r>
      <w:r w:rsidRPr="003325CE">
        <w:t>, que contiene el detalle de la inversión en construcciones</w:t>
      </w:r>
    </w:p>
    <w:p w:rsidR="009233D3" w:rsidRPr="003325CE" w:rsidRDefault="009233D3" w:rsidP="00217498">
      <w:pPr>
        <w:pStyle w:val="Prrafodelista"/>
        <w:numPr>
          <w:ilvl w:val="0"/>
          <w:numId w:val="59"/>
        </w:numPr>
      </w:pPr>
      <w:r w:rsidRPr="003325CE">
        <w:t xml:space="preserve">Cuadro “Detalle sobre superficie </w:t>
      </w:r>
      <w:r>
        <w:t xml:space="preserve">construida </w:t>
      </w:r>
      <w:r w:rsidRPr="003325CE">
        <w:t xml:space="preserve">del proyecto integral” </w:t>
      </w:r>
    </w:p>
    <w:p w:rsidR="009233D3" w:rsidRPr="003325CE" w:rsidRDefault="009233D3" w:rsidP="00217498">
      <w:pPr>
        <w:pStyle w:val="Prrafodelista"/>
        <w:numPr>
          <w:ilvl w:val="0"/>
          <w:numId w:val="59"/>
        </w:numPr>
      </w:pPr>
      <w:r w:rsidRPr="003325CE">
        <w:t xml:space="preserve">Plano de planta del proyecto integral de escala 1:50 </w:t>
      </w:r>
      <w:r w:rsidR="0083144C">
        <w:t>ó</w:t>
      </w:r>
      <w:r w:rsidRPr="003325CE">
        <w:t xml:space="preserve"> 1:100, dibujando la disposición de los mobiliarios en el espacio de uso, con cotas y medidas parciales y totales, que diferencie claramente el área ocupada por los recintos que se señalan a continuación, especificando en las salas de juego, las salas diferenciadas, tales como Sala Bingo y sala VIP, si así correspondiese. Si existen, se debe dibujar los elementos ornamentales tales como fuentes exteriores, espejos de agua, mobiliario urbano, postación lumínica, texturas de pavimentos exteriores y otros.</w:t>
      </w:r>
    </w:p>
    <w:p w:rsidR="009233D3" w:rsidRDefault="009233D3" w:rsidP="005C29A5">
      <w:pPr>
        <w:rPr>
          <w:sz w:val="28"/>
          <w:szCs w:val="28"/>
        </w:rPr>
      </w:pPr>
    </w:p>
    <w:p w:rsidR="00027048" w:rsidRDefault="00027048" w:rsidP="005C29A5">
      <w:pPr>
        <w:rPr>
          <w:sz w:val="28"/>
          <w:szCs w:val="28"/>
        </w:rPr>
      </w:pPr>
    </w:p>
    <w:p w:rsidR="009233D3" w:rsidRPr="00D85F21" w:rsidRDefault="009233D3" w:rsidP="00217498">
      <w:pPr>
        <w:pStyle w:val="Ttulo2"/>
        <w:numPr>
          <w:ilvl w:val="1"/>
          <w:numId w:val="48"/>
        </w:numPr>
      </w:pPr>
      <w:bookmarkStart w:id="23" w:name="_Toc448426168"/>
      <w:r w:rsidRPr="00D85F21">
        <w:t>FACTOR N°3: RELACIÓN ARMÓNICA CON EL ENTORNO</w:t>
      </w:r>
      <w:bookmarkEnd w:id="21"/>
      <w:bookmarkEnd w:id="22"/>
      <w:bookmarkEnd w:id="23"/>
    </w:p>
    <w:p w:rsidR="009233D3" w:rsidRPr="00863B22" w:rsidRDefault="009233D3" w:rsidP="005C29A5"/>
    <w:p w:rsidR="009233D3" w:rsidRPr="00615868" w:rsidRDefault="009233D3" w:rsidP="000E777E">
      <w:pPr>
        <w:pStyle w:val="Prrafodelista"/>
        <w:numPr>
          <w:ilvl w:val="0"/>
          <w:numId w:val="38"/>
        </w:numPr>
      </w:pPr>
      <w:r>
        <w:t>Consideraciones generales</w:t>
      </w:r>
    </w:p>
    <w:p w:rsidR="009233D3" w:rsidRDefault="009233D3" w:rsidP="00027048">
      <w:pPr>
        <w:spacing w:line="240" w:lineRule="auto"/>
      </w:pPr>
    </w:p>
    <w:p w:rsidR="009233D3" w:rsidRPr="00D808E7" w:rsidRDefault="009233D3" w:rsidP="00027048">
      <w:pPr>
        <w:pStyle w:val="Textoindependiente2"/>
        <w:spacing w:line="240" w:lineRule="auto"/>
      </w:pPr>
      <w:r w:rsidRPr="00D808E7">
        <w:t xml:space="preserve">Este factor evalúa la forma en que el proyecto integral se vincula a su entorno inmediato, valorando diseños que posibilitan una adecuada inserción urbana, </w:t>
      </w:r>
      <w:r>
        <w:t xml:space="preserve">incorporando valores ambientales </w:t>
      </w:r>
      <w:r w:rsidRPr="00F57C78">
        <w:t>del terreno y su entorno inmediato</w:t>
      </w:r>
      <w:r w:rsidRPr="00D808E7">
        <w:t xml:space="preserve"> y habilitando nuevos espacios públicos. </w:t>
      </w:r>
    </w:p>
    <w:p w:rsidR="009233D3" w:rsidRPr="009C060D" w:rsidRDefault="009233D3" w:rsidP="005C29A5"/>
    <w:p w:rsidR="009233D3" w:rsidRDefault="009233D3" w:rsidP="005C29A5">
      <w:pPr>
        <w:pStyle w:val="Prrafodelista"/>
        <w:numPr>
          <w:ilvl w:val="0"/>
          <w:numId w:val="38"/>
        </w:numPr>
      </w:pPr>
      <w:r w:rsidRPr="00615868">
        <w:t>Subfactores e indicadores</w:t>
      </w:r>
    </w:p>
    <w:p w:rsidR="009233D3" w:rsidRPr="009B72F7" w:rsidRDefault="009233D3" w:rsidP="005C29A5">
      <w:r w:rsidRPr="009B72F7">
        <w:t xml:space="preserve">En el contexto del proceso de evaluación, </w:t>
      </w:r>
      <w:r>
        <w:t>a</w:t>
      </w:r>
      <w:r w:rsidRPr="009B72F7">
        <w:t xml:space="preserve">l factor que se analiza a continuación </w:t>
      </w:r>
      <w:r>
        <w:t>s</w:t>
      </w:r>
      <w:r w:rsidRPr="009B72F7">
        <w:t xml:space="preserve">e le ha asignado un máximo de </w:t>
      </w:r>
      <w:r>
        <w:t>10</w:t>
      </w:r>
      <w:r w:rsidRPr="009B72F7">
        <w:t xml:space="preserve">0 puntos, </w:t>
      </w:r>
      <w:r>
        <w:t xml:space="preserve">asociado a un </w:t>
      </w:r>
      <w:r w:rsidRPr="009B72F7">
        <w:t>subfactor</w:t>
      </w:r>
      <w:r>
        <w:t xml:space="preserve"> y tres indicadores</w:t>
      </w:r>
      <w:r w:rsidRPr="009B72F7">
        <w:t>, los cuales se especifican en el siguien</w:t>
      </w:r>
      <w:r>
        <w:t>te cuadro.</w:t>
      </w:r>
    </w:p>
    <w:p w:rsidR="009233D3" w:rsidRPr="00BF7932" w:rsidRDefault="009233D3" w:rsidP="005C29A5"/>
    <w:p w:rsidR="009233D3" w:rsidRPr="00F57C78" w:rsidRDefault="009233D3" w:rsidP="005C29A5">
      <w:r w:rsidRPr="00127933">
        <w:t>Cuadro N°</w:t>
      </w:r>
      <w:r>
        <w:t>7</w:t>
      </w:r>
      <w:r w:rsidRPr="00F57C78">
        <w:t>: Subfactores e indicadores del factor N°3 Relación Armónica con el Entorno</w:t>
      </w:r>
    </w:p>
    <w:p w:rsidR="009233D3" w:rsidRPr="004215B0" w:rsidRDefault="009233D3" w:rsidP="005C29A5"/>
    <w:tbl>
      <w:tblPr>
        <w:tblW w:w="892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813"/>
        <w:gridCol w:w="6564"/>
        <w:gridCol w:w="1551"/>
      </w:tblGrid>
      <w:tr w:rsidR="009233D3" w:rsidRPr="00E26BCB" w:rsidTr="009233D3">
        <w:tc>
          <w:tcPr>
            <w:tcW w:w="684" w:type="dxa"/>
            <w:shd w:val="clear" w:color="000080" w:fill="99CCFF"/>
          </w:tcPr>
          <w:p w:rsidR="009233D3" w:rsidRPr="00E26BCB" w:rsidRDefault="009233D3" w:rsidP="005C29A5">
            <w:pPr>
              <w:pStyle w:val="Textodebloque"/>
            </w:pPr>
            <w:r w:rsidRPr="00E26BCB">
              <w:t>N°</w:t>
            </w:r>
          </w:p>
        </w:tc>
        <w:tc>
          <w:tcPr>
            <w:tcW w:w="6687" w:type="dxa"/>
            <w:shd w:val="clear" w:color="000080" w:fill="99CCFF"/>
          </w:tcPr>
          <w:p w:rsidR="009233D3" w:rsidRPr="00E26BCB" w:rsidRDefault="009233D3" w:rsidP="005C29A5">
            <w:pPr>
              <w:pStyle w:val="Textodebloque"/>
            </w:pPr>
            <w:r w:rsidRPr="00E26BCB">
              <w:t>Factor, Sub Factores e Indicadores</w:t>
            </w:r>
          </w:p>
        </w:tc>
        <w:tc>
          <w:tcPr>
            <w:tcW w:w="1557" w:type="dxa"/>
            <w:shd w:val="clear" w:color="000080" w:fill="99CCFF"/>
          </w:tcPr>
          <w:p w:rsidR="009233D3" w:rsidRPr="00E26BCB" w:rsidRDefault="009233D3" w:rsidP="005C29A5">
            <w:pPr>
              <w:pStyle w:val="Textodebloque"/>
            </w:pPr>
            <w:r w:rsidRPr="00E26BCB">
              <w:t>Puntaje</w:t>
            </w:r>
          </w:p>
        </w:tc>
      </w:tr>
      <w:tr w:rsidR="009233D3" w:rsidRPr="00E26BCB" w:rsidTr="009233D3">
        <w:tc>
          <w:tcPr>
            <w:tcW w:w="684" w:type="dxa"/>
          </w:tcPr>
          <w:p w:rsidR="009233D3" w:rsidRPr="00E26BCB" w:rsidRDefault="009233D3" w:rsidP="005C29A5">
            <w:pPr>
              <w:rPr>
                <w:lang w:val="es-BO"/>
              </w:rPr>
            </w:pPr>
            <w:r w:rsidRPr="00E26BCB">
              <w:rPr>
                <w:lang w:val="es-BO"/>
              </w:rPr>
              <w:t>3</w:t>
            </w:r>
          </w:p>
        </w:tc>
        <w:tc>
          <w:tcPr>
            <w:tcW w:w="6687" w:type="dxa"/>
          </w:tcPr>
          <w:p w:rsidR="009233D3" w:rsidRPr="00E26BCB" w:rsidRDefault="009233D3" w:rsidP="005C29A5">
            <w:r w:rsidRPr="00E26BCB">
              <w:t>Relación Armónica con el Entorno</w:t>
            </w:r>
          </w:p>
        </w:tc>
        <w:tc>
          <w:tcPr>
            <w:tcW w:w="1557" w:type="dxa"/>
            <w:vAlign w:val="center"/>
          </w:tcPr>
          <w:p w:rsidR="009233D3" w:rsidRPr="00E26BCB" w:rsidRDefault="009233D3" w:rsidP="005C29A5">
            <w:r w:rsidRPr="00E26BCB">
              <w:t>100</w:t>
            </w:r>
          </w:p>
        </w:tc>
      </w:tr>
      <w:tr w:rsidR="009233D3" w:rsidRPr="00E26BCB" w:rsidTr="009233D3">
        <w:tc>
          <w:tcPr>
            <w:tcW w:w="684" w:type="dxa"/>
          </w:tcPr>
          <w:p w:rsidR="009233D3" w:rsidRPr="00E26BCB" w:rsidRDefault="00D82774" w:rsidP="005C29A5">
            <w:pPr>
              <w:rPr>
                <w:lang w:val="es-BO"/>
              </w:rPr>
            </w:pPr>
            <w:r>
              <w:rPr>
                <w:lang w:val="es-BO"/>
              </w:rPr>
              <w:t>3.1</w:t>
            </w:r>
          </w:p>
        </w:tc>
        <w:tc>
          <w:tcPr>
            <w:tcW w:w="6687" w:type="dxa"/>
          </w:tcPr>
          <w:p w:rsidR="009233D3" w:rsidRPr="00E26BCB" w:rsidRDefault="009233D3" w:rsidP="005C29A5">
            <w:r w:rsidRPr="00E26BCB">
              <w:rPr>
                <w:lang w:val="es-CL"/>
              </w:rPr>
              <w:t xml:space="preserve">Creación de nuevos espacios públicos sin control de accesos </w:t>
            </w:r>
          </w:p>
        </w:tc>
        <w:tc>
          <w:tcPr>
            <w:tcW w:w="1557" w:type="dxa"/>
            <w:vAlign w:val="center"/>
          </w:tcPr>
          <w:p w:rsidR="009233D3" w:rsidRPr="00E26BCB" w:rsidRDefault="009233D3" w:rsidP="005C29A5">
            <w:r w:rsidRPr="00E26BCB">
              <w:t>40</w:t>
            </w:r>
          </w:p>
        </w:tc>
      </w:tr>
      <w:tr w:rsidR="009233D3" w:rsidRPr="00E26BCB" w:rsidTr="009233D3">
        <w:tc>
          <w:tcPr>
            <w:tcW w:w="684" w:type="dxa"/>
          </w:tcPr>
          <w:p w:rsidR="009233D3" w:rsidRPr="00E26BCB" w:rsidRDefault="00D82774" w:rsidP="005C29A5">
            <w:pPr>
              <w:rPr>
                <w:lang w:val="es-BO"/>
              </w:rPr>
            </w:pPr>
            <w:r>
              <w:rPr>
                <w:lang w:val="es-BO"/>
              </w:rPr>
              <w:t>3.</w:t>
            </w:r>
            <w:r w:rsidR="009233D3" w:rsidRPr="00E26BCB">
              <w:rPr>
                <w:lang w:val="es-BO"/>
              </w:rPr>
              <w:t>2</w:t>
            </w:r>
          </w:p>
        </w:tc>
        <w:tc>
          <w:tcPr>
            <w:tcW w:w="6687" w:type="dxa"/>
          </w:tcPr>
          <w:p w:rsidR="009233D3" w:rsidRPr="00E26BCB" w:rsidRDefault="009233D3" w:rsidP="005C29A5">
            <w:r w:rsidRPr="00E26BCB">
              <w:rPr>
                <w:lang w:val="es-CL"/>
              </w:rPr>
              <w:t>Condiciones ambientales del entorno e incorporación de ecologías sensibles del lugar</w:t>
            </w:r>
          </w:p>
        </w:tc>
        <w:tc>
          <w:tcPr>
            <w:tcW w:w="1557" w:type="dxa"/>
            <w:vAlign w:val="center"/>
          </w:tcPr>
          <w:p w:rsidR="009233D3" w:rsidRPr="00E26BCB" w:rsidRDefault="009233D3" w:rsidP="005C29A5">
            <w:r w:rsidRPr="00E26BCB">
              <w:t>30</w:t>
            </w:r>
          </w:p>
        </w:tc>
      </w:tr>
      <w:tr w:rsidR="009233D3" w:rsidRPr="00E26BCB" w:rsidTr="009233D3">
        <w:tc>
          <w:tcPr>
            <w:tcW w:w="684" w:type="dxa"/>
            <w:tcBorders>
              <w:right w:val="single" w:sz="4" w:space="0" w:color="auto"/>
            </w:tcBorders>
          </w:tcPr>
          <w:p w:rsidR="009233D3" w:rsidRPr="00E26BCB" w:rsidRDefault="00D82774" w:rsidP="005C29A5">
            <w:pPr>
              <w:rPr>
                <w:lang w:val="es-BO"/>
              </w:rPr>
            </w:pPr>
            <w:r>
              <w:rPr>
                <w:lang w:val="es-BO"/>
              </w:rPr>
              <w:t>3.</w:t>
            </w:r>
            <w:r w:rsidR="009233D3" w:rsidRPr="00E26BCB">
              <w:rPr>
                <w:lang w:val="es-BO"/>
              </w:rPr>
              <w:t>3</w:t>
            </w:r>
          </w:p>
        </w:tc>
        <w:tc>
          <w:tcPr>
            <w:tcW w:w="6687" w:type="dxa"/>
            <w:tcBorders>
              <w:left w:val="single" w:sz="4" w:space="0" w:color="auto"/>
            </w:tcBorders>
          </w:tcPr>
          <w:p w:rsidR="009233D3" w:rsidRPr="00E26BCB" w:rsidRDefault="009233D3" w:rsidP="005C29A5">
            <w:r w:rsidRPr="00E26BCB">
              <w:rPr>
                <w:lang w:val="es-CL"/>
              </w:rPr>
              <w:t>Puntos seguros y espacios de evacuación en caso de emergencia</w:t>
            </w:r>
          </w:p>
        </w:tc>
        <w:tc>
          <w:tcPr>
            <w:tcW w:w="1557" w:type="dxa"/>
            <w:vAlign w:val="center"/>
          </w:tcPr>
          <w:p w:rsidR="009233D3" w:rsidRPr="00E26BCB" w:rsidRDefault="009233D3" w:rsidP="005C29A5">
            <w:r w:rsidRPr="00E26BCB">
              <w:t>30</w:t>
            </w:r>
          </w:p>
        </w:tc>
      </w:tr>
    </w:tbl>
    <w:p w:rsidR="009233D3" w:rsidRPr="00A329C2" w:rsidRDefault="009233D3" w:rsidP="005C29A5"/>
    <w:p w:rsidR="009233D3" w:rsidRPr="00A73415" w:rsidRDefault="009233D3" w:rsidP="005C29A5">
      <w:pPr>
        <w:rPr>
          <w:lang w:val="es-CL"/>
        </w:rPr>
      </w:pPr>
    </w:p>
    <w:p w:rsidR="009233D3" w:rsidRPr="005C29A5" w:rsidRDefault="00D82774" w:rsidP="005C29A5">
      <w:pPr>
        <w:pStyle w:val="Prrafodelista"/>
        <w:numPr>
          <w:ilvl w:val="0"/>
          <w:numId w:val="3"/>
        </w:numPr>
        <w:rPr>
          <w:lang w:val="pt-BR"/>
        </w:rPr>
      </w:pPr>
      <w:r w:rsidRPr="005C29A5">
        <w:rPr>
          <w:lang w:val="pt-BR"/>
        </w:rPr>
        <w:t>INDICADOR 3.1</w:t>
      </w:r>
      <w:r w:rsidR="009233D3" w:rsidRPr="005C29A5">
        <w:rPr>
          <w:lang w:val="pt-BR"/>
        </w:rPr>
        <w:t>: CREACIÓN DE NUEVOS ESPACIOS PÚBLICOS SIN CONTROL DE ACCESOS</w:t>
      </w:r>
    </w:p>
    <w:p w:rsidR="009233D3" w:rsidRPr="004215B0" w:rsidRDefault="009233D3" w:rsidP="005C29A5"/>
    <w:p w:rsidR="009233D3" w:rsidRPr="006748B2" w:rsidRDefault="009233D3" w:rsidP="005C29A5">
      <w:r w:rsidRPr="006748B2">
        <w:t xml:space="preserve">Este indicador mide la superficie de espacios públicos generados por el proyecto, excluyendo estacionamientos, calles y circulaciones internas, que pueden ser utilizados de forma independiente a los recintos comerciales. </w:t>
      </w:r>
    </w:p>
    <w:p w:rsidR="009233D3" w:rsidRPr="005D1284" w:rsidRDefault="009233D3" w:rsidP="005C29A5"/>
    <w:p w:rsidR="009233D3" w:rsidRPr="00750A25" w:rsidRDefault="009233D3" w:rsidP="005C29A5">
      <w:r w:rsidRPr="00750A25">
        <w:t xml:space="preserve">Para esto se utiliza la denominación “sin control de accesos”, que se refiere a la posibilidad de ocupar los espacios sin ser cliente del casino o los servicios anexos, sin perjuicio que existan horarios para dicha ocupación. </w:t>
      </w:r>
    </w:p>
    <w:p w:rsidR="009233D3" w:rsidRPr="001F068F" w:rsidRDefault="009233D3" w:rsidP="005C29A5"/>
    <w:p w:rsidR="009233D3" w:rsidRPr="00812BB9" w:rsidRDefault="009233D3" w:rsidP="005C29A5">
      <w:pPr>
        <w:pStyle w:val="Prrafodelista"/>
        <w:numPr>
          <w:ilvl w:val="0"/>
          <w:numId w:val="1"/>
        </w:numPr>
      </w:pPr>
      <w:r w:rsidRPr="00812BB9">
        <w:t>Consideraciones</w:t>
      </w:r>
    </w:p>
    <w:p w:rsidR="009233D3" w:rsidRPr="00812BB9" w:rsidRDefault="009233D3" w:rsidP="005C29A5"/>
    <w:p w:rsidR="009233D3" w:rsidRDefault="009233D3" w:rsidP="005C29A5">
      <w:r w:rsidRPr="004215B0">
        <w:t xml:space="preserve">Se considera la conformación de espacios públicos exteriores y de transición entre </w:t>
      </w:r>
      <w:r w:rsidRPr="006748B2">
        <w:t>los flujos peatonales públicos existentes y hacia los espacios privados del proyecto integral, excluyendo estacionamientos, calles, circulaciones internas o lugares detrás de cierros o controles que restringen el acceso</w:t>
      </w:r>
      <w:r w:rsidRPr="005D1284">
        <w:t xml:space="preserve"> y todo espacio cuyo acceso se encue</w:t>
      </w:r>
      <w:r w:rsidRPr="00750A25">
        <w:t>ntre controlado por la operación de algunos programas del proyecto integral</w:t>
      </w:r>
      <w:r w:rsidRPr="001F068F">
        <w:t>.</w:t>
      </w:r>
    </w:p>
    <w:p w:rsidR="009233D3" w:rsidRDefault="009233D3" w:rsidP="005C29A5"/>
    <w:p w:rsidR="009233D3" w:rsidRDefault="009233D3" w:rsidP="005C29A5">
      <w:r>
        <w:t>Como espacios públicos sin control de accesos, entre otros, se consideran plazas verdes, plazas duras, patios, terrazas, circulaciones exteriores o recorridos públicos y áreas verdes. En este último caso se deben considerar áreas verdes que cumplan con los siguientes requisitos:</w:t>
      </w:r>
    </w:p>
    <w:p w:rsidR="009233D3" w:rsidRDefault="009233D3" w:rsidP="005C29A5"/>
    <w:p w:rsidR="009233D3" w:rsidRPr="00840782" w:rsidRDefault="009233D3" w:rsidP="000E777E">
      <w:pPr>
        <w:pStyle w:val="Prrafodelista"/>
        <w:numPr>
          <w:ilvl w:val="0"/>
          <w:numId w:val="5"/>
        </w:numPr>
      </w:pPr>
      <w:r w:rsidRPr="00840782">
        <w:t>Áreas verdes que por su extensión y condición cumplan con lo establecido en la OGUC en sus artículos 1.1.2</w:t>
      </w:r>
      <w:r w:rsidRPr="00840782">
        <w:rPr>
          <w:vertAlign w:val="superscript"/>
        </w:rPr>
        <w:footnoteReference w:id="17"/>
      </w:r>
      <w:r w:rsidRPr="00840782">
        <w:t>. y 2.2.5</w:t>
      </w:r>
      <w:r w:rsidRPr="00840782">
        <w:rPr>
          <w:vertAlign w:val="superscript"/>
        </w:rPr>
        <w:footnoteReference w:id="18"/>
      </w:r>
      <w:r w:rsidRPr="00840782">
        <w:t xml:space="preserve">. </w:t>
      </w:r>
    </w:p>
    <w:p w:rsidR="009233D3" w:rsidRPr="00840782" w:rsidRDefault="009233D3" w:rsidP="000E777E">
      <w:pPr>
        <w:pStyle w:val="Prrafodelista"/>
        <w:numPr>
          <w:ilvl w:val="0"/>
          <w:numId w:val="5"/>
        </w:numPr>
      </w:pPr>
      <w:r w:rsidRPr="00840782">
        <w:t xml:space="preserve">Áreas verdes que cuenten con algún nivel de mantención o conservación. </w:t>
      </w:r>
    </w:p>
    <w:p w:rsidR="009233D3" w:rsidRPr="00840782" w:rsidRDefault="009233D3" w:rsidP="000E777E">
      <w:pPr>
        <w:pStyle w:val="Prrafodelista"/>
        <w:numPr>
          <w:ilvl w:val="0"/>
          <w:numId w:val="5"/>
        </w:numPr>
      </w:pPr>
      <w:r w:rsidRPr="00840782">
        <w:t>Áreas verdes que cuenten con algún tipo de equipamiento sea en la forma de mobiliario urbano, equipamiento deportivo o iluminación.</w:t>
      </w:r>
    </w:p>
    <w:p w:rsidR="009233D3" w:rsidRPr="00750A25" w:rsidRDefault="009233D3" w:rsidP="000E777E">
      <w:pPr>
        <w:pStyle w:val="Prrafodelista"/>
        <w:numPr>
          <w:ilvl w:val="0"/>
          <w:numId w:val="5"/>
        </w:numPr>
      </w:pPr>
      <w:r w:rsidRPr="005D1284">
        <w:t>Áreas verdes en forma de espejos de agua, lagunas, humedales o bosques de valor paisajístico o ambiental, creados o protegidos com</w:t>
      </w:r>
      <w:r w:rsidRPr="00750A25">
        <w:t>o tales.</w:t>
      </w:r>
    </w:p>
    <w:p w:rsidR="009233D3" w:rsidRPr="008F6614" w:rsidRDefault="009233D3" w:rsidP="000E777E">
      <w:pPr>
        <w:pStyle w:val="Prrafodelista"/>
        <w:numPr>
          <w:ilvl w:val="0"/>
          <w:numId w:val="5"/>
        </w:numPr>
      </w:pPr>
      <w:r w:rsidRPr="001F068F">
        <w:t>Áreas verdes que por su condición natural y/o atributos paisajísticos, ambientales o patrimoniales se desee conservar como tales, no obstante que el proyecto considere algún tipo de infraestructura para su valorización, sean senderos, miradores, i</w:t>
      </w:r>
      <w:r w:rsidRPr="008F6614">
        <w:t>luminación o mobiliario urbano.</w:t>
      </w:r>
    </w:p>
    <w:p w:rsidR="009233D3" w:rsidRPr="001F068F" w:rsidRDefault="009233D3" w:rsidP="005C29A5"/>
    <w:p w:rsidR="009233D3" w:rsidRPr="007E74B9" w:rsidRDefault="009233D3" w:rsidP="005C29A5">
      <w:r w:rsidRPr="007E74B9">
        <w:t>De acuerdo a esto:</w:t>
      </w:r>
    </w:p>
    <w:p w:rsidR="009233D3" w:rsidRPr="007E74B9" w:rsidRDefault="009233D3" w:rsidP="005C29A5"/>
    <w:p w:rsidR="009233D3" w:rsidRPr="007E74B9" w:rsidRDefault="009233D3" w:rsidP="000E777E">
      <w:pPr>
        <w:pStyle w:val="Prrafodelista"/>
        <w:numPr>
          <w:ilvl w:val="0"/>
          <w:numId w:val="30"/>
        </w:numPr>
      </w:pPr>
      <w:r w:rsidRPr="007E74B9">
        <w:t>A partir de la noción de Área Verde señalada en el artículo 1.1.2 de la OGUC, en la que se especifica se trata de una “superficie de terreno”, se  considera</w:t>
      </w:r>
      <w:r>
        <w:t>n</w:t>
      </w:r>
      <w:r w:rsidRPr="007E74B9">
        <w:t xml:space="preserve"> como área</w:t>
      </w:r>
      <w:r>
        <w:t>s</w:t>
      </w:r>
      <w:r w:rsidRPr="007E74B9">
        <w:t xml:space="preserve"> verde</w:t>
      </w:r>
      <w:r>
        <w:t>s</w:t>
      </w:r>
      <w:r w:rsidRPr="007E74B9">
        <w:t xml:space="preserve"> solo aquellas pertenecientes a la parcela que estén ajardinadas, pero no aquellas emplazadas sobre forjado o pavimentadas.</w:t>
      </w:r>
    </w:p>
    <w:p w:rsidR="009233D3" w:rsidRPr="007E74B9" w:rsidRDefault="009233D3" w:rsidP="005C29A5"/>
    <w:p w:rsidR="009233D3" w:rsidRDefault="009233D3" w:rsidP="000E777E">
      <w:pPr>
        <w:pStyle w:val="Prrafodelista"/>
        <w:numPr>
          <w:ilvl w:val="0"/>
          <w:numId w:val="30"/>
        </w:numPr>
      </w:pPr>
      <w:r w:rsidRPr="007E74B9">
        <w:t>A partir de las consideraciones del Art 2.2.5 se adopta como criterio mínimo de establecimiento de áreas verdes la consideración de una superficie mínima de 9</w:t>
      </w:r>
      <w:r>
        <w:t xml:space="preserve"> </w:t>
      </w:r>
      <w:r w:rsidRPr="007E74B9">
        <w:t>m</w:t>
      </w:r>
      <w:r w:rsidRPr="005C29A5">
        <w:rPr>
          <w:vertAlign w:val="superscript"/>
        </w:rPr>
        <w:t>2</w:t>
      </w:r>
      <w:r w:rsidRPr="007E74B9">
        <w:t xml:space="preserve"> y la inscripción de un círculo de </w:t>
      </w:r>
      <w:r>
        <w:t xml:space="preserve">un </w:t>
      </w:r>
      <w:r w:rsidRPr="007E74B9">
        <w:t xml:space="preserve">diámetro </w:t>
      </w:r>
      <w:r>
        <w:t xml:space="preserve">de </w:t>
      </w:r>
      <w:r w:rsidRPr="007E74B9">
        <w:t>3</w:t>
      </w:r>
      <w:r>
        <w:t xml:space="preserve"> </w:t>
      </w:r>
      <w:r w:rsidRPr="007E74B9">
        <w:t xml:space="preserve">m.  </w:t>
      </w:r>
    </w:p>
    <w:p w:rsidR="009233D3" w:rsidRPr="008F6614" w:rsidRDefault="009233D3" w:rsidP="005C29A5"/>
    <w:p w:rsidR="009233D3" w:rsidRPr="0053195F" w:rsidRDefault="009233D3" w:rsidP="005C29A5">
      <w:r w:rsidRPr="008F6614">
        <w:t>La superficie de espacios públicos sin control de acceso</w:t>
      </w:r>
      <w:r>
        <w:t>s</w:t>
      </w:r>
      <w:r w:rsidRPr="008F6614">
        <w:t xml:space="preserve"> se mide en función de la comprobación en planos y </w:t>
      </w:r>
      <w:r>
        <w:t xml:space="preserve">verificando </w:t>
      </w:r>
      <w:r w:rsidRPr="008F6614">
        <w:t>que los espacios no presenten cierros o restricciones que impidan el ingreso público en horario diurno. Esto se hace mediante la consulta de antecedentes y cuadros de superficie complementarios y su comprobación planimétrica mediante métodos CAD</w:t>
      </w:r>
      <w:r>
        <w:t xml:space="preserve"> (Diseño Asistido por Computador)</w:t>
      </w:r>
      <w:r w:rsidRPr="0053195F">
        <w:t xml:space="preserve">, de tal forma que en caso de inconsistencias, se considera para la evaluación la </w:t>
      </w:r>
      <w:r>
        <w:t>superficie</w:t>
      </w:r>
      <w:r w:rsidRPr="0053195F">
        <w:t xml:space="preserve"> c</w:t>
      </w:r>
      <w:r>
        <w:t>a</w:t>
      </w:r>
      <w:r w:rsidRPr="0053195F">
        <w:t>lcul</w:t>
      </w:r>
      <w:r>
        <w:t>ada</w:t>
      </w:r>
      <w:r w:rsidRPr="0053195F">
        <w:t xml:space="preserve"> en planimetría.</w:t>
      </w:r>
    </w:p>
    <w:p w:rsidR="009233D3" w:rsidRPr="008F6614" w:rsidRDefault="009233D3" w:rsidP="005C29A5"/>
    <w:p w:rsidR="009233D3" w:rsidRPr="00812BB9" w:rsidRDefault="009233D3" w:rsidP="005C29A5">
      <w:pPr>
        <w:pStyle w:val="Prrafodelista"/>
        <w:numPr>
          <w:ilvl w:val="0"/>
          <w:numId w:val="1"/>
        </w:numPr>
      </w:pPr>
      <w:r w:rsidRPr="00812BB9">
        <w:t>Metodología</w:t>
      </w:r>
    </w:p>
    <w:p w:rsidR="009233D3" w:rsidRPr="006748B2" w:rsidRDefault="009233D3" w:rsidP="005C29A5"/>
    <w:p w:rsidR="009233D3" w:rsidRPr="00640C1C" w:rsidRDefault="009233D3" w:rsidP="005C29A5">
      <w:r w:rsidRPr="005D1284">
        <w:t>El indicador se calcula</w:t>
      </w:r>
      <w:r w:rsidRPr="00750A25">
        <w:t xml:space="preserve"> con la</w:t>
      </w:r>
      <w:r w:rsidRPr="00D82774">
        <w:t xml:space="preserve"> fórmula</w:t>
      </w:r>
      <w:r w:rsidRPr="00640C1C">
        <w:t xml:space="preserve"> que se muestra a continuación:</w:t>
      </w:r>
    </w:p>
    <w:p w:rsidR="009233D3" w:rsidRPr="001F068F" w:rsidRDefault="009233D3" w:rsidP="005C29A5"/>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20"/>
      </w:tblGrid>
      <w:tr w:rsidR="009233D3" w:rsidRPr="00812BB9" w:rsidTr="009233D3">
        <w:tc>
          <w:tcPr>
            <w:tcW w:w="8820" w:type="dxa"/>
            <w:shd w:val="clear" w:color="auto" w:fill="auto"/>
          </w:tcPr>
          <w:p w:rsidR="009233D3" w:rsidRPr="00812BB9" w:rsidRDefault="009233D3" w:rsidP="005C29A5"/>
          <w:p w:rsidR="009233D3" w:rsidRPr="00812BB9" w:rsidRDefault="009233D3" w:rsidP="005C29A5">
            <w:r w:rsidRPr="00812BB9">
              <w:t>Indicador Creación de Nuevos Espacios Públicos = (Sup EPSC / Sup UR) *100</w:t>
            </w:r>
          </w:p>
          <w:p w:rsidR="009233D3" w:rsidRPr="00812BB9" w:rsidRDefault="009233D3" w:rsidP="005C29A5"/>
          <w:p w:rsidR="009233D3" w:rsidRPr="00812BB9" w:rsidRDefault="009233D3" w:rsidP="005C29A5">
            <w:r w:rsidRPr="00812BB9">
              <w:t>Donde:</w:t>
            </w:r>
          </w:p>
          <w:p w:rsidR="009233D3" w:rsidRPr="00812BB9" w:rsidRDefault="009233D3" w:rsidP="005C29A5"/>
          <w:tbl>
            <w:tblPr>
              <w:tblW w:w="8772" w:type="dxa"/>
              <w:tblLayout w:type="fixed"/>
              <w:tblLook w:val="01E0" w:firstRow="1" w:lastRow="1" w:firstColumn="1" w:lastColumn="1" w:noHBand="0" w:noVBand="0"/>
            </w:tblPr>
            <w:tblGrid>
              <w:gridCol w:w="1332"/>
              <w:gridCol w:w="7440"/>
            </w:tblGrid>
            <w:tr w:rsidR="009233D3" w:rsidRPr="00812BB9" w:rsidTr="009233D3">
              <w:tc>
                <w:tcPr>
                  <w:tcW w:w="1332" w:type="dxa"/>
                  <w:shd w:val="clear" w:color="auto" w:fill="auto"/>
                </w:tcPr>
                <w:p w:rsidR="009233D3" w:rsidRPr="00812BB9" w:rsidRDefault="009233D3" w:rsidP="005C29A5">
                  <w:r w:rsidRPr="00812BB9">
                    <w:t>Sup EPSC</w:t>
                  </w:r>
                </w:p>
              </w:tc>
              <w:tc>
                <w:tcPr>
                  <w:tcW w:w="7440" w:type="dxa"/>
                  <w:shd w:val="clear" w:color="auto" w:fill="auto"/>
                </w:tcPr>
                <w:p w:rsidR="009233D3" w:rsidRPr="00812BB9" w:rsidRDefault="009233D3" w:rsidP="005C29A5">
                  <w:r w:rsidRPr="00812BB9">
                    <w:t xml:space="preserve">:   Superficie de espacios públicos sin control de accesos, </w:t>
                  </w:r>
                </w:p>
                <w:p w:rsidR="009233D3" w:rsidRPr="00812BB9" w:rsidRDefault="009233D3" w:rsidP="005C29A5">
                  <w:r w:rsidRPr="00812BB9">
                    <w:t xml:space="preserve">    sin estacionamientos incluyendo aquellos que se mejoran</w:t>
                  </w:r>
                </w:p>
                <w:p w:rsidR="009233D3" w:rsidRPr="00812BB9" w:rsidRDefault="009233D3" w:rsidP="005C29A5">
                  <w:r w:rsidRPr="00812BB9">
                    <w:t xml:space="preserve">    fuera del límite predial (m</w:t>
                  </w:r>
                  <w:r w:rsidRPr="00812BB9">
                    <w:rPr>
                      <w:vertAlign w:val="superscript"/>
                    </w:rPr>
                    <w:t>2</w:t>
                  </w:r>
                  <w:r w:rsidRPr="00812BB9">
                    <w:t>)</w:t>
                  </w:r>
                </w:p>
              </w:tc>
            </w:tr>
            <w:tr w:rsidR="009233D3" w:rsidRPr="00812BB9" w:rsidTr="009233D3">
              <w:tc>
                <w:tcPr>
                  <w:tcW w:w="1332" w:type="dxa"/>
                  <w:shd w:val="clear" w:color="auto" w:fill="auto"/>
                </w:tcPr>
                <w:p w:rsidR="009233D3" w:rsidRPr="00812BB9" w:rsidRDefault="009233D3" w:rsidP="005C29A5">
                  <w:r w:rsidRPr="00812BB9">
                    <w:t xml:space="preserve">Sup UR </w:t>
                  </w:r>
                </w:p>
              </w:tc>
              <w:tc>
                <w:tcPr>
                  <w:tcW w:w="7440" w:type="dxa"/>
                  <w:shd w:val="clear" w:color="auto" w:fill="auto"/>
                </w:tcPr>
                <w:p w:rsidR="009233D3" w:rsidRPr="00812BB9" w:rsidRDefault="009233D3" w:rsidP="005C29A5">
                  <w:r w:rsidRPr="00812BB9">
                    <w:t>:  Superficie urbanizada del proyecto en planta (m</w:t>
                  </w:r>
                  <w:r w:rsidRPr="00812BB9">
                    <w:rPr>
                      <w:vertAlign w:val="superscript"/>
                    </w:rPr>
                    <w:t>2</w:t>
                  </w:r>
                  <w:r w:rsidRPr="00812BB9">
                    <w:t>)</w:t>
                  </w:r>
                </w:p>
                <w:p w:rsidR="009233D3" w:rsidRPr="00812BB9" w:rsidRDefault="009233D3" w:rsidP="005C29A5"/>
              </w:tc>
            </w:tr>
          </w:tbl>
          <w:p w:rsidR="009233D3" w:rsidRPr="00812BB9" w:rsidRDefault="009233D3" w:rsidP="005C29A5"/>
        </w:tc>
      </w:tr>
    </w:tbl>
    <w:p w:rsidR="009233D3" w:rsidRPr="00BF7932" w:rsidRDefault="009233D3" w:rsidP="005C29A5"/>
    <w:p w:rsidR="009233D3" w:rsidRPr="00812BB9" w:rsidRDefault="009233D3" w:rsidP="005C29A5">
      <w:pPr>
        <w:pStyle w:val="Textoindependiente"/>
      </w:pPr>
      <w:r w:rsidRPr="00127933">
        <w:t>E</w:t>
      </w:r>
      <w:r w:rsidRPr="00F57C78">
        <w:t xml:space="preserve">l máximo puntaje lo obtiene aquel proyecto que ofrezca un mayor porcentaje de espacios públicos. El resto de los proyectos obtienen </w:t>
      </w:r>
      <w:r w:rsidRPr="00402EA5">
        <w:t>un puntaje</w:t>
      </w:r>
      <w:r w:rsidRPr="00812BB9">
        <w:t xml:space="preserve"> directamente proporcional respecto de ese máximo, según se presenta a continuación:</w:t>
      </w:r>
    </w:p>
    <w:p w:rsidR="009233D3" w:rsidRPr="004215B0" w:rsidRDefault="009233D3" w:rsidP="005C29A5">
      <w:pPr>
        <w:pStyle w:val="Textoindependiente"/>
      </w:pP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20"/>
      </w:tblGrid>
      <w:tr w:rsidR="009233D3" w:rsidRPr="006F346B" w:rsidTr="009233D3">
        <w:tc>
          <w:tcPr>
            <w:tcW w:w="8820" w:type="dxa"/>
            <w:shd w:val="clear" w:color="auto" w:fill="auto"/>
          </w:tcPr>
          <w:p w:rsidR="009233D3" w:rsidRPr="006748B2" w:rsidRDefault="009233D3" w:rsidP="005C29A5"/>
          <w:p w:rsidR="009233D3" w:rsidRPr="00812BB9" w:rsidRDefault="00D82774" w:rsidP="005C29A5">
            <w:r>
              <w:t>N° puntos proyecto</w:t>
            </w:r>
            <w:r w:rsidR="009233D3" w:rsidRPr="00812BB9">
              <w:t xml:space="preserve"> = (Val</w:t>
            </w:r>
            <w:r>
              <w:t xml:space="preserve">or indicador para el proyecto </w:t>
            </w:r>
            <w:r w:rsidR="009233D3" w:rsidRPr="00812BB9">
              <w:t>/ Valor máximo indicador para proyectos postulantes ) *</w:t>
            </w:r>
            <w:r w:rsidR="009233D3">
              <w:t>4</w:t>
            </w:r>
            <w:r w:rsidR="009233D3" w:rsidRPr="00812BB9">
              <w:t xml:space="preserve">0 puntos </w:t>
            </w:r>
          </w:p>
          <w:p w:rsidR="009233D3" w:rsidRPr="00812BB9" w:rsidRDefault="009233D3" w:rsidP="005C29A5"/>
          <w:p w:rsidR="009233D3" w:rsidRPr="00812BB9" w:rsidRDefault="009233D3" w:rsidP="005C29A5">
            <w:r w:rsidRPr="00812BB9">
              <w:t>Si el Valor indi</w:t>
            </w:r>
            <w:r w:rsidR="00D82774">
              <w:t xml:space="preserve">cador para el proyecto </w:t>
            </w:r>
            <w:r w:rsidRPr="00812BB9">
              <w:t xml:space="preserve">= 0%, </w:t>
            </w:r>
            <w:r w:rsidR="00D82774">
              <w:t xml:space="preserve">entonces el N° puntos proyecto </w:t>
            </w:r>
            <w:r w:rsidRPr="00812BB9">
              <w:t>=0, debido a que no hay aporte en espacios públicos sin control de acceso</w:t>
            </w:r>
            <w:r>
              <w:t>s</w:t>
            </w:r>
            <w:r w:rsidRPr="00812BB9">
              <w:t>.</w:t>
            </w:r>
          </w:p>
          <w:p w:rsidR="009233D3" w:rsidRPr="00BF7932" w:rsidRDefault="009233D3" w:rsidP="005C29A5"/>
        </w:tc>
      </w:tr>
    </w:tbl>
    <w:p w:rsidR="009233D3" w:rsidRDefault="009233D3" w:rsidP="005C29A5"/>
    <w:p w:rsidR="009233D3" w:rsidRDefault="009233D3" w:rsidP="005C29A5"/>
    <w:p w:rsidR="009233D3" w:rsidRPr="00EB6A2E" w:rsidRDefault="009233D3" w:rsidP="005C29A5"/>
    <w:p w:rsidR="009233D3" w:rsidRDefault="009233D3" w:rsidP="005C29A5">
      <w:pPr>
        <w:rPr>
          <w:lang w:val="pt-BR"/>
        </w:rPr>
      </w:pPr>
    </w:p>
    <w:p w:rsidR="009233D3" w:rsidRPr="00FB5C3B" w:rsidRDefault="009233D3" w:rsidP="005C29A5">
      <w:pPr>
        <w:pStyle w:val="Prrafodelista"/>
        <w:numPr>
          <w:ilvl w:val="0"/>
          <w:numId w:val="1"/>
        </w:numPr>
      </w:pPr>
      <w:r w:rsidRPr="00830F5C">
        <w:t>Antecedentes para la evaluación, requeridos a la sociedad postulante</w:t>
      </w:r>
    </w:p>
    <w:p w:rsidR="009233D3" w:rsidRPr="006963A0" w:rsidRDefault="009233D3" w:rsidP="005C29A5"/>
    <w:p w:rsidR="009233D3" w:rsidRPr="003325CE" w:rsidRDefault="009233D3" w:rsidP="00217498">
      <w:pPr>
        <w:pStyle w:val="Prrafodelista"/>
        <w:numPr>
          <w:ilvl w:val="0"/>
          <w:numId w:val="60"/>
        </w:numPr>
      </w:pPr>
      <w:r w:rsidRPr="003325CE">
        <w:t>Plano de planta escala 1:100 o 1:200 que muestre la ubicación de las áreas verdes</w:t>
      </w:r>
      <w:r w:rsidRPr="003325CE">
        <w:rPr>
          <w:vertAlign w:val="superscript"/>
        </w:rPr>
        <w:footnoteReference w:id="19"/>
      </w:r>
      <w:r w:rsidRPr="003325CE">
        <w:t xml:space="preserve"> propuestas por el proyecto integral, identificándolas gráficamente</w:t>
      </w:r>
      <w:r>
        <w:t xml:space="preserve"> </w:t>
      </w:r>
    </w:p>
    <w:p w:rsidR="009233D3" w:rsidRPr="003325CE" w:rsidRDefault="009233D3" w:rsidP="00217498">
      <w:pPr>
        <w:pStyle w:val="Prrafodelista"/>
        <w:numPr>
          <w:ilvl w:val="0"/>
          <w:numId w:val="60"/>
        </w:numPr>
      </w:pPr>
      <w:r w:rsidRPr="003325CE">
        <w:t xml:space="preserve">Plano de planta de escala 1:100 o 1:200 que muestre la ubicación de los espacios públicos que podrán ser utilizados por personas que no sean necesariamente clientes del proyecto integral, y que no posean control de acceso como elemento restrictivo, identificando las delimitaciones de terreno con cierros.  </w:t>
      </w:r>
    </w:p>
    <w:p w:rsidR="009233D3" w:rsidRPr="003325CE" w:rsidRDefault="009233D3" w:rsidP="00217498">
      <w:pPr>
        <w:pStyle w:val="Prrafodelista"/>
        <w:numPr>
          <w:ilvl w:val="0"/>
          <w:numId w:val="60"/>
        </w:numPr>
      </w:pPr>
      <w:r w:rsidRPr="003325CE">
        <w:t xml:space="preserve">Propuesta de proyecto de paisajismo en escala de 1:50 o 1:100, que detalle tipos de plantas y especies vegetales definidas, especificando las que existen en el lugar y aquellas que serán eliminadas e incluidas. </w:t>
      </w:r>
    </w:p>
    <w:p w:rsidR="009233D3" w:rsidRPr="003325CE" w:rsidRDefault="009233D3" w:rsidP="00217498">
      <w:pPr>
        <w:pStyle w:val="Prrafodelista"/>
        <w:numPr>
          <w:ilvl w:val="0"/>
          <w:numId w:val="60"/>
        </w:numPr>
      </w:pPr>
      <w:r w:rsidRPr="003325CE">
        <w:t xml:space="preserve">Cuadro “Detalle sobre superficie </w:t>
      </w:r>
      <w:r>
        <w:t>construida</w:t>
      </w:r>
      <w:r w:rsidRPr="003325CE">
        <w:t xml:space="preserve"> del proyecto integral” </w:t>
      </w:r>
    </w:p>
    <w:p w:rsidR="009233D3" w:rsidRPr="003325CE" w:rsidRDefault="009233D3" w:rsidP="00217498">
      <w:pPr>
        <w:pStyle w:val="Prrafodelista"/>
        <w:numPr>
          <w:ilvl w:val="0"/>
          <w:numId w:val="60"/>
        </w:numPr>
      </w:pPr>
      <w:r w:rsidRPr="003325CE">
        <w:t xml:space="preserve">Plano de pavimentos en escala 1:100 o 1:200, donde se muestre la materialidad y textura de pavimentos tanto en espacios de permanencia como de recorrido. </w:t>
      </w:r>
    </w:p>
    <w:p w:rsidR="009233D3" w:rsidRPr="003325CE" w:rsidRDefault="009233D3" w:rsidP="00217498">
      <w:pPr>
        <w:pStyle w:val="Prrafodelista"/>
        <w:numPr>
          <w:ilvl w:val="0"/>
          <w:numId w:val="60"/>
        </w:numPr>
      </w:pPr>
      <w:r w:rsidRPr="003325CE">
        <w:t>Plano de planta del proyecto integral de escala 1:50 o 1:100, dibujando la disposición de los mobiliarios en el espacio de uso, con cotas y medidas parciales y totales, que diferencie claramente el área ocupada por los recintos que se señalan a continuación, especificando en las salas de juego, las salas diferenciadas, tales como Sala Bingo y sala VIP, si así correspondiese. Si existen, se debe dibujar los elementos ornamentales tales como fuentes exteriores, espejos de agua, mobiliario urbano, postación lumínica, texturas de pavimentos exteriores y otros.</w:t>
      </w:r>
    </w:p>
    <w:p w:rsidR="009233D3" w:rsidRPr="00830F5C" w:rsidRDefault="009233D3" w:rsidP="005C29A5"/>
    <w:p w:rsidR="009233D3" w:rsidRPr="005C29A5" w:rsidRDefault="00402EA5" w:rsidP="005C29A5">
      <w:pPr>
        <w:pStyle w:val="Prrafodelista"/>
        <w:numPr>
          <w:ilvl w:val="0"/>
          <w:numId w:val="3"/>
        </w:numPr>
        <w:rPr>
          <w:lang w:val="pt-BR"/>
        </w:rPr>
      </w:pPr>
      <w:r w:rsidRPr="005C29A5">
        <w:rPr>
          <w:lang w:val="pt-BR"/>
        </w:rPr>
        <w:t>INDICADOR 3.</w:t>
      </w:r>
      <w:r w:rsidR="009233D3" w:rsidRPr="005C29A5">
        <w:rPr>
          <w:lang w:val="pt-BR"/>
        </w:rPr>
        <w:t>2: CONDICIONES AMBIENTALES DEL ENTORNO E INCORPORACION DE ECOLOGIAS SENSIBLES DEL LUGAR</w:t>
      </w:r>
    </w:p>
    <w:p w:rsidR="009233D3" w:rsidRPr="006748B2" w:rsidRDefault="009233D3" w:rsidP="005C29A5"/>
    <w:p w:rsidR="009233D3" w:rsidRPr="00F57C78" w:rsidRDefault="009233D3" w:rsidP="005C29A5">
      <w:r w:rsidRPr="00F57C78">
        <w:t>E</w:t>
      </w:r>
      <w:r>
        <w:t>ste</w:t>
      </w:r>
      <w:r w:rsidRPr="00F57C78">
        <w:t xml:space="preserve"> indicador evalúa c</w:t>
      </w:r>
      <w:r>
        <w:t>ó</w:t>
      </w:r>
      <w:r w:rsidRPr="00F57C78">
        <w:t xml:space="preserve">mo el proyecto reconoce e incorpora en su diseño arquitectónico, urbano o paisajístico valores ambientales del terreno y su entorno inmediato, otorgándoles una jerarquía relevante en la propuesta arquitectónica o paisajística. </w:t>
      </w:r>
    </w:p>
    <w:p w:rsidR="009233D3" w:rsidRPr="00F57C78" w:rsidRDefault="009233D3" w:rsidP="005C29A5">
      <w:pPr>
        <w:pStyle w:val="Textoindependiente"/>
      </w:pPr>
    </w:p>
    <w:p w:rsidR="009233D3" w:rsidRPr="00F57C78" w:rsidRDefault="009233D3" w:rsidP="005C29A5">
      <w:r w:rsidRPr="00F57C78">
        <w:t>Estos valores se denominan ‘preexistencias notables’ y pueden abarcar desde masas vegetales características de la zona, hasta atributos geográficos como quebradas, cursos de agua</w:t>
      </w:r>
      <w:r>
        <w:t>,</w:t>
      </w:r>
      <w:r w:rsidRPr="00F57C78">
        <w:t xml:space="preserve"> humedales</w:t>
      </w:r>
      <w:r>
        <w:t xml:space="preserve"> u otros</w:t>
      </w:r>
      <w:r w:rsidRPr="00F57C78">
        <w:t>. En esta categoría también se pueden incluir edificaciones de valor patrimonial, y/o normativa de protección de edificios o de zonas típicas, en casos que corresponda.</w:t>
      </w:r>
    </w:p>
    <w:p w:rsidR="009233D3" w:rsidRPr="00827E82" w:rsidRDefault="009233D3" w:rsidP="000E777E">
      <w:pPr>
        <w:pStyle w:val="Prrafodelista"/>
        <w:numPr>
          <w:ilvl w:val="0"/>
          <w:numId w:val="23"/>
        </w:numPr>
      </w:pPr>
      <w:r w:rsidRPr="00827E82">
        <w:t>Metodología</w:t>
      </w:r>
    </w:p>
    <w:p w:rsidR="009233D3" w:rsidRPr="00812BB9" w:rsidRDefault="009233D3" w:rsidP="005C29A5"/>
    <w:p w:rsidR="009233D3" w:rsidRPr="00FB0AC4" w:rsidRDefault="009233D3" w:rsidP="005C29A5"/>
    <w:p w:rsidR="009233D3" w:rsidRPr="00FB0AC4" w:rsidRDefault="009233D3" w:rsidP="005C29A5">
      <w:r w:rsidRPr="00FB0AC4">
        <w:t>La medición cualitativa para el valor ambiental del sitio y su entorno, corresponde a:</w:t>
      </w:r>
    </w:p>
    <w:p w:rsidR="009233D3" w:rsidRPr="00F57C78" w:rsidRDefault="009233D3" w:rsidP="005C29A5"/>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39"/>
      </w:tblGrid>
      <w:tr w:rsidR="009233D3" w:rsidRPr="00812BB9" w:rsidTr="009233D3">
        <w:tc>
          <w:tcPr>
            <w:tcW w:w="8820" w:type="dxa"/>
            <w:shd w:val="clear" w:color="auto" w:fill="auto"/>
          </w:tcPr>
          <w:p w:rsidR="009233D3" w:rsidRPr="00812BB9" w:rsidRDefault="009233D3" w:rsidP="005C29A5"/>
          <w:p w:rsidR="009233D3" w:rsidRPr="00812BB9" w:rsidRDefault="009233D3" w:rsidP="005C29A5">
            <w:r w:rsidRPr="00812BB9">
              <w:t>Con respecto a preexistencias de valor ambiental y/o patrimonial el proyecto:</w:t>
            </w:r>
            <w:r w:rsidRPr="00812BB9">
              <w:br/>
            </w:r>
          </w:p>
          <w:tbl>
            <w:tblPr>
              <w:tblW w:w="8823" w:type="dxa"/>
              <w:tblLook w:val="01E0" w:firstRow="1" w:lastRow="1" w:firstColumn="1" w:lastColumn="1" w:noHBand="0" w:noVBand="0"/>
            </w:tblPr>
            <w:tblGrid>
              <w:gridCol w:w="7272"/>
              <w:gridCol w:w="1551"/>
            </w:tblGrid>
            <w:tr w:rsidR="009233D3" w:rsidRPr="00812BB9" w:rsidTr="009233D3">
              <w:tc>
                <w:tcPr>
                  <w:tcW w:w="7272" w:type="dxa"/>
                  <w:shd w:val="clear" w:color="auto" w:fill="auto"/>
                </w:tcPr>
                <w:p w:rsidR="009233D3" w:rsidRPr="00812BB9" w:rsidRDefault="009233D3" w:rsidP="005C29A5">
                  <w:r w:rsidRPr="00812BB9">
                    <w:t>Las incorpora otorgándoles una jerarquía relevante en su diseño o propone nuevos factores de integración de elementos de valor ambiental</w:t>
                  </w:r>
                </w:p>
              </w:tc>
              <w:tc>
                <w:tcPr>
                  <w:tcW w:w="1551" w:type="dxa"/>
                  <w:shd w:val="clear" w:color="auto" w:fill="auto"/>
                </w:tcPr>
                <w:p w:rsidR="009233D3" w:rsidRPr="00812BB9" w:rsidRDefault="009233D3" w:rsidP="005C29A5">
                  <w:r w:rsidRPr="00812BB9">
                    <w:t xml:space="preserve">:  30 puntos                             </w:t>
                  </w:r>
                </w:p>
              </w:tc>
            </w:tr>
            <w:tr w:rsidR="009233D3" w:rsidRPr="00812BB9" w:rsidTr="009233D3">
              <w:tc>
                <w:tcPr>
                  <w:tcW w:w="7272" w:type="dxa"/>
                  <w:shd w:val="clear" w:color="auto" w:fill="auto"/>
                </w:tcPr>
                <w:p w:rsidR="009233D3" w:rsidRPr="00812BB9" w:rsidRDefault="009233D3" w:rsidP="005C29A5">
                  <w:r w:rsidRPr="00812BB9">
                    <w:t>Las incorpora, pero no les asigna una jerarquía relevante en el diseño</w:t>
                  </w:r>
                </w:p>
              </w:tc>
              <w:tc>
                <w:tcPr>
                  <w:tcW w:w="1551" w:type="dxa"/>
                  <w:shd w:val="clear" w:color="auto" w:fill="auto"/>
                </w:tcPr>
                <w:p w:rsidR="009233D3" w:rsidRPr="00812BB9" w:rsidRDefault="009233D3" w:rsidP="005C29A5">
                  <w:r w:rsidRPr="00812BB9">
                    <w:t>:  1</w:t>
                  </w:r>
                  <w:r>
                    <w:t xml:space="preserve">8 </w:t>
                  </w:r>
                  <w:r w:rsidRPr="00812BB9">
                    <w:t>puntos</w:t>
                  </w:r>
                </w:p>
              </w:tc>
            </w:tr>
            <w:tr w:rsidR="009233D3" w:rsidRPr="00812BB9" w:rsidTr="009233D3">
              <w:tc>
                <w:tcPr>
                  <w:tcW w:w="7272" w:type="dxa"/>
                  <w:shd w:val="clear" w:color="auto" w:fill="auto"/>
                </w:tcPr>
                <w:p w:rsidR="009233D3" w:rsidRPr="00812BB9" w:rsidRDefault="009233D3" w:rsidP="005C29A5">
                  <w:r w:rsidRPr="00812BB9">
                    <w:t>No las considera o el proyecto produce un impacto ambiental desmesurado</w:t>
                  </w:r>
                </w:p>
              </w:tc>
              <w:tc>
                <w:tcPr>
                  <w:tcW w:w="1551" w:type="dxa"/>
                  <w:shd w:val="clear" w:color="auto" w:fill="auto"/>
                </w:tcPr>
                <w:p w:rsidR="009233D3" w:rsidRPr="00812BB9" w:rsidRDefault="009233D3" w:rsidP="005C29A5">
                  <w:r w:rsidRPr="00812BB9">
                    <w:t>:  0 puntos</w:t>
                  </w:r>
                </w:p>
              </w:tc>
            </w:tr>
            <w:tr w:rsidR="009233D3" w:rsidRPr="00812BB9" w:rsidTr="009233D3">
              <w:tc>
                <w:tcPr>
                  <w:tcW w:w="7272" w:type="dxa"/>
                  <w:shd w:val="clear" w:color="auto" w:fill="auto"/>
                </w:tcPr>
                <w:p w:rsidR="009233D3" w:rsidRPr="00812BB9" w:rsidRDefault="009233D3" w:rsidP="005C29A5"/>
              </w:tc>
              <w:tc>
                <w:tcPr>
                  <w:tcW w:w="1551" w:type="dxa"/>
                  <w:shd w:val="clear" w:color="auto" w:fill="auto"/>
                </w:tcPr>
                <w:p w:rsidR="009233D3" w:rsidRPr="00812BB9" w:rsidRDefault="009233D3" w:rsidP="005C29A5"/>
              </w:tc>
            </w:tr>
          </w:tbl>
          <w:p w:rsidR="009233D3" w:rsidRPr="00812BB9" w:rsidRDefault="009233D3" w:rsidP="005C29A5"/>
        </w:tc>
      </w:tr>
    </w:tbl>
    <w:p w:rsidR="009233D3" w:rsidRPr="00127933" w:rsidRDefault="009233D3" w:rsidP="005C29A5"/>
    <w:p w:rsidR="009233D3" w:rsidRPr="00812BB9" w:rsidRDefault="009233D3" w:rsidP="005C29A5"/>
    <w:p w:rsidR="009233D3" w:rsidRPr="00FB5C3B" w:rsidRDefault="009233D3" w:rsidP="000E777E">
      <w:pPr>
        <w:pStyle w:val="Prrafodelista"/>
        <w:numPr>
          <w:ilvl w:val="0"/>
          <w:numId w:val="23"/>
        </w:numPr>
      </w:pPr>
      <w:r w:rsidRPr="00FB5C3B">
        <w:t>Antecedentes para la evaluación requeridos a la sociedad postulante</w:t>
      </w:r>
    </w:p>
    <w:p w:rsidR="009233D3" w:rsidRDefault="009233D3" w:rsidP="005C29A5"/>
    <w:p w:rsidR="009233D3" w:rsidRPr="00D233F0" w:rsidRDefault="009233D3" w:rsidP="00217498">
      <w:pPr>
        <w:pStyle w:val="Prrafodelista"/>
        <w:numPr>
          <w:ilvl w:val="0"/>
          <w:numId w:val="62"/>
        </w:numPr>
      </w:pPr>
      <w:r w:rsidRPr="00D233F0">
        <w:t xml:space="preserve">Plano de planta del 1° nivel del proyecto con el entorno inmediato de escala  1:100 </w:t>
      </w:r>
      <w:r w:rsidR="00FB0AC4">
        <w:t>ó</w:t>
      </w:r>
      <w:r w:rsidRPr="00D233F0">
        <w:t xml:space="preserve"> 1:200 </w:t>
      </w:r>
    </w:p>
    <w:p w:rsidR="009233D3" w:rsidRPr="00D233F0" w:rsidRDefault="009233D3" w:rsidP="00217498">
      <w:pPr>
        <w:pStyle w:val="Prrafodelista"/>
        <w:numPr>
          <w:ilvl w:val="0"/>
          <w:numId w:val="62"/>
        </w:numPr>
      </w:pPr>
      <w:r w:rsidRPr="00D233F0">
        <w:t xml:space="preserve">Propuesta de proyecto de paisajismo en escala de 1:50 o 1:100, que detalle tipos de plantas y especies vegetales definidas, especificando las que existen en el lugar y aquellas que serán eliminadas e incluidas. </w:t>
      </w:r>
    </w:p>
    <w:p w:rsidR="009233D3" w:rsidRPr="00D233F0" w:rsidRDefault="009233D3" w:rsidP="00217498">
      <w:pPr>
        <w:pStyle w:val="Prrafodelista"/>
        <w:numPr>
          <w:ilvl w:val="0"/>
          <w:numId w:val="62"/>
        </w:numPr>
      </w:pPr>
      <w:r w:rsidRPr="00D233F0">
        <w:t xml:space="preserve">Plano de planta escala 1:100 </w:t>
      </w:r>
      <w:r w:rsidR="00FB0AC4">
        <w:t>ó</w:t>
      </w:r>
      <w:r w:rsidRPr="00D233F0">
        <w:t xml:space="preserve"> 1:200, que muestre los atributos notables o naturales que se incorporan en el proyecto, incluyendo el uso del agua como recurso natural (presentar solo si el proyecto considera atributos notables o naturales) </w:t>
      </w:r>
    </w:p>
    <w:p w:rsidR="009233D3" w:rsidRPr="00D233F0" w:rsidRDefault="009233D3" w:rsidP="00217498">
      <w:pPr>
        <w:pStyle w:val="Prrafodelista"/>
        <w:numPr>
          <w:ilvl w:val="0"/>
          <w:numId w:val="62"/>
        </w:numPr>
      </w:pPr>
      <w:r w:rsidRPr="00D233F0">
        <w:t xml:space="preserve">Plano de planta escala 1:100 </w:t>
      </w:r>
      <w:r w:rsidR="00FB0AC4">
        <w:t>ó</w:t>
      </w:r>
      <w:r w:rsidRPr="00D233F0">
        <w:t xml:space="preserve"> 1:200 que muestre los atributos del patrimonio que se integran e incorporan en el proyecto (presentar solo si el proyecto considera edificaciones de valor patrimonial y/o bajo normativa de protección de edificios o de zonas típicas ) </w:t>
      </w:r>
    </w:p>
    <w:p w:rsidR="009233D3" w:rsidRPr="009D0880" w:rsidRDefault="009233D3" w:rsidP="00217498">
      <w:pPr>
        <w:pStyle w:val="Prrafodelista"/>
        <w:numPr>
          <w:ilvl w:val="0"/>
          <w:numId w:val="62"/>
        </w:numPr>
      </w:pPr>
      <w:r w:rsidRPr="003325CE">
        <w:t xml:space="preserve">Plano de planta del proyecto integral de escala 1:50 </w:t>
      </w:r>
      <w:r w:rsidR="00FB0AC4">
        <w:t>ó</w:t>
      </w:r>
      <w:r w:rsidRPr="003325CE">
        <w:t xml:space="preserve"> 1:100, dibujando la disposición de los mobiliarios en el espacio de uso, con cotas y medidas parciales y totales, que diferencie claramente el área ocupada por los recintos que se señalan a continuación, especificando en las salas de juego, las salas diferenciadas, tales como Sala Bingo y sala VIP, si así correspondiese. Si existen, se debe dibujar los elementos ornamentales tales como fuentes exteriores, espejos de agua, mobiliario urbano, postación lumínica, texturas de pavimentos exteriores y otros.</w:t>
      </w:r>
    </w:p>
    <w:p w:rsidR="009233D3" w:rsidRPr="00D233F0" w:rsidRDefault="009233D3" w:rsidP="00217498">
      <w:pPr>
        <w:pStyle w:val="Prrafodelista"/>
        <w:numPr>
          <w:ilvl w:val="0"/>
          <w:numId w:val="62"/>
        </w:numPr>
      </w:pPr>
      <w:r w:rsidRPr="00D233F0">
        <w:t>Memoria descriptiva con especificaciones de los valores ambientales y/o patrimoniales que incorpora el proyecto, fundamentando cómo los integra y especificando con qué o cuáles estrategias de inclusión.</w:t>
      </w:r>
    </w:p>
    <w:p w:rsidR="009233D3" w:rsidRPr="006963A0" w:rsidRDefault="009233D3" w:rsidP="005C29A5"/>
    <w:p w:rsidR="009233D3" w:rsidRDefault="009233D3" w:rsidP="005C29A5"/>
    <w:p w:rsidR="009233D3" w:rsidRDefault="009233D3" w:rsidP="005C29A5"/>
    <w:p w:rsidR="009233D3" w:rsidRPr="00830F5C" w:rsidRDefault="009233D3" w:rsidP="005C29A5"/>
    <w:p w:rsidR="009233D3" w:rsidRPr="005C29A5" w:rsidRDefault="00FB0AC4" w:rsidP="005C29A5">
      <w:pPr>
        <w:pStyle w:val="Prrafodelista"/>
        <w:numPr>
          <w:ilvl w:val="0"/>
          <w:numId w:val="3"/>
        </w:numPr>
        <w:rPr>
          <w:lang w:val="pt-BR"/>
        </w:rPr>
      </w:pPr>
      <w:r w:rsidRPr="005C29A5">
        <w:rPr>
          <w:lang w:val="pt-BR"/>
        </w:rPr>
        <w:t>INDICADOR 3</w:t>
      </w:r>
      <w:r w:rsidR="009233D3" w:rsidRPr="005C29A5">
        <w:rPr>
          <w:lang w:val="pt-BR"/>
        </w:rPr>
        <w:t>.3: PUNTOS SEGUROS Y ESPACIOS DE EVACUACIÓN EN CASO DE EMERGENCIA</w:t>
      </w:r>
    </w:p>
    <w:p w:rsidR="009233D3" w:rsidRPr="00812BB9" w:rsidRDefault="009233D3" w:rsidP="005C29A5"/>
    <w:p w:rsidR="009233D3" w:rsidRPr="00812BB9" w:rsidRDefault="009233D3" w:rsidP="005C29A5">
      <w:r w:rsidRPr="00812BB9">
        <w:t xml:space="preserve">Este indicador evalúa la manera en que el proyecto reconoce lugares especiales del entorno, con un diseño que </w:t>
      </w:r>
      <w:r>
        <w:t>considera</w:t>
      </w:r>
      <w:r w:rsidRPr="00812BB9">
        <w:t xml:space="preserve"> y da cuenta de que los lugares y espacios necesarios para la evacuación </w:t>
      </w:r>
      <w:r>
        <w:t xml:space="preserve">y permanencia </w:t>
      </w:r>
      <w:r w:rsidRPr="00812BB9">
        <w:t>de los usuarios, en caso de emergencia, han sido diseñados y abastecidos.</w:t>
      </w:r>
    </w:p>
    <w:p w:rsidR="009233D3" w:rsidRPr="00812BB9" w:rsidRDefault="009233D3" w:rsidP="005C29A5"/>
    <w:p w:rsidR="009233D3" w:rsidRPr="00812BB9" w:rsidRDefault="009233D3" w:rsidP="000E777E">
      <w:pPr>
        <w:pStyle w:val="Prrafodelista"/>
        <w:numPr>
          <w:ilvl w:val="0"/>
          <w:numId w:val="13"/>
        </w:numPr>
      </w:pPr>
      <w:r w:rsidRPr="00812BB9">
        <w:t>Consideraciones</w:t>
      </w:r>
    </w:p>
    <w:p w:rsidR="009233D3" w:rsidRPr="00812BB9" w:rsidRDefault="009233D3" w:rsidP="005C29A5"/>
    <w:p w:rsidR="009233D3" w:rsidRPr="00812BB9" w:rsidRDefault="009233D3" w:rsidP="005C29A5">
      <w:r w:rsidRPr="00812BB9">
        <w:t xml:space="preserve">La evaluación </w:t>
      </w:r>
      <w:r>
        <w:t xml:space="preserve">que </w:t>
      </w:r>
      <w:r w:rsidRPr="00812BB9">
        <w:t xml:space="preserve">es de tipo </w:t>
      </w:r>
      <w:r w:rsidRPr="00FB0AC4">
        <w:t>cualitativa y cuantitativa, considera</w:t>
      </w:r>
      <w:r w:rsidRPr="00812BB9">
        <w:t xml:space="preserve"> las siguientes variables: </w:t>
      </w:r>
    </w:p>
    <w:p w:rsidR="009233D3" w:rsidRPr="00812BB9" w:rsidRDefault="009233D3" w:rsidP="005C29A5"/>
    <w:p w:rsidR="009233D3" w:rsidRDefault="009233D3" w:rsidP="000E777E">
      <w:pPr>
        <w:pStyle w:val="Lista2"/>
        <w:numPr>
          <w:ilvl w:val="0"/>
          <w:numId w:val="24"/>
        </w:numPr>
      </w:pPr>
      <w:r>
        <w:t>Superficie</w:t>
      </w:r>
      <w:r w:rsidRPr="00812BB9">
        <w:t xml:space="preserve"> de espacio abastecido</w:t>
      </w:r>
      <w:r w:rsidRPr="00BF7932">
        <w:t xml:space="preserve"> (E</w:t>
      </w:r>
      <w:r w:rsidRPr="00812BB9">
        <w:t>A</w:t>
      </w:r>
      <w:r w:rsidRPr="00BF7932">
        <w:t>): se evalúa</w:t>
      </w:r>
      <w:r>
        <w:t xml:space="preserve"> </w:t>
      </w:r>
      <w:r w:rsidRPr="00812BB9">
        <w:t xml:space="preserve">la </w:t>
      </w:r>
      <w:r>
        <w:t xml:space="preserve">superficie </w:t>
      </w:r>
      <w:r w:rsidRPr="00812BB9">
        <w:t xml:space="preserve">en donde los usuarios pueden permanecer en caso de emergencia y una vez que han evacuado </w:t>
      </w:r>
      <w:r>
        <w:t>los</w:t>
      </w:r>
      <w:r w:rsidRPr="00812BB9">
        <w:t xml:space="preserve"> edificio</w:t>
      </w:r>
      <w:r>
        <w:t>s del proyecto integral.</w:t>
      </w:r>
    </w:p>
    <w:p w:rsidR="009233D3" w:rsidRPr="00BF7932" w:rsidRDefault="009233D3" w:rsidP="005C29A5">
      <w:pPr>
        <w:pStyle w:val="Lista2"/>
      </w:pPr>
    </w:p>
    <w:p w:rsidR="009233D3" w:rsidRPr="0097510B" w:rsidRDefault="009233D3" w:rsidP="000E777E">
      <w:pPr>
        <w:pStyle w:val="Lista2"/>
        <w:numPr>
          <w:ilvl w:val="0"/>
          <w:numId w:val="24"/>
        </w:numPr>
      </w:pPr>
      <w:r w:rsidRPr="00812BB9">
        <w:t>Número de usuarios evacuados</w:t>
      </w:r>
      <w:r w:rsidRPr="00BF7932">
        <w:t xml:space="preserve"> (</w:t>
      </w:r>
      <w:r w:rsidRPr="00812BB9">
        <w:t>NU</w:t>
      </w:r>
      <w:r w:rsidRPr="00BF7932">
        <w:t xml:space="preserve">): se </w:t>
      </w:r>
      <w:r w:rsidRPr="00812BB9">
        <w:t>calcula</w:t>
      </w:r>
      <w:r w:rsidRPr="00BF7932">
        <w:t xml:space="preserve"> </w:t>
      </w:r>
      <w:r w:rsidRPr="00812BB9">
        <w:t>la cantidad de usuarios que son evacuados</w:t>
      </w:r>
      <w:r>
        <w:t xml:space="preserve"> por cada uno de los recintos del proyecto integral, </w:t>
      </w:r>
      <w:r w:rsidRPr="0097510B">
        <w:t xml:space="preserve">considerando la carga de ocupación de los recintos (el número de personas </w:t>
      </w:r>
      <w:r>
        <w:t xml:space="preserve">se calcula </w:t>
      </w:r>
      <w:r w:rsidRPr="0097510B">
        <w:t>a partir de la superficie y la norma de carga de uso de la OGUC según cada recinto).</w:t>
      </w:r>
    </w:p>
    <w:p w:rsidR="009233D3" w:rsidRPr="0097510B" w:rsidRDefault="009233D3" w:rsidP="005C29A5">
      <w:pPr>
        <w:pStyle w:val="Lista2"/>
        <w:rPr>
          <w:highlight w:val="yellow"/>
        </w:rPr>
      </w:pPr>
    </w:p>
    <w:p w:rsidR="009233D3" w:rsidRPr="00755FE3" w:rsidRDefault="009233D3" w:rsidP="000E777E">
      <w:pPr>
        <w:pStyle w:val="Lista2"/>
        <w:numPr>
          <w:ilvl w:val="0"/>
          <w:numId w:val="24"/>
        </w:numPr>
      </w:pPr>
      <w:r w:rsidRPr="005204AE">
        <w:t xml:space="preserve">Calidad de los puntos seguros y </w:t>
      </w:r>
      <w:r w:rsidRPr="00755FE3">
        <w:t>espacios de evacuación (CPSEE): se califica la calidad de los espacios de evacuación y puntos seguros, de tal forma que estos sean equipados con barreras o distancias de mitigación del siniestro</w:t>
      </w:r>
      <w:r>
        <w:t xml:space="preserve"> y</w:t>
      </w:r>
      <w:r w:rsidRPr="00755FE3">
        <w:t xml:space="preserve"> estén iluminados </w:t>
      </w:r>
      <w:r>
        <w:t>con equipos de emergencia</w:t>
      </w:r>
      <w:r w:rsidRPr="00755FE3">
        <w:t>.</w:t>
      </w:r>
    </w:p>
    <w:p w:rsidR="009233D3" w:rsidRDefault="009233D3" w:rsidP="005C29A5">
      <w:pPr>
        <w:pStyle w:val="Prrafodelista"/>
      </w:pPr>
    </w:p>
    <w:p w:rsidR="009233D3" w:rsidRDefault="009233D3" w:rsidP="005C29A5">
      <w:pPr>
        <w:pStyle w:val="Lista2"/>
      </w:pPr>
    </w:p>
    <w:p w:rsidR="00027048" w:rsidRPr="00BE1F46" w:rsidRDefault="00027048" w:rsidP="005C29A5">
      <w:pPr>
        <w:pStyle w:val="Lista2"/>
      </w:pPr>
    </w:p>
    <w:p w:rsidR="009233D3" w:rsidRPr="00BF7932" w:rsidRDefault="009233D3" w:rsidP="000E777E">
      <w:pPr>
        <w:pStyle w:val="Prrafodelista"/>
        <w:numPr>
          <w:ilvl w:val="0"/>
          <w:numId w:val="13"/>
        </w:numPr>
      </w:pPr>
      <w:r w:rsidRPr="00BF7932">
        <w:t>Metodología</w:t>
      </w:r>
    </w:p>
    <w:p w:rsidR="009233D3" w:rsidRPr="00127933" w:rsidRDefault="009233D3" w:rsidP="005C29A5"/>
    <w:p w:rsidR="009233D3" w:rsidRPr="00F57C78" w:rsidRDefault="009233D3" w:rsidP="005C29A5">
      <w:r w:rsidRPr="00127933">
        <w:t xml:space="preserve">La </w:t>
      </w:r>
      <w:r w:rsidRPr="00FB0AC4">
        <w:t>fórmula de cálculo del</w:t>
      </w:r>
      <w:r w:rsidRPr="00F57C78">
        <w:t xml:space="preserve"> indicador de </w:t>
      </w:r>
      <w:r>
        <w:t>puntos seguros y espacios de evacuación en caso de emergencia</w:t>
      </w:r>
      <w:r w:rsidRPr="00F57C78">
        <w:t xml:space="preserve"> se muestra a continuación:</w:t>
      </w:r>
    </w:p>
    <w:p w:rsidR="009233D3" w:rsidRPr="00F57C78" w:rsidRDefault="009233D3" w:rsidP="005C29A5"/>
    <w:tbl>
      <w:tblPr>
        <w:tblW w:w="878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89"/>
      </w:tblGrid>
      <w:tr w:rsidR="009233D3" w:rsidRPr="00A258D1" w:rsidTr="009233D3">
        <w:tc>
          <w:tcPr>
            <w:tcW w:w="8789" w:type="dxa"/>
            <w:shd w:val="clear" w:color="auto" w:fill="auto"/>
          </w:tcPr>
          <w:p w:rsidR="009233D3" w:rsidRPr="00812BB9" w:rsidRDefault="009233D3" w:rsidP="005C29A5"/>
          <w:p w:rsidR="009233D3" w:rsidRDefault="009233D3" w:rsidP="005C29A5">
            <w:r w:rsidRPr="00812BB9">
              <w:t xml:space="preserve">Indicador de </w:t>
            </w:r>
            <w:r>
              <w:t xml:space="preserve">puntos seguros y </w:t>
            </w:r>
            <w:r w:rsidRPr="00812BB9">
              <w:t xml:space="preserve">espacios </w:t>
            </w:r>
            <w:r>
              <w:t xml:space="preserve">de evacuación </w:t>
            </w:r>
            <w:r w:rsidRPr="00812BB9">
              <w:t xml:space="preserve">en caso de emergencia= </w:t>
            </w:r>
          </w:p>
          <w:p w:rsidR="009233D3" w:rsidRPr="00F352A0" w:rsidRDefault="009233D3" w:rsidP="005C29A5">
            <w:pPr>
              <w:rPr>
                <w:lang w:val="en-US"/>
              </w:rPr>
            </w:pPr>
            <w:r w:rsidRPr="00F352A0">
              <w:rPr>
                <w:lang w:val="en-US"/>
              </w:rPr>
              <w:t>(Rang EA ) +(Rang CPSEE)</w:t>
            </w:r>
          </w:p>
          <w:p w:rsidR="009233D3" w:rsidRPr="00F352A0" w:rsidRDefault="009233D3" w:rsidP="005C29A5">
            <w:pPr>
              <w:rPr>
                <w:lang w:val="en-US"/>
              </w:rPr>
            </w:pPr>
          </w:p>
          <w:p w:rsidR="009233D3" w:rsidRPr="00F352A0" w:rsidRDefault="009233D3" w:rsidP="005C29A5">
            <w:pPr>
              <w:rPr>
                <w:lang w:val="en-US"/>
              </w:rPr>
            </w:pPr>
          </w:p>
          <w:p w:rsidR="009233D3" w:rsidRPr="000A236E" w:rsidRDefault="009233D3" w:rsidP="005C29A5">
            <w:pPr>
              <w:rPr>
                <w:lang w:val="en-US"/>
              </w:rPr>
            </w:pPr>
            <w:r w:rsidRPr="000A236E">
              <w:rPr>
                <w:lang w:val="en-US"/>
              </w:rPr>
              <w:t>Donde:</w:t>
            </w:r>
          </w:p>
          <w:p w:rsidR="009233D3" w:rsidRPr="000A236E" w:rsidRDefault="009233D3" w:rsidP="005C29A5">
            <w:pPr>
              <w:rPr>
                <w:lang w:val="en-US"/>
              </w:rPr>
            </w:pPr>
          </w:p>
          <w:tbl>
            <w:tblPr>
              <w:tblW w:w="10523" w:type="dxa"/>
              <w:tblLayout w:type="fixed"/>
              <w:tblLook w:val="01E0" w:firstRow="1" w:lastRow="1" w:firstColumn="1" w:lastColumn="1" w:noHBand="0" w:noVBand="0"/>
            </w:tblPr>
            <w:tblGrid>
              <w:gridCol w:w="10051"/>
              <w:gridCol w:w="236"/>
              <w:gridCol w:w="236"/>
            </w:tblGrid>
            <w:tr w:rsidR="009233D3" w:rsidRPr="000A236E" w:rsidTr="009233D3">
              <w:tc>
                <w:tcPr>
                  <w:tcW w:w="10065" w:type="dxa"/>
                  <w:shd w:val="clear" w:color="auto" w:fill="auto"/>
                </w:tcPr>
                <w:p w:rsidR="009233D3" w:rsidRDefault="009233D3" w:rsidP="005C29A5">
                  <w:r w:rsidRPr="00F352A0">
                    <w:t>Rang EA: Puntaje que se obtiene según el valor del espacio abastecido con respecto al total de usuarios.</w:t>
                  </w:r>
                </w:p>
                <w:p w:rsidR="009233D3" w:rsidRPr="000A236E" w:rsidRDefault="009233D3" w:rsidP="005C29A5"/>
              </w:tc>
              <w:tc>
                <w:tcPr>
                  <w:tcW w:w="222" w:type="dxa"/>
                  <w:shd w:val="clear" w:color="auto" w:fill="auto"/>
                </w:tcPr>
                <w:p w:rsidR="009233D3" w:rsidRPr="000A236E" w:rsidRDefault="009233D3" w:rsidP="005C29A5"/>
              </w:tc>
              <w:tc>
                <w:tcPr>
                  <w:tcW w:w="236" w:type="dxa"/>
                </w:tcPr>
                <w:p w:rsidR="009233D3" w:rsidRPr="000A236E" w:rsidRDefault="009233D3" w:rsidP="005C29A5"/>
              </w:tc>
            </w:tr>
            <w:tr w:rsidR="009233D3" w:rsidRPr="000A236E" w:rsidTr="009233D3">
              <w:tc>
                <w:tcPr>
                  <w:tcW w:w="10065" w:type="dxa"/>
                  <w:shd w:val="clear" w:color="auto" w:fill="auto"/>
                </w:tcPr>
                <w:tbl>
                  <w:tblPr>
                    <w:tblW w:w="9849" w:type="dxa"/>
                    <w:tblLayout w:type="fixed"/>
                    <w:tblLook w:val="01E0" w:firstRow="1" w:lastRow="1" w:firstColumn="1" w:lastColumn="1" w:noHBand="0" w:noVBand="0"/>
                  </w:tblPr>
                  <w:tblGrid>
                    <w:gridCol w:w="7014"/>
                    <w:gridCol w:w="2126"/>
                    <w:gridCol w:w="709"/>
                  </w:tblGrid>
                  <w:tr w:rsidR="009233D3" w:rsidRPr="00A9536D" w:rsidTr="009233D3">
                    <w:tc>
                      <w:tcPr>
                        <w:tcW w:w="7014" w:type="dxa"/>
                        <w:shd w:val="clear" w:color="auto" w:fill="auto"/>
                      </w:tcPr>
                      <w:p w:rsidR="009233D3" w:rsidRPr="00A9536D" w:rsidRDefault="009233D3" w:rsidP="000E777E">
                        <w:pPr>
                          <w:pStyle w:val="Prrafodelista"/>
                          <w:numPr>
                            <w:ilvl w:val="0"/>
                            <w:numId w:val="4"/>
                          </w:numPr>
                        </w:pPr>
                        <w:r>
                          <w:t>(</w:t>
                        </w:r>
                        <w:r w:rsidRPr="00A04F2E">
                          <w:t>EA/NU) es mayor a 0,25 m</w:t>
                        </w:r>
                        <w:r w:rsidRPr="004129BF">
                          <w:t>2</w:t>
                        </w:r>
                        <w:r w:rsidRPr="00A04F2E">
                          <w:t>/usuario</w:t>
                        </w:r>
                        <w:r w:rsidRPr="00A9536D">
                          <w:t xml:space="preserve"> </w:t>
                        </w:r>
                      </w:p>
                    </w:tc>
                    <w:tc>
                      <w:tcPr>
                        <w:tcW w:w="2835" w:type="dxa"/>
                        <w:gridSpan w:val="2"/>
                        <w:shd w:val="clear" w:color="auto" w:fill="auto"/>
                      </w:tcPr>
                      <w:p w:rsidR="009233D3" w:rsidRPr="00A9536D" w:rsidRDefault="009233D3" w:rsidP="005C29A5">
                        <w:r w:rsidRPr="00A9536D">
                          <w:t xml:space="preserve">: </w:t>
                        </w:r>
                        <w:r>
                          <w:t>15</w:t>
                        </w:r>
                        <w:r w:rsidRPr="00A9536D">
                          <w:t xml:space="preserve"> punto</w:t>
                        </w:r>
                        <w:r>
                          <w:t>s</w:t>
                        </w:r>
                        <w:r w:rsidRPr="00A9536D">
                          <w:t xml:space="preserve">                               </w:t>
                        </w:r>
                      </w:p>
                    </w:tc>
                  </w:tr>
                  <w:tr w:rsidR="009233D3" w:rsidRPr="00A9536D" w:rsidTr="009233D3">
                    <w:trPr>
                      <w:gridAfter w:val="1"/>
                      <w:wAfter w:w="709" w:type="dxa"/>
                      <w:trHeight w:val="149"/>
                    </w:trPr>
                    <w:tc>
                      <w:tcPr>
                        <w:tcW w:w="7014" w:type="dxa"/>
                        <w:shd w:val="clear" w:color="auto" w:fill="auto"/>
                      </w:tcPr>
                      <w:p w:rsidR="009233D3" w:rsidRPr="00A9536D" w:rsidRDefault="009233D3" w:rsidP="000E777E">
                        <w:pPr>
                          <w:pStyle w:val="Prrafodelista"/>
                          <w:numPr>
                            <w:ilvl w:val="0"/>
                            <w:numId w:val="4"/>
                          </w:numPr>
                        </w:pPr>
                        <w:r w:rsidRPr="00A9536D">
                          <w:t>E</w:t>
                        </w:r>
                        <w:r>
                          <w:t>l</w:t>
                        </w:r>
                        <w:r w:rsidRPr="00A9536D">
                          <w:t xml:space="preserve"> </w:t>
                        </w:r>
                        <w:r w:rsidRPr="00D14664">
                          <w:t>proyecto no presenta puntos seguros ni espacios de evacuación</w:t>
                        </w:r>
                        <w:r>
                          <w:t xml:space="preserve"> ó    (EA/NU) es menor o igual a 0,25 m</w:t>
                        </w:r>
                        <w:r w:rsidRPr="005C29A5">
                          <w:rPr>
                            <w:vertAlign w:val="superscript"/>
                          </w:rPr>
                          <w:t>2</w:t>
                        </w:r>
                        <w:r>
                          <w:t>/usuario</w:t>
                        </w:r>
                      </w:p>
                    </w:tc>
                    <w:tc>
                      <w:tcPr>
                        <w:tcW w:w="2126" w:type="dxa"/>
                        <w:shd w:val="clear" w:color="auto" w:fill="auto"/>
                      </w:tcPr>
                      <w:p w:rsidR="009233D3" w:rsidRPr="00A9536D" w:rsidRDefault="009233D3" w:rsidP="005C29A5">
                        <w:r w:rsidRPr="00A9536D">
                          <w:t xml:space="preserve">: </w:t>
                        </w:r>
                        <w:r>
                          <w:t>0</w:t>
                        </w:r>
                        <w:r w:rsidRPr="00A9536D">
                          <w:t xml:space="preserve"> puntos                               </w:t>
                        </w:r>
                      </w:p>
                    </w:tc>
                  </w:tr>
                </w:tbl>
                <w:p w:rsidR="009233D3" w:rsidRDefault="009233D3" w:rsidP="005C29A5"/>
                <w:p w:rsidR="009233D3" w:rsidRDefault="009233D3" w:rsidP="005C29A5">
                  <w:r>
                    <w:t xml:space="preserve">Donde: </w:t>
                  </w:r>
                </w:p>
                <w:p w:rsidR="009233D3" w:rsidRDefault="009233D3" w:rsidP="005C29A5">
                  <w:r>
                    <w:t xml:space="preserve">EA: Superficie </w:t>
                  </w:r>
                  <w:r w:rsidRPr="00186B6F">
                    <w:t>en donde los usuarios pueden permanecer en caso de emergencia y una vez que han evacuado de los e</w:t>
                  </w:r>
                  <w:r>
                    <w:t>dificios del proyecto integral.</w:t>
                  </w:r>
                </w:p>
                <w:p w:rsidR="009233D3" w:rsidRDefault="009233D3" w:rsidP="005C29A5">
                  <w:r>
                    <w:t xml:space="preserve">UN: </w:t>
                  </w:r>
                  <w:r w:rsidRPr="00186B6F">
                    <w:t>Número de usuarios que son evacuados p</w:t>
                  </w:r>
                  <w:r>
                    <w:t xml:space="preserve">ara el total </w:t>
                  </w:r>
                  <w:r w:rsidRPr="00186B6F">
                    <w:t>de los recintos del proyecto integral</w:t>
                  </w:r>
                  <w:r>
                    <w:t>.</w:t>
                  </w:r>
                </w:p>
                <w:p w:rsidR="009233D3" w:rsidRDefault="009233D3" w:rsidP="005C29A5"/>
                <w:p w:rsidR="009233D3" w:rsidRDefault="009233D3" w:rsidP="005C29A5">
                  <w:r w:rsidRPr="000A236E">
                    <w:t>Rang</w:t>
                  </w:r>
                  <w:r>
                    <w:t xml:space="preserve"> CPSEE</w:t>
                  </w:r>
                  <w:r w:rsidRPr="000A236E">
                    <w:t xml:space="preserve">: Puntaje que se </w:t>
                  </w:r>
                  <w:r>
                    <w:t xml:space="preserve">obtiene según la calidad de los puntos seguros y espacios de evacuación en caso de emergencia. </w:t>
                  </w:r>
                </w:p>
                <w:p w:rsidR="009233D3" w:rsidRDefault="009233D3" w:rsidP="005C29A5"/>
                <w:tbl>
                  <w:tblPr>
                    <w:tblW w:w="9849" w:type="dxa"/>
                    <w:tblLayout w:type="fixed"/>
                    <w:tblLook w:val="01E0" w:firstRow="1" w:lastRow="1" w:firstColumn="1" w:lastColumn="1" w:noHBand="0" w:noVBand="0"/>
                  </w:tblPr>
                  <w:tblGrid>
                    <w:gridCol w:w="7014"/>
                    <w:gridCol w:w="2835"/>
                  </w:tblGrid>
                  <w:tr w:rsidR="009233D3" w:rsidRPr="00A9536D" w:rsidTr="009233D3">
                    <w:tc>
                      <w:tcPr>
                        <w:tcW w:w="7014" w:type="dxa"/>
                        <w:shd w:val="clear" w:color="auto" w:fill="auto"/>
                      </w:tcPr>
                      <w:p w:rsidR="009233D3" w:rsidRPr="00A9536D" w:rsidRDefault="009233D3" w:rsidP="000E777E">
                        <w:pPr>
                          <w:pStyle w:val="Prrafodelista"/>
                          <w:numPr>
                            <w:ilvl w:val="0"/>
                            <w:numId w:val="4"/>
                          </w:numPr>
                        </w:pPr>
                        <w:r>
                          <w:t>Los puntos seguros y espacios de evacuación están equipados e iluminados con equipos de emergencia</w:t>
                        </w:r>
                      </w:p>
                    </w:tc>
                    <w:tc>
                      <w:tcPr>
                        <w:tcW w:w="2835" w:type="dxa"/>
                        <w:shd w:val="clear" w:color="auto" w:fill="auto"/>
                      </w:tcPr>
                      <w:p w:rsidR="009233D3" w:rsidRPr="00A9536D" w:rsidRDefault="009233D3" w:rsidP="005C29A5">
                        <w:r w:rsidRPr="00A9536D">
                          <w:t xml:space="preserve">: </w:t>
                        </w:r>
                        <w:r>
                          <w:t>15</w:t>
                        </w:r>
                        <w:r w:rsidRPr="00A9536D">
                          <w:t xml:space="preserve"> punto</w:t>
                        </w:r>
                        <w:r>
                          <w:t>s</w:t>
                        </w:r>
                        <w:r w:rsidRPr="00A9536D">
                          <w:t xml:space="preserve">                               </w:t>
                        </w:r>
                      </w:p>
                    </w:tc>
                  </w:tr>
                  <w:tr w:rsidR="009233D3" w:rsidRPr="00A9536D" w:rsidTr="009233D3">
                    <w:tc>
                      <w:tcPr>
                        <w:tcW w:w="7014" w:type="dxa"/>
                        <w:shd w:val="clear" w:color="auto" w:fill="auto"/>
                      </w:tcPr>
                      <w:p w:rsidR="009233D3" w:rsidRPr="00A9536D" w:rsidRDefault="009233D3" w:rsidP="000E777E">
                        <w:pPr>
                          <w:pStyle w:val="Prrafodelista"/>
                          <w:numPr>
                            <w:ilvl w:val="0"/>
                            <w:numId w:val="4"/>
                          </w:numPr>
                        </w:pPr>
                        <w:r w:rsidRPr="00A9536D">
                          <w:t xml:space="preserve">Es </w:t>
                        </w:r>
                        <w:r w:rsidRPr="00D14664">
                          <w:t>proyecto no presenta puntos seguros ni espacios de evacuación</w:t>
                        </w:r>
                        <w:r>
                          <w:t xml:space="preserve"> ó los puntos seguros de evaluación no están equipados y/o no están iluminados con equipos de emergencias</w:t>
                        </w:r>
                      </w:p>
                    </w:tc>
                    <w:tc>
                      <w:tcPr>
                        <w:tcW w:w="2835" w:type="dxa"/>
                        <w:shd w:val="clear" w:color="auto" w:fill="auto"/>
                      </w:tcPr>
                      <w:p w:rsidR="009233D3" w:rsidRPr="00A9536D" w:rsidRDefault="009233D3" w:rsidP="005C29A5">
                        <w:r w:rsidRPr="00A9536D">
                          <w:t xml:space="preserve">: </w:t>
                        </w:r>
                        <w:r>
                          <w:t>0</w:t>
                        </w:r>
                        <w:r w:rsidRPr="00A9536D">
                          <w:t xml:space="preserve"> puntos                               </w:t>
                        </w:r>
                      </w:p>
                    </w:tc>
                  </w:tr>
                </w:tbl>
                <w:p w:rsidR="009233D3" w:rsidRPr="000A236E" w:rsidRDefault="009233D3" w:rsidP="005C29A5"/>
              </w:tc>
              <w:tc>
                <w:tcPr>
                  <w:tcW w:w="222" w:type="dxa"/>
                  <w:shd w:val="clear" w:color="auto" w:fill="auto"/>
                </w:tcPr>
                <w:p w:rsidR="009233D3" w:rsidRDefault="009233D3" w:rsidP="005C29A5"/>
                <w:p w:rsidR="009233D3" w:rsidRPr="000A236E" w:rsidRDefault="009233D3" w:rsidP="005C29A5"/>
                <w:p w:rsidR="009233D3" w:rsidRPr="000A236E" w:rsidRDefault="009233D3" w:rsidP="005C29A5">
                  <w:r w:rsidRPr="000A236E">
                    <w:t xml:space="preserve">                             </w:t>
                  </w:r>
                </w:p>
              </w:tc>
              <w:tc>
                <w:tcPr>
                  <w:tcW w:w="236" w:type="dxa"/>
                </w:tcPr>
                <w:p w:rsidR="009233D3" w:rsidRDefault="009233D3" w:rsidP="005C29A5"/>
              </w:tc>
            </w:tr>
            <w:tr w:rsidR="009233D3" w:rsidRPr="00A258D1" w:rsidTr="009233D3">
              <w:tc>
                <w:tcPr>
                  <w:tcW w:w="10065" w:type="dxa"/>
                  <w:shd w:val="clear" w:color="auto" w:fill="auto"/>
                </w:tcPr>
                <w:p w:rsidR="009233D3" w:rsidRDefault="009233D3" w:rsidP="005C29A5"/>
                <w:p w:rsidR="009233D3" w:rsidRDefault="009233D3" w:rsidP="005C29A5">
                  <w:pPr>
                    <w:rPr>
                      <w:vertAlign w:val="superscript"/>
                    </w:rPr>
                  </w:pPr>
                  <w:r>
                    <w:t>Se utiliza un valor estándar de 0,25 m</w:t>
                  </w:r>
                  <w:r w:rsidRPr="00BE526C">
                    <w:rPr>
                      <w:vertAlign w:val="superscript"/>
                    </w:rPr>
                    <w:t>2</w:t>
                  </w:r>
                  <w:r>
                    <w:t>/usuario, de acuerdo al artículo 4.2.4 de la OGUC que considera una superficie de 0,25 m</w:t>
                  </w:r>
                  <w:r w:rsidRPr="00137826">
                    <w:rPr>
                      <w:vertAlign w:val="superscript"/>
                    </w:rPr>
                    <w:t>2</w:t>
                  </w:r>
                  <w:r>
                    <w:t xml:space="preserve"> por persona para áreas de espectadores (área para espectadores de pie)</w:t>
                  </w:r>
                </w:p>
                <w:p w:rsidR="009233D3" w:rsidRPr="000A236E" w:rsidRDefault="009233D3" w:rsidP="005C29A5"/>
              </w:tc>
              <w:tc>
                <w:tcPr>
                  <w:tcW w:w="222" w:type="dxa"/>
                  <w:shd w:val="clear" w:color="auto" w:fill="auto"/>
                </w:tcPr>
                <w:p w:rsidR="009233D3" w:rsidRPr="000A236E" w:rsidRDefault="009233D3" w:rsidP="005C29A5"/>
              </w:tc>
              <w:tc>
                <w:tcPr>
                  <w:tcW w:w="236" w:type="dxa"/>
                </w:tcPr>
                <w:p w:rsidR="009233D3" w:rsidRPr="000A236E" w:rsidRDefault="009233D3" w:rsidP="005C29A5"/>
              </w:tc>
            </w:tr>
          </w:tbl>
          <w:p w:rsidR="009233D3" w:rsidRPr="00A258D1" w:rsidRDefault="009233D3" w:rsidP="005C29A5"/>
        </w:tc>
      </w:tr>
    </w:tbl>
    <w:p w:rsidR="009233D3" w:rsidRPr="00BF7932" w:rsidRDefault="009233D3" w:rsidP="005C29A5"/>
    <w:p w:rsidR="009233D3" w:rsidRPr="00812BB9" w:rsidRDefault="009233D3" w:rsidP="005C29A5">
      <w:pPr>
        <w:rPr>
          <w:highlight w:val="yellow"/>
        </w:rPr>
      </w:pPr>
    </w:p>
    <w:p w:rsidR="009233D3" w:rsidRDefault="009233D3" w:rsidP="005C29A5">
      <w:pPr>
        <w:rPr>
          <w:highlight w:val="yellow"/>
          <w:lang w:val="es-CL"/>
        </w:rPr>
      </w:pPr>
    </w:p>
    <w:p w:rsidR="009233D3" w:rsidRPr="00FB5C3B" w:rsidRDefault="009233D3" w:rsidP="000E777E">
      <w:pPr>
        <w:pStyle w:val="Prrafodelista"/>
        <w:numPr>
          <w:ilvl w:val="0"/>
          <w:numId w:val="13"/>
        </w:numPr>
      </w:pPr>
      <w:r w:rsidRPr="00FB5C3B">
        <w:t>Antecedentes para la evaluación</w:t>
      </w:r>
      <w:r>
        <w:t>,</w:t>
      </w:r>
      <w:r w:rsidRPr="00FB5C3B">
        <w:t xml:space="preserve"> requeridos a la sociedad postulante</w:t>
      </w:r>
    </w:p>
    <w:p w:rsidR="009233D3" w:rsidRDefault="009233D3" w:rsidP="005C29A5">
      <w:pPr>
        <w:rPr>
          <w:highlight w:val="yellow"/>
          <w:lang w:val="es-CL"/>
        </w:rPr>
      </w:pPr>
    </w:p>
    <w:p w:rsidR="009233D3" w:rsidRPr="00DD0143" w:rsidRDefault="009233D3" w:rsidP="00217498">
      <w:pPr>
        <w:pStyle w:val="Prrafodelista"/>
        <w:numPr>
          <w:ilvl w:val="0"/>
          <w:numId w:val="63"/>
        </w:numPr>
      </w:pPr>
      <w:r w:rsidRPr="00DD0143">
        <w:t>Cuadro “Detalle sobre superficie construida del proyecto integral”</w:t>
      </w:r>
    </w:p>
    <w:p w:rsidR="009233D3" w:rsidRPr="00DD0143" w:rsidRDefault="009233D3" w:rsidP="00217498">
      <w:pPr>
        <w:pStyle w:val="Prrafodelista"/>
        <w:numPr>
          <w:ilvl w:val="0"/>
          <w:numId w:val="63"/>
        </w:numPr>
      </w:pPr>
      <w:r w:rsidRPr="00DD0143">
        <w:t xml:space="preserve">Cuadros de superficie de los puntos seguros y espacios de evacuación en caso de emergencias </w:t>
      </w:r>
    </w:p>
    <w:p w:rsidR="009233D3" w:rsidRPr="00DD0143" w:rsidRDefault="009233D3" w:rsidP="00217498">
      <w:pPr>
        <w:pStyle w:val="Prrafodelista"/>
        <w:numPr>
          <w:ilvl w:val="0"/>
          <w:numId w:val="63"/>
        </w:numPr>
      </w:pPr>
      <w:r w:rsidRPr="00DD0143">
        <w:t xml:space="preserve">Plano de planta del proyecto integral de escala 1:50 o 1:100, dibujando la disposición de los mobiliarios en el espacio de uso, con cotas y medidas parciales y totales, que diferencie claramente el área ocupada por los recintos que se señalan a continuación, especificando en las salas de juego, las salas diferenciadas, tales como Sala Bingo y sala VIP, si así correspondiese. Si existen, se debe dibujar los elementos ornamentales tales como fuentes exteriores, espejos de agua, mobiliario urbano, postación lumínica, texturas de pavimentos exteriores y otros.  </w:t>
      </w:r>
    </w:p>
    <w:p w:rsidR="009233D3" w:rsidRPr="00DD0143" w:rsidRDefault="009233D3" w:rsidP="00217498">
      <w:pPr>
        <w:pStyle w:val="Prrafodelista"/>
        <w:numPr>
          <w:ilvl w:val="0"/>
          <w:numId w:val="63"/>
        </w:numPr>
      </w:pPr>
      <w:r w:rsidRPr="00DD0143">
        <w:t xml:space="preserve">Plano de planta escala 1:100 y 1:150 que muestre y señale claramente la ubicación de las luminarias y equipos de iluminación considerados dentro de la propuesta de iluminación interior y exterior del proyecto integral (iluminación normal y de emergencia). </w:t>
      </w:r>
    </w:p>
    <w:p w:rsidR="009233D3" w:rsidRPr="00DD0143" w:rsidRDefault="009233D3" w:rsidP="00217498">
      <w:pPr>
        <w:pStyle w:val="Prrafodelista"/>
        <w:numPr>
          <w:ilvl w:val="0"/>
          <w:numId w:val="63"/>
        </w:numPr>
      </w:pPr>
      <w:r w:rsidRPr="00DD0143">
        <w:t>En este plano se debe incorporar un cuadro que incluya la simbología de equipos de iluminación y la descripción de características técnicas principales de los equipos de iluminación utilizados.</w:t>
      </w:r>
    </w:p>
    <w:p w:rsidR="009233D3" w:rsidRPr="00DD0143" w:rsidRDefault="009233D3" w:rsidP="00217498">
      <w:pPr>
        <w:pStyle w:val="Prrafodelista"/>
        <w:numPr>
          <w:ilvl w:val="0"/>
          <w:numId w:val="63"/>
        </w:numPr>
      </w:pPr>
      <w:r w:rsidRPr="00DD0143">
        <w:t xml:space="preserve">Proyecto de iluminación  </w:t>
      </w:r>
    </w:p>
    <w:p w:rsidR="009233D3" w:rsidRPr="00DD0143" w:rsidRDefault="009233D3" w:rsidP="00217498">
      <w:pPr>
        <w:pStyle w:val="Prrafodelista"/>
        <w:numPr>
          <w:ilvl w:val="0"/>
          <w:numId w:val="63"/>
        </w:numPr>
      </w:pPr>
      <w:r w:rsidRPr="00DD0143">
        <w:t xml:space="preserve">Plano de planta escala 1:100 o 1:200 que muestre los puntos seguros y espacios de evacuación en caso de emergencia </w:t>
      </w:r>
    </w:p>
    <w:p w:rsidR="009233D3" w:rsidRDefault="009233D3" w:rsidP="005C29A5">
      <w:pPr>
        <w:rPr>
          <w:highlight w:val="yellow"/>
          <w:lang w:val="es-CL"/>
        </w:rPr>
      </w:pPr>
    </w:p>
    <w:p w:rsidR="009233D3" w:rsidRDefault="009233D3" w:rsidP="005C29A5">
      <w:pPr>
        <w:rPr>
          <w:sz w:val="28"/>
          <w:szCs w:val="28"/>
        </w:rPr>
      </w:pPr>
      <w:bookmarkStart w:id="24" w:name="_Toc135714932"/>
      <w:bookmarkStart w:id="25" w:name="_Toc135715013"/>
      <w:r>
        <w:br w:type="page"/>
      </w:r>
    </w:p>
    <w:p w:rsidR="009233D3" w:rsidRPr="00D85F21" w:rsidRDefault="009233D3" w:rsidP="00217498">
      <w:pPr>
        <w:pStyle w:val="Ttulo2"/>
        <w:numPr>
          <w:ilvl w:val="1"/>
          <w:numId w:val="48"/>
        </w:numPr>
      </w:pPr>
      <w:bookmarkStart w:id="26" w:name="_Toc448426169"/>
      <w:r w:rsidRPr="00D85F21">
        <w:t>FACTOR N°4: CONEXIÓN CON LOS SERVICIOS Y VÍAS PÚBLICAS</w:t>
      </w:r>
      <w:bookmarkEnd w:id="24"/>
      <w:bookmarkEnd w:id="25"/>
      <w:bookmarkEnd w:id="26"/>
    </w:p>
    <w:p w:rsidR="009233D3" w:rsidRPr="003E4FDE" w:rsidRDefault="009233D3" w:rsidP="005C29A5"/>
    <w:p w:rsidR="009233D3" w:rsidRPr="00615868" w:rsidRDefault="009233D3" w:rsidP="000E777E">
      <w:pPr>
        <w:pStyle w:val="Prrafodelista"/>
        <w:numPr>
          <w:ilvl w:val="0"/>
          <w:numId w:val="39"/>
        </w:numPr>
      </w:pPr>
      <w:r>
        <w:t>Consideraciones generales</w:t>
      </w:r>
    </w:p>
    <w:p w:rsidR="009233D3" w:rsidRDefault="009233D3" w:rsidP="005C29A5"/>
    <w:p w:rsidR="009233D3" w:rsidRPr="00D808E7" w:rsidRDefault="009233D3" w:rsidP="005C29A5">
      <w:r w:rsidRPr="00D808E7">
        <w:t xml:space="preserve">Este </w:t>
      </w:r>
      <w:r>
        <w:t>factor</w:t>
      </w:r>
      <w:r w:rsidRPr="00D808E7">
        <w:t xml:space="preserve"> verifica que la jerarquía de la vía que enfrenta el proyecto sea compatible con su escala</w:t>
      </w:r>
      <w:r>
        <w:t>, a</w:t>
      </w:r>
      <w:r w:rsidRPr="00D808E7">
        <w:t xml:space="preserve">naliza la conectividad del terreno </w:t>
      </w:r>
      <w:r>
        <w:t xml:space="preserve">y evalúa cómo </w:t>
      </w:r>
      <w:r w:rsidRPr="000C21E6">
        <w:t xml:space="preserve">se propone e incorpora la accesibilidad universal en el </w:t>
      </w:r>
      <w:r>
        <w:t>diseño del proyecto.</w:t>
      </w:r>
    </w:p>
    <w:p w:rsidR="009233D3" w:rsidRPr="00D808E7" w:rsidRDefault="009233D3" w:rsidP="005C29A5"/>
    <w:p w:rsidR="009233D3" w:rsidRPr="00615868" w:rsidRDefault="009233D3" w:rsidP="000E777E">
      <w:pPr>
        <w:pStyle w:val="Prrafodelista"/>
        <w:numPr>
          <w:ilvl w:val="0"/>
          <w:numId w:val="39"/>
        </w:numPr>
      </w:pPr>
      <w:r w:rsidRPr="00615868">
        <w:t>Subfactores e indicadores</w:t>
      </w:r>
    </w:p>
    <w:p w:rsidR="009233D3" w:rsidRDefault="009233D3" w:rsidP="005C29A5"/>
    <w:p w:rsidR="009233D3" w:rsidRPr="00DA5DE6" w:rsidRDefault="009233D3" w:rsidP="005C29A5">
      <w:r w:rsidRPr="00DA5DE6">
        <w:t xml:space="preserve">Para este factor, el reglamento ha definido </w:t>
      </w:r>
      <w:r>
        <w:t>un</w:t>
      </w:r>
      <w:r w:rsidRPr="00DA5DE6">
        <w:t xml:space="preserve"> subfactor que reúne los elementos </w:t>
      </w:r>
      <w:r>
        <w:t>relativos a los accesos peatonales y viales al proyecto integral, según se muestra en el siguiente cuadro</w:t>
      </w:r>
      <w:r w:rsidRPr="00DA5DE6">
        <w:t>.</w:t>
      </w:r>
    </w:p>
    <w:p w:rsidR="009233D3" w:rsidRPr="000C21E6" w:rsidRDefault="009233D3" w:rsidP="005C29A5"/>
    <w:p w:rsidR="009233D3" w:rsidRPr="003E4FDE" w:rsidRDefault="009233D3" w:rsidP="005C29A5">
      <w:r w:rsidRPr="003E4FDE">
        <w:t>Cuadro N°</w:t>
      </w:r>
      <w:r>
        <w:t>8</w:t>
      </w:r>
      <w:r w:rsidRPr="003E4FDE">
        <w:t xml:space="preserve">: Subfactores e indicadores del factor N°4 Conexión con los Servicios y Vías Públicas </w:t>
      </w:r>
    </w:p>
    <w:p w:rsidR="009233D3" w:rsidRPr="003E4FDE" w:rsidRDefault="009233D3" w:rsidP="005C29A5"/>
    <w:tbl>
      <w:tblPr>
        <w:tblW w:w="89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813"/>
        <w:gridCol w:w="6805"/>
        <w:gridCol w:w="1313"/>
      </w:tblGrid>
      <w:tr w:rsidR="009233D3" w:rsidRPr="007D68C9" w:rsidTr="009233D3">
        <w:tc>
          <w:tcPr>
            <w:tcW w:w="684" w:type="dxa"/>
            <w:shd w:val="clear" w:color="auto" w:fill="99CCFF"/>
          </w:tcPr>
          <w:p w:rsidR="009233D3" w:rsidRPr="007D68C9" w:rsidRDefault="009233D3" w:rsidP="005C29A5">
            <w:pPr>
              <w:pStyle w:val="Textodebloque"/>
            </w:pPr>
            <w:r w:rsidRPr="007D68C9">
              <w:t>N°</w:t>
            </w:r>
          </w:p>
        </w:tc>
        <w:tc>
          <w:tcPr>
            <w:tcW w:w="7113" w:type="dxa"/>
            <w:shd w:val="clear" w:color="auto" w:fill="99CCFF"/>
          </w:tcPr>
          <w:p w:rsidR="009233D3" w:rsidRPr="007D68C9" w:rsidRDefault="009233D3" w:rsidP="005C29A5">
            <w:pPr>
              <w:pStyle w:val="Textodebloque"/>
            </w:pPr>
            <w:r w:rsidRPr="007D68C9">
              <w:t>Factor, Subfactores e Indicadores</w:t>
            </w:r>
          </w:p>
        </w:tc>
        <w:tc>
          <w:tcPr>
            <w:tcW w:w="1134" w:type="dxa"/>
            <w:shd w:val="clear" w:color="auto" w:fill="99CCFF"/>
          </w:tcPr>
          <w:p w:rsidR="009233D3" w:rsidRPr="007D68C9" w:rsidRDefault="009233D3" w:rsidP="005C29A5">
            <w:pPr>
              <w:pStyle w:val="Textodebloque"/>
            </w:pPr>
            <w:r w:rsidRPr="007D68C9">
              <w:t>Puntaje</w:t>
            </w:r>
          </w:p>
        </w:tc>
      </w:tr>
      <w:tr w:rsidR="009233D3" w:rsidRPr="007D68C9" w:rsidTr="009233D3">
        <w:tc>
          <w:tcPr>
            <w:tcW w:w="684" w:type="dxa"/>
          </w:tcPr>
          <w:p w:rsidR="009233D3" w:rsidRPr="007D68C9" w:rsidRDefault="009233D3" w:rsidP="005C29A5">
            <w:pPr>
              <w:rPr>
                <w:lang w:val="es-BO"/>
              </w:rPr>
            </w:pPr>
            <w:r w:rsidRPr="007D68C9">
              <w:rPr>
                <w:lang w:val="es-BO"/>
              </w:rPr>
              <w:t>4</w:t>
            </w:r>
          </w:p>
        </w:tc>
        <w:tc>
          <w:tcPr>
            <w:tcW w:w="7113" w:type="dxa"/>
          </w:tcPr>
          <w:p w:rsidR="009233D3" w:rsidRPr="007D68C9" w:rsidRDefault="009233D3" w:rsidP="005C29A5">
            <w:r w:rsidRPr="007D68C9">
              <w:t>Conexión con los servicios y vías públicas</w:t>
            </w:r>
          </w:p>
        </w:tc>
        <w:tc>
          <w:tcPr>
            <w:tcW w:w="1134" w:type="dxa"/>
          </w:tcPr>
          <w:p w:rsidR="009233D3" w:rsidRPr="007D68C9" w:rsidRDefault="009233D3" w:rsidP="005C29A5">
            <w:r w:rsidRPr="007D68C9">
              <w:t>100</w:t>
            </w:r>
          </w:p>
        </w:tc>
      </w:tr>
      <w:tr w:rsidR="009233D3" w:rsidRPr="007D68C9" w:rsidTr="009233D3">
        <w:tc>
          <w:tcPr>
            <w:tcW w:w="684" w:type="dxa"/>
          </w:tcPr>
          <w:p w:rsidR="009233D3" w:rsidRPr="007D68C9" w:rsidRDefault="00FB0AC4" w:rsidP="005C29A5">
            <w:pPr>
              <w:rPr>
                <w:lang w:val="es-BO"/>
              </w:rPr>
            </w:pPr>
            <w:r>
              <w:rPr>
                <w:lang w:val="es-BO"/>
              </w:rPr>
              <w:t>4.</w:t>
            </w:r>
            <w:r w:rsidR="009233D3" w:rsidRPr="007D68C9">
              <w:rPr>
                <w:lang w:val="es-BO"/>
              </w:rPr>
              <w:t>1</w:t>
            </w:r>
          </w:p>
        </w:tc>
        <w:tc>
          <w:tcPr>
            <w:tcW w:w="7113" w:type="dxa"/>
          </w:tcPr>
          <w:p w:rsidR="009233D3" w:rsidRPr="007D68C9" w:rsidRDefault="009233D3" w:rsidP="005C29A5">
            <w:r w:rsidRPr="007D68C9">
              <w:rPr>
                <w:lang w:val="es-CL"/>
              </w:rPr>
              <w:t>Jerarquía y capacidad de acceso</w:t>
            </w:r>
          </w:p>
        </w:tc>
        <w:tc>
          <w:tcPr>
            <w:tcW w:w="1134" w:type="dxa"/>
          </w:tcPr>
          <w:p w:rsidR="009233D3" w:rsidRPr="007D68C9" w:rsidRDefault="009233D3" w:rsidP="005C29A5">
            <w:r w:rsidRPr="007D68C9">
              <w:t>40</w:t>
            </w:r>
          </w:p>
        </w:tc>
      </w:tr>
      <w:tr w:rsidR="009233D3" w:rsidRPr="007D68C9" w:rsidTr="009233D3">
        <w:tc>
          <w:tcPr>
            <w:tcW w:w="684" w:type="dxa"/>
          </w:tcPr>
          <w:p w:rsidR="009233D3" w:rsidRPr="007D68C9" w:rsidRDefault="00FB0AC4" w:rsidP="005C29A5">
            <w:pPr>
              <w:rPr>
                <w:lang w:val="es-BO"/>
              </w:rPr>
            </w:pPr>
            <w:r>
              <w:rPr>
                <w:lang w:val="es-BO"/>
              </w:rPr>
              <w:t>4.</w:t>
            </w:r>
            <w:r w:rsidR="009233D3" w:rsidRPr="007D68C9">
              <w:rPr>
                <w:lang w:val="es-BO"/>
              </w:rPr>
              <w:t>2</w:t>
            </w:r>
          </w:p>
        </w:tc>
        <w:tc>
          <w:tcPr>
            <w:tcW w:w="7113" w:type="dxa"/>
          </w:tcPr>
          <w:p w:rsidR="009233D3" w:rsidRPr="007D68C9" w:rsidRDefault="009233D3" w:rsidP="005C29A5">
            <w:r w:rsidRPr="007D68C9">
              <w:rPr>
                <w:lang w:val="es-CL"/>
              </w:rPr>
              <w:t>Conectividad con la red vial</w:t>
            </w:r>
          </w:p>
        </w:tc>
        <w:tc>
          <w:tcPr>
            <w:tcW w:w="1134" w:type="dxa"/>
          </w:tcPr>
          <w:p w:rsidR="009233D3" w:rsidRPr="007D68C9" w:rsidRDefault="009233D3" w:rsidP="005C29A5">
            <w:r w:rsidRPr="007D68C9">
              <w:t>40</w:t>
            </w:r>
          </w:p>
        </w:tc>
      </w:tr>
      <w:tr w:rsidR="009233D3" w:rsidRPr="007D68C9" w:rsidTr="009233D3">
        <w:tc>
          <w:tcPr>
            <w:tcW w:w="684" w:type="dxa"/>
          </w:tcPr>
          <w:p w:rsidR="009233D3" w:rsidRPr="007D68C9" w:rsidRDefault="00FB0AC4" w:rsidP="005C29A5">
            <w:pPr>
              <w:rPr>
                <w:lang w:val="es-BO"/>
              </w:rPr>
            </w:pPr>
            <w:r>
              <w:rPr>
                <w:lang w:val="es-BO"/>
              </w:rPr>
              <w:t>4.</w:t>
            </w:r>
            <w:r w:rsidR="009233D3" w:rsidRPr="007D68C9">
              <w:rPr>
                <w:lang w:val="es-BO"/>
              </w:rPr>
              <w:t>3</w:t>
            </w:r>
          </w:p>
        </w:tc>
        <w:tc>
          <w:tcPr>
            <w:tcW w:w="7113" w:type="dxa"/>
          </w:tcPr>
          <w:p w:rsidR="009233D3" w:rsidRPr="007D68C9" w:rsidRDefault="009233D3" w:rsidP="005C29A5">
            <w:pPr>
              <w:rPr>
                <w:lang w:val="es-CL"/>
              </w:rPr>
            </w:pPr>
            <w:r w:rsidRPr="007D68C9">
              <w:rPr>
                <w:lang w:val="es-CL"/>
              </w:rPr>
              <w:t>Accesibilidad universal</w:t>
            </w:r>
          </w:p>
        </w:tc>
        <w:tc>
          <w:tcPr>
            <w:tcW w:w="1134" w:type="dxa"/>
          </w:tcPr>
          <w:p w:rsidR="009233D3" w:rsidRPr="007D68C9" w:rsidRDefault="009233D3" w:rsidP="005C29A5">
            <w:r w:rsidRPr="007D68C9">
              <w:t>20</w:t>
            </w:r>
          </w:p>
        </w:tc>
      </w:tr>
    </w:tbl>
    <w:p w:rsidR="009233D3" w:rsidRDefault="009233D3" w:rsidP="005C29A5"/>
    <w:p w:rsidR="00FB0AC4" w:rsidRDefault="00FB0AC4" w:rsidP="005C29A5">
      <w:pPr>
        <w:rPr>
          <w:lang w:val="es-CL"/>
        </w:rPr>
      </w:pPr>
    </w:p>
    <w:p w:rsidR="009233D3" w:rsidRPr="00CC2348" w:rsidRDefault="009233D3" w:rsidP="005C29A5">
      <w:pPr>
        <w:pStyle w:val="Prrafodelista"/>
        <w:numPr>
          <w:ilvl w:val="0"/>
          <w:numId w:val="3"/>
        </w:numPr>
      </w:pPr>
      <w:r w:rsidRPr="00CC2348">
        <w:t xml:space="preserve">INDICADOR </w:t>
      </w:r>
      <w:r w:rsidR="00FB0AC4">
        <w:t>4</w:t>
      </w:r>
      <w:r>
        <w:t>.</w:t>
      </w:r>
      <w:r w:rsidRPr="00CC2348">
        <w:t>1: JERARQUÍA Y CAPACIDAD DE ACCESO</w:t>
      </w:r>
    </w:p>
    <w:p w:rsidR="009233D3" w:rsidRDefault="009233D3" w:rsidP="005C29A5"/>
    <w:p w:rsidR="009233D3" w:rsidRPr="00D808E7" w:rsidRDefault="009233D3" w:rsidP="005C29A5">
      <w:pPr>
        <w:pStyle w:val="Prrafodelista"/>
        <w:numPr>
          <w:ilvl w:val="0"/>
          <w:numId w:val="2"/>
        </w:numPr>
      </w:pPr>
      <w:r>
        <w:t>Consideraciones</w:t>
      </w:r>
    </w:p>
    <w:p w:rsidR="009233D3" w:rsidRPr="00D808E7" w:rsidRDefault="009233D3" w:rsidP="005C29A5"/>
    <w:p w:rsidR="009233D3" w:rsidRPr="00D808E7" w:rsidRDefault="009233D3" w:rsidP="005C29A5">
      <w:r w:rsidRPr="00D808E7">
        <w:t>La compatibilidad vial se verifica considerando lo dispuesto en los artículos 2.1.36 y 2.3.4 de la Ordenanza General de Urbanismo y Construcción</w:t>
      </w:r>
      <w:r>
        <w:t>es</w:t>
      </w:r>
      <w:r w:rsidRPr="00D808E7">
        <w:rPr>
          <w:rStyle w:val="Refdenotaalpie"/>
          <w:rFonts w:ascii="Tahoma" w:hAnsi="Tahoma"/>
        </w:rPr>
        <w:footnoteReference w:id="20"/>
      </w:r>
      <w:r w:rsidRPr="00D808E7">
        <w:t xml:space="preserve"> (OGUC). El primero define la escala del equipamiento según su número de estacionamientos y la jerarquía</w:t>
      </w:r>
      <w:r w:rsidRPr="00D808E7">
        <w:rPr>
          <w:rStyle w:val="Refdenotaalpie"/>
          <w:rFonts w:ascii="Tahoma" w:hAnsi="Tahoma"/>
        </w:rPr>
        <w:footnoteReference w:id="21"/>
      </w:r>
      <w:r w:rsidRPr="00D808E7">
        <w:t xml:space="preserve"> que debe tener la vía que lo enfrenta y que por ende constituye su acceso. El segundo artículo define el ancho mínimo que debe tener dicha vía.</w:t>
      </w:r>
    </w:p>
    <w:p w:rsidR="009233D3" w:rsidRDefault="009233D3" w:rsidP="005C29A5"/>
    <w:p w:rsidR="009233D3" w:rsidRPr="00505AD8" w:rsidRDefault="009233D3" w:rsidP="005C29A5">
      <w:r w:rsidRPr="00505AD8">
        <w:t>En este contexto, para estimar este indicador se requiere determinar la escala del equipamiento del proyecto, en función del número de estacionamientos y carga de uso de todos los recintos del proyecto integral. Con la escala del proyecto se obtiene la jerarquía de la vía requerida.</w:t>
      </w:r>
    </w:p>
    <w:p w:rsidR="009233D3" w:rsidRDefault="009233D3" w:rsidP="005C29A5"/>
    <w:p w:rsidR="009233D3" w:rsidRPr="00B12BB8" w:rsidRDefault="009233D3" w:rsidP="005C29A5">
      <w:r w:rsidRPr="00B12BB8">
        <w:t xml:space="preserve">Por otro lado, la vía requerida se compara con la categoría de la vía señalada en el plan </w:t>
      </w:r>
      <w:r>
        <w:t>r</w:t>
      </w:r>
      <w:r w:rsidRPr="00B12BB8">
        <w:t>egulador respectivo</w:t>
      </w:r>
      <w:r w:rsidRPr="00D808E7">
        <w:t xml:space="preserve"> vigente (vialidad estructurante). En caso que no exista dicho instrumento, se mide en su ancho entre líneas oficiales obteniendo la jerarquía según lo dispuesto en el artículo 2.3.4., ya citado.</w:t>
      </w:r>
      <w:r>
        <w:t xml:space="preserve"> </w:t>
      </w:r>
      <w:r w:rsidRPr="00B12BB8">
        <w:t>Las categorías pueden ser (en orden</w:t>
      </w:r>
      <w:r>
        <w:t xml:space="preserve"> decreciente</w:t>
      </w:r>
      <w:r w:rsidRPr="00B12BB8">
        <w:t>): expresa, troncal, colectora, de servicio y local.</w:t>
      </w:r>
    </w:p>
    <w:p w:rsidR="009233D3" w:rsidRDefault="009233D3" w:rsidP="005C29A5"/>
    <w:p w:rsidR="009233D3" w:rsidRPr="007F6B79" w:rsidRDefault="009233D3" w:rsidP="005C29A5">
      <w:pPr>
        <w:pStyle w:val="Prrafodelista"/>
        <w:numPr>
          <w:ilvl w:val="0"/>
          <w:numId w:val="2"/>
        </w:numPr>
      </w:pPr>
      <w:r>
        <w:t>Metodología</w:t>
      </w:r>
    </w:p>
    <w:p w:rsidR="009233D3" w:rsidRDefault="009233D3" w:rsidP="005C29A5"/>
    <w:p w:rsidR="009233D3" w:rsidRPr="00D808E7" w:rsidRDefault="009233D3" w:rsidP="005C29A5"/>
    <w:p w:rsidR="009233D3" w:rsidRPr="00D808E7" w:rsidRDefault="009233D3" w:rsidP="005C29A5">
      <w:r w:rsidRPr="001C2B72">
        <w:t>La medición cualitativa</w:t>
      </w:r>
      <w:r w:rsidRPr="00D808E7">
        <w:t xml:space="preserve"> para la jerarquía y capacidad de acceso, corresponde a:</w:t>
      </w:r>
    </w:p>
    <w:p w:rsidR="009233D3" w:rsidRDefault="009233D3" w:rsidP="005C29A5"/>
    <w:p w:rsidR="009233D3" w:rsidRPr="00D808E7" w:rsidRDefault="009233D3" w:rsidP="005C29A5"/>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0"/>
      </w:tblGrid>
      <w:tr w:rsidR="009233D3" w:rsidRPr="00A9536D" w:rsidTr="009233D3">
        <w:tc>
          <w:tcPr>
            <w:tcW w:w="8820" w:type="dxa"/>
            <w:shd w:val="clear" w:color="auto" w:fill="auto"/>
          </w:tcPr>
          <w:p w:rsidR="009233D3" w:rsidRPr="00A9536D" w:rsidRDefault="009233D3" w:rsidP="005C29A5"/>
          <w:p w:rsidR="009233D3" w:rsidRPr="00A9536D" w:rsidRDefault="009233D3" w:rsidP="005C29A5">
            <w:r w:rsidRPr="00A9536D">
              <w:t xml:space="preserve">El proyecto enfrenta una vía estructurante cuya jerarquía según Plan Regulador </w:t>
            </w:r>
            <w:r>
              <w:t xml:space="preserve">Comunal </w:t>
            </w:r>
            <w:r w:rsidRPr="00A9536D">
              <w:t>(PR</w:t>
            </w:r>
            <w:r>
              <w:t>C</w:t>
            </w:r>
            <w:r w:rsidRPr="00A9536D">
              <w:t xml:space="preserve">) es: </w:t>
            </w:r>
          </w:p>
          <w:p w:rsidR="009233D3" w:rsidRPr="00A9536D" w:rsidRDefault="009233D3" w:rsidP="005C29A5"/>
          <w:tbl>
            <w:tblPr>
              <w:tblW w:w="8854" w:type="dxa"/>
              <w:tblLook w:val="01E0" w:firstRow="1" w:lastRow="1" w:firstColumn="1" w:lastColumn="1" w:noHBand="0" w:noVBand="0"/>
            </w:tblPr>
            <w:tblGrid>
              <w:gridCol w:w="7272"/>
              <w:gridCol w:w="1582"/>
            </w:tblGrid>
            <w:tr w:rsidR="009233D3" w:rsidRPr="00A9536D" w:rsidTr="009233D3">
              <w:tc>
                <w:tcPr>
                  <w:tcW w:w="7272" w:type="dxa"/>
                  <w:shd w:val="clear" w:color="auto" w:fill="auto"/>
                </w:tcPr>
                <w:p w:rsidR="009233D3" w:rsidRPr="00A9536D" w:rsidRDefault="009233D3" w:rsidP="005C29A5">
                  <w:r w:rsidRPr="00A9536D">
                    <w:t>Compatible con su escala y programa</w:t>
                  </w:r>
                </w:p>
              </w:tc>
              <w:tc>
                <w:tcPr>
                  <w:tcW w:w="1582" w:type="dxa"/>
                  <w:shd w:val="clear" w:color="auto" w:fill="auto"/>
                </w:tcPr>
                <w:p w:rsidR="009233D3" w:rsidRPr="00A9536D" w:rsidRDefault="009233D3" w:rsidP="005C29A5">
                  <w:r w:rsidRPr="00A9536D">
                    <w:t xml:space="preserve">:  </w:t>
                  </w:r>
                  <w:r>
                    <w:t>40</w:t>
                  </w:r>
                  <w:r w:rsidRPr="00A9536D">
                    <w:t xml:space="preserve"> puntos                             </w:t>
                  </w:r>
                </w:p>
              </w:tc>
            </w:tr>
            <w:tr w:rsidR="009233D3" w:rsidRPr="00A9536D" w:rsidTr="009233D3">
              <w:tc>
                <w:tcPr>
                  <w:tcW w:w="7272" w:type="dxa"/>
                  <w:shd w:val="clear" w:color="auto" w:fill="auto"/>
                </w:tcPr>
                <w:p w:rsidR="009233D3" w:rsidRPr="00A9536D" w:rsidRDefault="009233D3" w:rsidP="005C29A5">
                  <w:r w:rsidRPr="00A9536D">
                    <w:t xml:space="preserve">Inferior en </w:t>
                  </w:r>
                  <w:r>
                    <w:t xml:space="preserve">una </w:t>
                  </w:r>
                  <w:r w:rsidRPr="00A9536D">
                    <w:t>o más categorías a la requerida según su escala y programa</w:t>
                  </w:r>
                </w:p>
              </w:tc>
              <w:tc>
                <w:tcPr>
                  <w:tcW w:w="1582" w:type="dxa"/>
                  <w:shd w:val="clear" w:color="auto" w:fill="auto"/>
                </w:tcPr>
                <w:p w:rsidR="009233D3" w:rsidRPr="00A9536D" w:rsidRDefault="009233D3" w:rsidP="005C29A5">
                  <w:r w:rsidRPr="00A9536D">
                    <w:t xml:space="preserve">:  </w:t>
                  </w:r>
                  <w:r>
                    <w:t>0</w:t>
                  </w:r>
                  <w:r w:rsidRPr="00A9536D">
                    <w:t xml:space="preserve">    puntos</w:t>
                  </w:r>
                </w:p>
              </w:tc>
            </w:tr>
            <w:tr w:rsidR="009233D3" w:rsidRPr="00A9536D" w:rsidTr="009233D3">
              <w:tc>
                <w:tcPr>
                  <w:tcW w:w="7272" w:type="dxa"/>
                  <w:shd w:val="clear" w:color="auto" w:fill="auto"/>
                </w:tcPr>
                <w:p w:rsidR="009233D3" w:rsidRPr="00A9536D" w:rsidRDefault="009233D3" w:rsidP="005C29A5">
                  <w:r w:rsidRPr="00A9536D">
                    <w:t>El proyecto no enfrenta una vía estructurante del PR</w:t>
                  </w:r>
                  <w:r>
                    <w:t>C</w:t>
                  </w:r>
                </w:p>
              </w:tc>
              <w:tc>
                <w:tcPr>
                  <w:tcW w:w="1582" w:type="dxa"/>
                  <w:shd w:val="clear" w:color="auto" w:fill="auto"/>
                </w:tcPr>
                <w:p w:rsidR="009233D3" w:rsidRPr="00A9536D" w:rsidRDefault="009233D3" w:rsidP="005C29A5">
                  <w:r w:rsidRPr="00A9536D">
                    <w:t>:  0    puntos</w:t>
                  </w:r>
                </w:p>
                <w:p w:rsidR="009233D3" w:rsidRPr="00A9536D" w:rsidRDefault="009233D3" w:rsidP="005C29A5"/>
              </w:tc>
            </w:tr>
            <w:tr w:rsidR="009233D3" w:rsidRPr="00A9536D" w:rsidTr="009233D3">
              <w:tc>
                <w:tcPr>
                  <w:tcW w:w="7272" w:type="dxa"/>
                  <w:shd w:val="clear" w:color="auto" w:fill="auto"/>
                </w:tcPr>
                <w:p w:rsidR="009233D3" w:rsidRPr="00A9536D" w:rsidRDefault="009233D3" w:rsidP="005C29A5"/>
              </w:tc>
              <w:tc>
                <w:tcPr>
                  <w:tcW w:w="1582" w:type="dxa"/>
                  <w:shd w:val="clear" w:color="auto" w:fill="auto"/>
                </w:tcPr>
                <w:p w:rsidR="009233D3" w:rsidRPr="00A9536D" w:rsidRDefault="009233D3" w:rsidP="005C29A5"/>
              </w:tc>
            </w:tr>
          </w:tbl>
          <w:p w:rsidR="009233D3" w:rsidRDefault="009233D3" w:rsidP="005C29A5"/>
          <w:p w:rsidR="001C2B72" w:rsidRPr="00A9536D" w:rsidRDefault="001C2B72" w:rsidP="005C29A5"/>
        </w:tc>
      </w:tr>
    </w:tbl>
    <w:p w:rsidR="001C2B72" w:rsidRDefault="001C2B72" w:rsidP="005C29A5"/>
    <w:p w:rsidR="001C2B72" w:rsidRDefault="001C2B72" w:rsidP="005C29A5"/>
    <w:p w:rsidR="001C2B72" w:rsidRPr="001C2B72" w:rsidRDefault="001C2B72" w:rsidP="005C29A5"/>
    <w:p w:rsidR="009233D3" w:rsidRPr="00830F5C" w:rsidRDefault="009233D3" w:rsidP="005C29A5">
      <w:pPr>
        <w:pStyle w:val="Prrafodelista"/>
        <w:numPr>
          <w:ilvl w:val="0"/>
          <w:numId w:val="2"/>
        </w:numPr>
      </w:pPr>
      <w:r w:rsidRPr="00830F5C">
        <w:t>Antecedentes para la evaluación, requeridos a la sociedad postulante</w:t>
      </w:r>
    </w:p>
    <w:p w:rsidR="009233D3" w:rsidRPr="00830F5C" w:rsidRDefault="009233D3" w:rsidP="005C29A5"/>
    <w:p w:rsidR="009233D3" w:rsidRPr="006F31D8" w:rsidRDefault="009233D3" w:rsidP="00217498">
      <w:pPr>
        <w:pStyle w:val="Prrafodelista"/>
        <w:numPr>
          <w:ilvl w:val="0"/>
          <w:numId w:val="64"/>
        </w:numPr>
      </w:pPr>
      <w:r w:rsidRPr="006F31D8">
        <w:t>Certificado de Informaciones Previas (CIP) de terreno donde se emplazará el proyecto, con fecha vigente a la presentación del proyecto</w:t>
      </w:r>
    </w:p>
    <w:p w:rsidR="009233D3" w:rsidRPr="006F31D8" w:rsidRDefault="009233D3" w:rsidP="00217498">
      <w:pPr>
        <w:pStyle w:val="Prrafodelista"/>
        <w:numPr>
          <w:ilvl w:val="0"/>
          <w:numId w:val="64"/>
        </w:numPr>
      </w:pPr>
      <w:r w:rsidRPr="006F31D8">
        <w:t xml:space="preserve">Plano de planta escala 1:750 como máximo, que grafique claramente los accesos al proyecto en una planta en general. </w:t>
      </w:r>
    </w:p>
    <w:p w:rsidR="009233D3" w:rsidRPr="006F31D8" w:rsidRDefault="009233D3" w:rsidP="00217498">
      <w:pPr>
        <w:pStyle w:val="Prrafodelista"/>
        <w:numPr>
          <w:ilvl w:val="0"/>
          <w:numId w:val="64"/>
        </w:numPr>
      </w:pPr>
      <w:r w:rsidRPr="006F31D8">
        <w:t xml:space="preserve">Plano de planta escala 1:750 como máximo, que grafique claramente los accesos al proyecto para cada acceso individual (entrada y/o salida). </w:t>
      </w:r>
    </w:p>
    <w:p w:rsidR="009233D3" w:rsidRPr="006F31D8" w:rsidRDefault="009233D3" w:rsidP="00217498">
      <w:pPr>
        <w:pStyle w:val="Prrafodelista"/>
        <w:numPr>
          <w:ilvl w:val="0"/>
          <w:numId w:val="64"/>
        </w:numPr>
      </w:pPr>
      <w:r w:rsidRPr="006F31D8">
        <w:t xml:space="preserve">Plano de planta escala 1:50 o 1:100 de los estacionamientos, separándolos en subterráneos y de superficie, del proyecto integral, debidamente acotados y delimitados, e incluyendo sus accesos y circulaciones, e indicando aquellos que se dispondrán para discapacitados. </w:t>
      </w:r>
    </w:p>
    <w:p w:rsidR="009233D3" w:rsidRPr="006F31D8" w:rsidRDefault="009233D3" w:rsidP="00217498">
      <w:pPr>
        <w:pStyle w:val="Prrafodelista"/>
        <w:numPr>
          <w:ilvl w:val="0"/>
          <w:numId w:val="64"/>
        </w:numPr>
      </w:pPr>
      <w:r w:rsidRPr="006F31D8">
        <w:t xml:space="preserve">Cuadro con el detalle del tipo y número de estacionamientos </w:t>
      </w:r>
    </w:p>
    <w:p w:rsidR="009233D3" w:rsidRPr="006F31D8" w:rsidRDefault="009233D3" w:rsidP="00217498">
      <w:pPr>
        <w:pStyle w:val="Prrafodelista"/>
        <w:numPr>
          <w:ilvl w:val="0"/>
          <w:numId w:val="64"/>
        </w:numPr>
      </w:pPr>
      <w:r w:rsidRPr="006F31D8">
        <w:t xml:space="preserve">Cuadro “Detalle sobre superficie construida del proyecto integral” </w:t>
      </w:r>
    </w:p>
    <w:p w:rsidR="009233D3" w:rsidRPr="006F31D8" w:rsidRDefault="009233D3" w:rsidP="00217498">
      <w:pPr>
        <w:pStyle w:val="Prrafodelista"/>
        <w:numPr>
          <w:ilvl w:val="0"/>
          <w:numId w:val="64"/>
        </w:numPr>
      </w:pPr>
      <w:r w:rsidRPr="006F31D8">
        <w:t>Plano de planta del proyecto integral de escala 1:50 o 1:100, dibujando la disposición de los mobiliarios en el espacio de uso, con cotas y medidas parciales y totales, que diferencie claramente el área ocupada por los recintos que se señalan a continuación, especificando en las salas de juego, las salas diferenciadas, tales como Sala Bingo y sala VIP, si así correspondiese. Si existen, se debe dibujar los elementos ornamentales tales como fuentes exteriores, espejos de agua, mobiliario urbano, postación lumínica, texturas de pavimentos exteriores y otros.</w:t>
      </w:r>
    </w:p>
    <w:p w:rsidR="009233D3" w:rsidRDefault="009233D3" w:rsidP="005C29A5"/>
    <w:p w:rsidR="009233D3" w:rsidRDefault="009233D3" w:rsidP="005C29A5"/>
    <w:p w:rsidR="009233D3" w:rsidRPr="00CC2348" w:rsidRDefault="009233D3" w:rsidP="005C29A5">
      <w:pPr>
        <w:pStyle w:val="Prrafodelista"/>
        <w:numPr>
          <w:ilvl w:val="0"/>
          <w:numId w:val="3"/>
        </w:numPr>
      </w:pPr>
      <w:r w:rsidRPr="00CC2348">
        <w:t xml:space="preserve">INDICADOR </w:t>
      </w:r>
      <w:r w:rsidR="001C2B72">
        <w:t>4.</w:t>
      </w:r>
      <w:r>
        <w:t>2</w:t>
      </w:r>
      <w:r w:rsidRPr="00CC2348">
        <w:t>: CONECTIVIDAD CON LA RED VIAL</w:t>
      </w:r>
    </w:p>
    <w:p w:rsidR="009233D3" w:rsidRPr="00D808E7" w:rsidRDefault="009233D3" w:rsidP="005C29A5"/>
    <w:p w:rsidR="009233D3" w:rsidRDefault="009233D3" w:rsidP="005C29A5"/>
    <w:p w:rsidR="009233D3" w:rsidRPr="00D808E7" w:rsidRDefault="009233D3" w:rsidP="000E777E">
      <w:pPr>
        <w:pStyle w:val="Prrafodelista"/>
        <w:numPr>
          <w:ilvl w:val="0"/>
          <w:numId w:val="28"/>
        </w:numPr>
      </w:pPr>
      <w:r>
        <w:t>Consideraciones</w:t>
      </w:r>
    </w:p>
    <w:p w:rsidR="009233D3" w:rsidRDefault="009233D3" w:rsidP="005C29A5"/>
    <w:p w:rsidR="009233D3" w:rsidRDefault="009233D3" w:rsidP="005C29A5">
      <w:r w:rsidRPr="001F099C">
        <w:t xml:space="preserve">Se evalúa la forma en que un proyecto propone </w:t>
      </w:r>
      <w:r>
        <w:t xml:space="preserve">medidas de mitigación de manera tal de </w:t>
      </w:r>
      <w:r w:rsidRPr="001F099C">
        <w:t xml:space="preserve">resolver sus accesos y salidas sin generar interferencias relevantes a objeto de minimizar congestión y accidentes. Se evalúa de qué manera el proyecto resuelve los giros de acceso y salida al complejo, con soluciones de infraestructura y/o gestión de tráfico adecuadas </w:t>
      </w:r>
      <w:r w:rsidRPr="00CD6D66">
        <w:t xml:space="preserve">cumpliendo con las normas </w:t>
      </w:r>
      <w:r>
        <w:t xml:space="preserve">del </w:t>
      </w:r>
      <w:r w:rsidRPr="00CD6D66">
        <w:t>REDEVU</w:t>
      </w:r>
      <w:r>
        <w:t xml:space="preserve"> 2010</w:t>
      </w:r>
      <w:r w:rsidRPr="00CD6D66">
        <w:t>,</w:t>
      </w:r>
      <w:r>
        <w:t xml:space="preserve"> </w:t>
      </w:r>
      <w:r w:rsidRPr="00CD6D66">
        <w:t>en cuanto a radios de giros, curvaturas, pistas de incorporación y otros aspectos técnicos exigibles</w:t>
      </w:r>
      <w:r>
        <w:t xml:space="preserve">, considerando las vías de circulación tanto en el interior del proyecto como en su exterior, contemplando una adecuada área de influencia. </w:t>
      </w:r>
    </w:p>
    <w:p w:rsidR="009233D3" w:rsidRDefault="009233D3" w:rsidP="005C29A5"/>
    <w:p w:rsidR="009233D3" w:rsidRPr="001F099C" w:rsidRDefault="00AE5689" w:rsidP="005C29A5">
      <w:r>
        <w:t>Se</w:t>
      </w:r>
      <w:r w:rsidR="009233D3">
        <w:t xml:space="preserve"> debe resolver los conflictos para todos los modos de transporte involucrados, por lo cual en este caso se deben contemplar al menos los siguientes: transporte motorizado, esto es, vehículos livianos (autos), vehículos pesados (valores y carga), transporte público en el exterior y buses de delegaciones (generalmente para convenciones); transporte no motorizado (peatones y ciclistas).</w:t>
      </w:r>
    </w:p>
    <w:p w:rsidR="009233D3" w:rsidRDefault="009233D3" w:rsidP="005C29A5"/>
    <w:p w:rsidR="009233D3" w:rsidRDefault="009233D3" w:rsidP="005C29A5">
      <w:r w:rsidRPr="007F6B79">
        <w:t xml:space="preserve">Para </w:t>
      </w:r>
      <w:r>
        <w:t>medir este indicador,</w:t>
      </w:r>
      <w:r w:rsidRPr="007F6B79">
        <w:t xml:space="preserve"> las sociedades postulantes deben presentar un Estudio </w:t>
      </w:r>
      <w:r>
        <w:t xml:space="preserve">de </w:t>
      </w:r>
      <w:r w:rsidRPr="007F6B79">
        <w:t>Impacto Sobre el Sistema de Transporte Urbano (EISTU</w:t>
      </w:r>
      <w:r w:rsidR="00AE5689">
        <w:t>)</w:t>
      </w:r>
      <w:r w:rsidRPr="007F6B79">
        <w:t>.</w:t>
      </w:r>
      <w:r>
        <w:t xml:space="preserve"> En dicho estudio, entre otros, se  deben proponer medidas de mitigación, diseñadas en planos de planta, con detalles </w:t>
      </w:r>
      <w:r w:rsidRPr="00CD6D66">
        <w:t>en cuanto a radios de giros, curvaturas, pistas de incorporación y otros aspectos técnicos exigibles</w:t>
      </w:r>
      <w:r>
        <w:t>, donde todos los diseños deben resolver las vías de circulación tanto en el interior del proyecto como en su exterior, contemplando una adecuada área de influencia.</w:t>
      </w:r>
    </w:p>
    <w:p w:rsidR="009233D3" w:rsidRDefault="009233D3" w:rsidP="005C29A5"/>
    <w:p w:rsidR="009233D3" w:rsidRPr="00D808E7" w:rsidRDefault="009233D3" w:rsidP="000E777E">
      <w:pPr>
        <w:pStyle w:val="Prrafodelista"/>
        <w:numPr>
          <w:ilvl w:val="0"/>
          <w:numId w:val="28"/>
        </w:numPr>
      </w:pPr>
      <w:r w:rsidRPr="00D808E7">
        <w:t>Metodología</w:t>
      </w:r>
    </w:p>
    <w:p w:rsidR="009233D3" w:rsidRDefault="009233D3" w:rsidP="005C29A5"/>
    <w:p w:rsidR="009233D3" w:rsidRDefault="009233D3" w:rsidP="005C29A5"/>
    <w:p w:rsidR="009233D3" w:rsidRPr="00D808E7" w:rsidRDefault="009233D3" w:rsidP="005C29A5">
      <w:r w:rsidRPr="00D808E7">
        <w:t xml:space="preserve">La </w:t>
      </w:r>
      <w:r w:rsidRPr="001C2B72">
        <w:t>medición cualitativa para</w:t>
      </w:r>
      <w:r w:rsidRPr="00D808E7">
        <w:t xml:space="preserve"> la conectividad con la red vial corresponde a:</w:t>
      </w:r>
    </w:p>
    <w:p w:rsidR="009233D3" w:rsidRPr="00D808E7" w:rsidRDefault="009233D3" w:rsidP="005C29A5"/>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20"/>
      </w:tblGrid>
      <w:tr w:rsidR="009233D3" w:rsidRPr="00A9536D" w:rsidTr="009233D3">
        <w:tc>
          <w:tcPr>
            <w:tcW w:w="8820" w:type="dxa"/>
            <w:shd w:val="clear" w:color="auto" w:fill="auto"/>
          </w:tcPr>
          <w:p w:rsidR="009233D3" w:rsidRPr="00A9536D" w:rsidRDefault="009233D3" w:rsidP="005C29A5"/>
          <w:p w:rsidR="009233D3" w:rsidRPr="00A9536D" w:rsidRDefault="009233D3" w:rsidP="005C29A5">
            <w:r w:rsidRPr="00A9536D">
              <w:t>El proyecto resuelve todos los giros de acceso al complejo con soluciones de infraestructura y/o gestión de tráfico adecuadas:</w:t>
            </w:r>
          </w:p>
          <w:p w:rsidR="009233D3" w:rsidRPr="00A9536D" w:rsidRDefault="009233D3" w:rsidP="005C29A5"/>
          <w:tbl>
            <w:tblPr>
              <w:tblW w:w="0" w:type="auto"/>
              <w:tblLook w:val="01E0" w:firstRow="1" w:lastRow="1" w:firstColumn="1" w:lastColumn="1" w:noHBand="0" w:noVBand="0"/>
            </w:tblPr>
            <w:tblGrid>
              <w:gridCol w:w="1775"/>
              <w:gridCol w:w="2077"/>
            </w:tblGrid>
            <w:tr w:rsidR="009233D3" w:rsidRPr="00A9536D" w:rsidTr="009233D3">
              <w:tc>
                <w:tcPr>
                  <w:tcW w:w="1775" w:type="dxa"/>
                  <w:shd w:val="clear" w:color="auto" w:fill="auto"/>
                </w:tcPr>
                <w:p w:rsidR="009233D3" w:rsidRPr="00A9536D" w:rsidRDefault="009233D3" w:rsidP="005C29A5">
                  <w:r>
                    <w:t>Si resuelve</w:t>
                  </w:r>
                </w:p>
              </w:tc>
              <w:tc>
                <w:tcPr>
                  <w:tcW w:w="2077" w:type="dxa"/>
                  <w:shd w:val="clear" w:color="auto" w:fill="auto"/>
                </w:tcPr>
                <w:p w:rsidR="009233D3" w:rsidRPr="00A9536D" w:rsidRDefault="009233D3" w:rsidP="005C29A5">
                  <w:r>
                    <w:t>:  40</w:t>
                  </w:r>
                  <w:r w:rsidRPr="00A9536D">
                    <w:t xml:space="preserve"> puntos                             </w:t>
                  </w:r>
                </w:p>
              </w:tc>
            </w:tr>
            <w:tr w:rsidR="009233D3" w:rsidRPr="00A9536D" w:rsidTr="009233D3">
              <w:tc>
                <w:tcPr>
                  <w:tcW w:w="1775" w:type="dxa"/>
                  <w:shd w:val="clear" w:color="auto" w:fill="auto"/>
                </w:tcPr>
                <w:p w:rsidR="009233D3" w:rsidRPr="00A9536D" w:rsidRDefault="009233D3" w:rsidP="005C29A5">
                  <w:r>
                    <w:t>No resuelve</w:t>
                  </w:r>
                </w:p>
              </w:tc>
              <w:tc>
                <w:tcPr>
                  <w:tcW w:w="2077" w:type="dxa"/>
                  <w:shd w:val="clear" w:color="auto" w:fill="auto"/>
                </w:tcPr>
                <w:p w:rsidR="009233D3" w:rsidRPr="00A9536D" w:rsidRDefault="009233D3" w:rsidP="005C29A5">
                  <w:r w:rsidRPr="00A9536D">
                    <w:t>:  0    puntos</w:t>
                  </w:r>
                </w:p>
              </w:tc>
            </w:tr>
            <w:tr w:rsidR="009233D3" w:rsidRPr="00A9536D" w:rsidTr="009233D3">
              <w:tc>
                <w:tcPr>
                  <w:tcW w:w="1775" w:type="dxa"/>
                  <w:shd w:val="clear" w:color="auto" w:fill="auto"/>
                </w:tcPr>
                <w:p w:rsidR="009233D3" w:rsidRPr="00A9536D" w:rsidRDefault="009233D3" w:rsidP="005C29A5"/>
              </w:tc>
              <w:tc>
                <w:tcPr>
                  <w:tcW w:w="2077" w:type="dxa"/>
                  <w:shd w:val="clear" w:color="auto" w:fill="auto"/>
                </w:tcPr>
                <w:p w:rsidR="009233D3" w:rsidRPr="00A9536D" w:rsidRDefault="009233D3" w:rsidP="005C29A5"/>
              </w:tc>
            </w:tr>
          </w:tbl>
          <w:p w:rsidR="009233D3" w:rsidRPr="00A9536D" w:rsidRDefault="009233D3" w:rsidP="005C29A5"/>
        </w:tc>
      </w:tr>
    </w:tbl>
    <w:p w:rsidR="009233D3" w:rsidRPr="00D808E7" w:rsidRDefault="009233D3" w:rsidP="005C29A5"/>
    <w:p w:rsidR="009233D3" w:rsidRDefault="009233D3" w:rsidP="005C29A5">
      <w:pPr>
        <w:rPr>
          <w:lang w:val="es-CL"/>
        </w:rPr>
      </w:pPr>
    </w:p>
    <w:p w:rsidR="009233D3" w:rsidRPr="00830F5C" w:rsidRDefault="009233D3" w:rsidP="000E777E">
      <w:pPr>
        <w:pStyle w:val="Prrafodelista"/>
        <w:numPr>
          <w:ilvl w:val="0"/>
          <w:numId w:val="28"/>
        </w:numPr>
      </w:pPr>
      <w:r w:rsidRPr="00830F5C">
        <w:t>Antecedentes para la evaluación, requeridos a la sociedad postulante</w:t>
      </w:r>
    </w:p>
    <w:p w:rsidR="009233D3" w:rsidRPr="00830F5C" w:rsidRDefault="009233D3" w:rsidP="005C29A5"/>
    <w:p w:rsidR="009233D3" w:rsidRPr="006F31D8" w:rsidRDefault="009233D3" w:rsidP="00217498">
      <w:pPr>
        <w:pStyle w:val="Prrafodelista"/>
        <w:numPr>
          <w:ilvl w:val="0"/>
          <w:numId w:val="65"/>
        </w:numPr>
        <w:rPr>
          <w:lang w:val="es-CL"/>
        </w:rPr>
      </w:pPr>
      <w:r w:rsidRPr="006F31D8">
        <w:t>Estudio</w:t>
      </w:r>
      <w:r w:rsidRPr="006F31D8">
        <w:rPr>
          <w:lang w:val="es-CL"/>
        </w:rPr>
        <w:t xml:space="preserve"> del impacto vial sobre todos los modos de trasporte en la zona de emplazamiento del proyecto y las medidas de mitigación del proyecto en el ámbito de tránsito. Este estudio debe presentar los lineamientos, contenidos y características  que tiene un Estudio de Impacto Sobre el Sistema de Transporte Urbano (EISTU)</w:t>
      </w:r>
      <w:r w:rsidRPr="006F31D8">
        <w:rPr>
          <w:rStyle w:val="Refdenotaalpie"/>
          <w:rFonts w:ascii="Tahoma" w:hAnsi="Tahoma"/>
          <w:lang w:val="es-CL"/>
        </w:rPr>
        <w:footnoteReference w:id="22"/>
      </w:r>
      <w:r w:rsidRPr="006F31D8">
        <w:rPr>
          <w:lang w:val="es-CL"/>
        </w:rPr>
        <w:t xml:space="preserve">, esto es, ser un EISTU formulado, pero no aprobado o presentado. Dado que el contenido corresponde a lo especificado en la metodología EISTU, debe considerar a lo menos: </w:t>
      </w:r>
    </w:p>
    <w:p w:rsidR="009233D3" w:rsidRPr="005C29A5" w:rsidRDefault="009233D3" w:rsidP="00217498">
      <w:pPr>
        <w:pStyle w:val="Prrafodelista"/>
        <w:numPr>
          <w:ilvl w:val="1"/>
          <w:numId w:val="58"/>
        </w:numPr>
        <w:rPr>
          <w:lang w:val="es-CL"/>
        </w:rPr>
      </w:pPr>
      <w:r w:rsidRPr="005C29A5">
        <w:rPr>
          <w:lang w:val="es-CL"/>
        </w:rPr>
        <w:t>Ficha EISTU</w:t>
      </w:r>
    </w:p>
    <w:p w:rsidR="009233D3" w:rsidRPr="005C29A5" w:rsidRDefault="009233D3" w:rsidP="00217498">
      <w:pPr>
        <w:pStyle w:val="Prrafodelista"/>
        <w:numPr>
          <w:ilvl w:val="1"/>
          <w:numId w:val="58"/>
        </w:numPr>
        <w:rPr>
          <w:lang w:val="es-CL"/>
        </w:rPr>
      </w:pPr>
      <w:r w:rsidRPr="005C29A5">
        <w:rPr>
          <w:lang w:val="es-CL"/>
        </w:rPr>
        <w:t>Informe, definido según la categorización de impacto y escala del proyecto</w:t>
      </w:r>
    </w:p>
    <w:p w:rsidR="009233D3" w:rsidRPr="006F31D8" w:rsidRDefault="009233D3" w:rsidP="00217498">
      <w:pPr>
        <w:pStyle w:val="Prrafodelista"/>
        <w:numPr>
          <w:ilvl w:val="0"/>
          <w:numId w:val="65"/>
        </w:numPr>
      </w:pPr>
      <w:r w:rsidRPr="006F31D8">
        <w:t xml:space="preserve">Plano de planta escala 1:500 </w:t>
      </w:r>
      <w:r w:rsidR="001C2B72">
        <w:t>ó</w:t>
      </w:r>
      <w:r w:rsidRPr="006F31D8">
        <w:t xml:space="preserve"> 1:750 que muestre las soluciones de acceso y salida al proyecto integral, considerando parámetros de diseño vial acordes con el flujo y estándar de las vías existentes del entorno. </w:t>
      </w:r>
    </w:p>
    <w:p w:rsidR="009233D3" w:rsidRPr="006F31D8" w:rsidRDefault="001C2B72" w:rsidP="00217498">
      <w:pPr>
        <w:pStyle w:val="Prrafodelista"/>
        <w:numPr>
          <w:ilvl w:val="0"/>
          <w:numId w:val="65"/>
        </w:numPr>
      </w:pPr>
      <w:r>
        <w:t>Plano de planta escala 1:250 ó</w:t>
      </w:r>
      <w:r w:rsidR="009233D3" w:rsidRPr="006F31D8">
        <w:t xml:space="preserve"> 1:500 que muestre las soluciones de acceso y circulación peatonal propuestas para el proyecto y su entorno inmediato.</w:t>
      </w:r>
    </w:p>
    <w:p w:rsidR="009233D3" w:rsidRDefault="009233D3" w:rsidP="005C29A5">
      <w:pPr>
        <w:rPr>
          <w:lang w:val="es-CL"/>
        </w:rPr>
      </w:pPr>
    </w:p>
    <w:p w:rsidR="009233D3" w:rsidRPr="00AA5F0E" w:rsidRDefault="009233D3" w:rsidP="005C29A5">
      <w:pPr>
        <w:rPr>
          <w:lang w:val="es-CL"/>
        </w:rPr>
      </w:pPr>
    </w:p>
    <w:p w:rsidR="009233D3" w:rsidRPr="00CC2348" w:rsidRDefault="009233D3" w:rsidP="005C29A5">
      <w:pPr>
        <w:pStyle w:val="Prrafodelista"/>
        <w:numPr>
          <w:ilvl w:val="0"/>
          <w:numId w:val="3"/>
        </w:numPr>
      </w:pPr>
      <w:r w:rsidRPr="00CC2348">
        <w:t xml:space="preserve">INDICADOR </w:t>
      </w:r>
      <w:r w:rsidR="001C2B72">
        <w:t>4.</w:t>
      </w:r>
      <w:r>
        <w:t>3</w:t>
      </w:r>
      <w:r w:rsidRPr="00CC2348">
        <w:t xml:space="preserve">: </w:t>
      </w:r>
      <w:r>
        <w:t>ACCESIBILIDAD UNIVERSAL</w:t>
      </w:r>
    </w:p>
    <w:p w:rsidR="009233D3" w:rsidRPr="00D808E7" w:rsidRDefault="009233D3" w:rsidP="005C29A5"/>
    <w:p w:rsidR="009233D3" w:rsidRPr="00D808E7" w:rsidRDefault="009233D3" w:rsidP="000E777E">
      <w:pPr>
        <w:pStyle w:val="Prrafodelista"/>
        <w:numPr>
          <w:ilvl w:val="0"/>
          <w:numId w:val="29"/>
        </w:numPr>
      </w:pPr>
      <w:r>
        <w:t>Consideraciones</w:t>
      </w:r>
    </w:p>
    <w:p w:rsidR="009233D3" w:rsidRDefault="009233D3" w:rsidP="005C29A5"/>
    <w:p w:rsidR="009233D3" w:rsidRPr="001F099C" w:rsidRDefault="009233D3" w:rsidP="005C29A5">
      <w:r w:rsidRPr="001F099C">
        <w:t xml:space="preserve">Se evalúa la forma en que un proyecto </w:t>
      </w:r>
      <w:r>
        <w:t>permite que los usuarios, con diferentes limitaciones de desplazamiento, tengan acceso al proyecto</w:t>
      </w:r>
      <w:r w:rsidRPr="001F099C">
        <w:t xml:space="preserve">. </w:t>
      </w:r>
      <w:r>
        <w:t xml:space="preserve">Esto es, </w:t>
      </w:r>
      <w:r w:rsidRPr="001F099C">
        <w:t xml:space="preserve">de qué </w:t>
      </w:r>
      <w:r>
        <w:t>forma</w:t>
      </w:r>
      <w:r w:rsidRPr="001F099C">
        <w:t xml:space="preserve"> </w:t>
      </w:r>
      <w:r>
        <w:t xml:space="preserve">se propone un diseño universal de manera de que los usuarios se desplacen de forma autónoma, expedita, cómoda y segura, cumpliendo para ello de forma </w:t>
      </w:r>
      <w:r w:rsidRPr="001F099C">
        <w:t xml:space="preserve">adecuada </w:t>
      </w:r>
      <w:r w:rsidRPr="00CD6D66">
        <w:t xml:space="preserve">con las normas </w:t>
      </w:r>
      <w:r>
        <w:t>del Manual de Diseño Vial Urbano (</w:t>
      </w:r>
      <w:r w:rsidRPr="00CD6D66">
        <w:t>REDEVU</w:t>
      </w:r>
      <w:r>
        <w:t>) 2010 (capítulos 5, 7, 9 y 10) y la Ordenanza General de Urbanismo y Construcciones (OGUC) (capítulo 2 art 2)</w:t>
      </w:r>
      <w:r w:rsidRPr="00CD6D66">
        <w:t>.</w:t>
      </w:r>
    </w:p>
    <w:p w:rsidR="009233D3" w:rsidRDefault="009233D3" w:rsidP="005C29A5"/>
    <w:p w:rsidR="009233D3" w:rsidRPr="00D808E7" w:rsidRDefault="009233D3" w:rsidP="000E777E">
      <w:pPr>
        <w:pStyle w:val="Prrafodelista"/>
        <w:numPr>
          <w:ilvl w:val="0"/>
          <w:numId w:val="29"/>
        </w:numPr>
      </w:pPr>
      <w:r w:rsidRPr="00D808E7">
        <w:t>Metodología</w:t>
      </w:r>
    </w:p>
    <w:p w:rsidR="009233D3" w:rsidRDefault="009233D3" w:rsidP="005C29A5"/>
    <w:p w:rsidR="009233D3" w:rsidRDefault="009233D3" w:rsidP="005C29A5"/>
    <w:p w:rsidR="009233D3" w:rsidRPr="00D808E7" w:rsidRDefault="009233D3" w:rsidP="005C29A5">
      <w:r>
        <w:t>L</w:t>
      </w:r>
      <w:r w:rsidRPr="00D808E7">
        <w:t xml:space="preserve">a </w:t>
      </w:r>
      <w:r w:rsidRPr="00895BA6">
        <w:rPr>
          <w:b/>
        </w:rPr>
        <w:t>medición cualitativa</w:t>
      </w:r>
      <w:r w:rsidRPr="00D808E7">
        <w:t xml:space="preserve"> para la </w:t>
      </w:r>
      <w:r>
        <w:t>accesibilidad universal</w:t>
      </w:r>
      <w:r w:rsidRPr="00D808E7">
        <w:t xml:space="preserve"> corresponde a:</w:t>
      </w:r>
    </w:p>
    <w:p w:rsidR="009233D3" w:rsidRDefault="009233D3" w:rsidP="005C29A5"/>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20"/>
      </w:tblGrid>
      <w:tr w:rsidR="009233D3" w:rsidRPr="00A9536D" w:rsidTr="009233D3">
        <w:tc>
          <w:tcPr>
            <w:tcW w:w="8820" w:type="dxa"/>
            <w:shd w:val="clear" w:color="auto" w:fill="auto"/>
          </w:tcPr>
          <w:p w:rsidR="009233D3" w:rsidRPr="00A9536D" w:rsidRDefault="009233D3" w:rsidP="005C29A5"/>
          <w:p w:rsidR="009233D3" w:rsidRPr="00A70705" w:rsidRDefault="009233D3" w:rsidP="005C29A5">
            <w:r w:rsidRPr="00A70705">
              <w:t>El proyecto resuelve la accesibilidad a personas con capacidad reducida</w:t>
            </w:r>
            <w:r>
              <w:t>, diferentes limitaciones y algún tipo de discapacidad, con accesos</w:t>
            </w:r>
            <w:r w:rsidRPr="00A70705">
              <w:t xml:space="preserve"> expeditos y seguros:</w:t>
            </w:r>
          </w:p>
          <w:p w:rsidR="009233D3" w:rsidRPr="00A9536D" w:rsidRDefault="009233D3" w:rsidP="005C29A5"/>
          <w:tbl>
            <w:tblPr>
              <w:tblW w:w="0" w:type="auto"/>
              <w:tblLook w:val="01E0" w:firstRow="1" w:lastRow="1" w:firstColumn="1" w:lastColumn="1" w:noHBand="0" w:noVBand="0"/>
            </w:tblPr>
            <w:tblGrid>
              <w:gridCol w:w="1775"/>
              <w:gridCol w:w="2077"/>
            </w:tblGrid>
            <w:tr w:rsidR="009233D3" w:rsidRPr="00A9536D" w:rsidTr="009233D3">
              <w:tc>
                <w:tcPr>
                  <w:tcW w:w="1775" w:type="dxa"/>
                  <w:shd w:val="clear" w:color="auto" w:fill="auto"/>
                </w:tcPr>
                <w:p w:rsidR="009233D3" w:rsidRPr="00A9536D" w:rsidRDefault="009233D3" w:rsidP="005C29A5">
                  <w:r>
                    <w:t>Si resuelve</w:t>
                  </w:r>
                </w:p>
              </w:tc>
              <w:tc>
                <w:tcPr>
                  <w:tcW w:w="2077" w:type="dxa"/>
                  <w:shd w:val="clear" w:color="auto" w:fill="auto"/>
                </w:tcPr>
                <w:p w:rsidR="009233D3" w:rsidRPr="00A9536D" w:rsidRDefault="009233D3" w:rsidP="005C29A5">
                  <w:r>
                    <w:t>:  20</w:t>
                  </w:r>
                  <w:r w:rsidRPr="00A9536D">
                    <w:t xml:space="preserve"> puntos                             </w:t>
                  </w:r>
                </w:p>
              </w:tc>
            </w:tr>
            <w:tr w:rsidR="009233D3" w:rsidRPr="00A9536D" w:rsidTr="009233D3">
              <w:tc>
                <w:tcPr>
                  <w:tcW w:w="1775" w:type="dxa"/>
                  <w:shd w:val="clear" w:color="auto" w:fill="auto"/>
                </w:tcPr>
                <w:p w:rsidR="009233D3" w:rsidRPr="00A9536D" w:rsidRDefault="009233D3" w:rsidP="005C29A5">
                  <w:r>
                    <w:t>No resuelve</w:t>
                  </w:r>
                </w:p>
              </w:tc>
              <w:tc>
                <w:tcPr>
                  <w:tcW w:w="2077" w:type="dxa"/>
                  <w:shd w:val="clear" w:color="auto" w:fill="auto"/>
                </w:tcPr>
                <w:p w:rsidR="009233D3" w:rsidRPr="00A9536D" w:rsidRDefault="009233D3" w:rsidP="005C29A5">
                  <w:r w:rsidRPr="00A9536D">
                    <w:t>:  0    puntos</w:t>
                  </w:r>
                </w:p>
              </w:tc>
            </w:tr>
            <w:tr w:rsidR="009233D3" w:rsidRPr="00A9536D" w:rsidTr="009233D3">
              <w:tc>
                <w:tcPr>
                  <w:tcW w:w="1775" w:type="dxa"/>
                  <w:shd w:val="clear" w:color="auto" w:fill="auto"/>
                </w:tcPr>
                <w:p w:rsidR="009233D3" w:rsidRPr="00A9536D" w:rsidRDefault="009233D3" w:rsidP="005C29A5"/>
              </w:tc>
              <w:tc>
                <w:tcPr>
                  <w:tcW w:w="2077" w:type="dxa"/>
                  <w:shd w:val="clear" w:color="auto" w:fill="auto"/>
                </w:tcPr>
                <w:p w:rsidR="009233D3" w:rsidRPr="00A9536D" w:rsidRDefault="009233D3" w:rsidP="005C29A5"/>
              </w:tc>
            </w:tr>
          </w:tbl>
          <w:p w:rsidR="009233D3" w:rsidRPr="00A9536D" w:rsidRDefault="009233D3" w:rsidP="005C29A5"/>
        </w:tc>
      </w:tr>
    </w:tbl>
    <w:p w:rsidR="009233D3" w:rsidRDefault="009233D3" w:rsidP="005C29A5"/>
    <w:p w:rsidR="009233D3" w:rsidRDefault="009233D3" w:rsidP="005C29A5"/>
    <w:p w:rsidR="009233D3" w:rsidRDefault="009233D3" w:rsidP="005C29A5"/>
    <w:p w:rsidR="009233D3" w:rsidRDefault="009233D3" w:rsidP="005C29A5"/>
    <w:p w:rsidR="009233D3" w:rsidRDefault="009233D3" w:rsidP="000E777E">
      <w:pPr>
        <w:pStyle w:val="Prrafodelista"/>
        <w:numPr>
          <w:ilvl w:val="0"/>
          <w:numId w:val="29"/>
        </w:numPr>
      </w:pPr>
      <w:r w:rsidRPr="00830F5C">
        <w:t>Antecedentes para la evaluación, requeridos a la sociedad postulante</w:t>
      </w:r>
    </w:p>
    <w:p w:rsidR="009233D3" w:rsidRDefault="009233D3" w:rsidP="005C29A5"/>
    <w:p w:rsidR="009233D3" w:rsidRPr="006F31D8" w:rsidRDefault="009233D3" w:rsidP="00217498">
      <w:pPr>
        <w:pStyle w:val="Prrafodelista"/>
        <w:numPr>
          <w:ilvl w:val="0"/>
          <w:numId w:val="66"/>
        </w:numPr>
      </w:pPr>
      <w:r w:rsidRPr="006F31D8">
        <w:t xml:space="preserve">Plano de planta del proyecto integral de escala 1:50 </w:t>
      </w:r>
      <w:r w:rsidR="001C2B72">
        <w:t>ó</w:t>
      </w:r>
      <w:r w:rsidRPr="006F31D8">
        <w:t xml:space="preserve"> 1:100, dibujando la disposición de los mobiliarios en el espacio de uso, con cotas y medidas parciales y totales, que diferencie claramente el área ocupada por los recintos que se señalan a continuación, especificando en las salas de juego, las salas diferenciadas, tales como Sala Bingo y sala VIP, si así correspondiese. Si existen, se debe dibujar los elementos ornamentales tales como fuentes exteriores, espejos de agua, mobiliario urbano, postación lumínica, texturas de pavimentos exteriores y otros. </w:t>
      </w:r>
    </w:p>
    <w:p w:rsidR="009233D3" w:rsidRPr="006F31D8" w:rsidRDefault="009233D3" w:rsidP="00217498">
      <w:pPr>
        <w:pStyle w:val="Prrafodelista"/>
        <w:numPr>
          <w:ilvl w:val="0"/>
          <w:numId w:val="66"/>
        </w:numPr>
      </w:pPr>
      <w:r w:rsidRPr="006F31D8">
        <w:t xml:space="preserve">Plano de planta del 1° nivel del proyecto con el entorno inmediato de escala  1:100 </w:t>
      </w:r>
      <w:r w:rsidR="001C2B72">
        <w:t>ó</w:t>
      </w:r>
      <w:r w:rsidRPr="006F31D8">
        <w:t xml:space="preserve"> 1:200  </w:t>
      </w:r>
    </w:p>
    <w:p w:rsidR="009233D3" w:rsidRPr="006F31D8" w:rsidRDefault="009233D3" w:rsidP="00217498">
      <w:pPr>
        <w:pStyle w:val="Prrafodelista"/>
        <w:numPr>
          <w:ilvl w:val="0"/>
          <w:numId w:val="66"/>
        </w:numPr>
      </w:pPr>
      <w:r w:rsidRPr="006F31D8">
        <w:t xml:space="preserve">Plano de planta escala 1:50 </w:t>
      </w:r>
      <w:r w:rsidR="001C2B72">
        <w:t>ó</w:t>
      </w:r>
      <w:r w:rsidRPr="006F31D8">
        <w:t xml:space="preserve"> 1:100 que muestre las facilidades y el nivel de accesibilidad de los recintos del proyecto, destacando aquéllas para destinadas para las personas con capacidades reducidas, diferentes limitaciones y con algún nivel de discapacidad </w:t>
      </w:r>
    </w:p>
    <w:p w:rsidR="009233D3" w:rsidRPr="006F31D8" w:rsidRDefault="009233D3" w:rsidP="00217498">
      <w:pPr>
        <w:pStyle w:val="Prrafodelista"/>
        <w:numPr>
          <w:ilvl w:val="0"/>
          <w:numId w:val="66"/>
        </w:numPr>
      </w:pPr>
      <w:r w:rsidRPr="006F31D8">
        <w:t xml:space="preserve">Especificaciones de las facilidades y el nivel de accesibilidad de los recintos del proyecto, destacando aquéllas para destinadas para las personas con capacidades reducidas, diferentes limitaciones y con algún nivel de discapacidad. </w:t>
      </w:r>
    </w:p>
    <w:p w:rsidR="009233D3" w:rsidRDefault="009233D3" w:rsidP="005C29A5">
      <w:r>
        <w:br w:type="page"/>
      </w:r>
    </w:p>
    <w:p w:rsidR="009233D3" w:rsidRPr="00D85F21" w:rsidRDefault="009233D3" w:rsidP="00217498">
      <w:pPr>
        <w:pStyle w:val="Ttulo2"/>
        <w:numPr>
          <w:ilvl w:val="1"/>
          <w:numId w:val="48"/>
        </w:numPr>
      </w:pPr>
      <w:bookmarkStart w:id="27" w:name="_Toc432172627"/>
      <w:bookmarkStart w:id="28" w:name="_Toc448426170"/>
      <w:r w:rsidRPr="00D85F21">
        <w:t>FACTOR N°5: EFECTOS ECONÓMICOS Y SOCIALES</w:t>
      </w:r>
      <w:bookmarkEnd w:id="27"/>
      <w:bookmarkEnd w:id="28"/>
      <w:r w:rsidRPr="00D85F21">
        <w:t xml:space="preserve"> </w:t>
      </w:r>
    </w:p>
    <w:p w:rsidR="009233D3" w:rsidRDefault="009233D3" w:rsidP="005C29A5"/>
    <w:p w:rsidR="009233D3" w:rsidRPr="00615868" w:rsidRDefault="009233D3" w:rsidP="000E777E">
      <w:pPr>
        <w:pStyle w:val="Prrafodelista"/>
        <w:numPr>
          <w:ilvl w:val="0"/>
          <w:numId w:val="40"/>
        </w:numPr>
      </w:pPr>
      <w:r>
        <w:t>Consideraciones generales</w:t>
      </w:r>
    </w:p>
    <w:p w:rsidR="009233D3" w:rsidRDefault="009233D3" w:rsidP="005C29A5"/>
    <w:p w:rsidR="009233D3" w:rsidRPr="0005173E" w:rsidRDefault="009233D3" w:rsidP="005C29A5">
      <w:r w:rsidRPr="00D808E7">
        <w:t xml:space="preserve">Este </w:t>
      </w:r>
      <w:r w:rsidRPr="0005173E">
        <w:t xml:space="preserve">factor evalúa el impacto que se estima generan los proyectos presentados por las sociedades solicitantes </w:t>
      </w:r>
      <w:r>
        <w:t xml:space="preserve">respecto de la </w:t>
      </w:r>
      <w:r w:rsidRPr="0005173E">
        <w:t>generación de empleo</w:t>
      </w:r>
      <w:r>
        <w:t xml:space="preserve"> y los efectos económico-sociales en la comuna donde se emplazaría el proyecto</w:t>
      </w:r>
      <w:r w:rsidRPr="0005173E">
        <w:t>.</w:t>
      </w:r>
    </w:p>
    <w:p w:rsidR="009233D3" w:rsidRPr="00D808E7" w:rsidRDefault="009233D3" w:rsidP="005C29A5"/>
    <w:p w:rsidR="009233D3" w:rsidRPr="00615868" w:rsidRDefault="009233D3" w:rsidP="000E777E">
      <w:pPr>
        <w:pStyle w:val="Prrafodelista"/>
        <w:numPr>
          <w:ilvl w:val="0"/>
          <w:numId w:val="40"/>
        </w:numPr>
      </w:pPr>
      <w:r w:rsidRPr="00615868">
        <w:t>Subfactores e indicadores</w:t>
      </w:r>
    </w:p>
    <w:p w:rsidR="009233D3" w:rsidRDefault="009233D3" w:rsidP="005C29A5"/>
    <w:p w:rsidR="009233D3" w:rsidRPr="009B72F7" w:rsidRDefault="00593C9E" w:rsidP="005C29A5">
      <w:r>
        <w:t>A</w:t>
      </w:r>
      <w:r w:rsidR="009233D3" w:rsidRPr="009B72F7">
        <w:t xml:space="preserve">l factor que se analiza a continuación </w:t>
      </w:r>
      <w:r w:rsidR="009233D3">
        <w:t>s</w:t>
      </w:r>
      <w:r w:rsidR="009233D3" w:rsidRPr="009B72F7">
        <w:t xml:space="preserve">e le ha asignado un máximo de </w:t>
      </w:r>
      <w:r w:rsidR="009233D3">
        <w:t>10</w:t>
      </w:r>
      <w:r w:rsidR="009233D3" w:rsidRPr="009B72F7">
        <w:t xml:space="preserve">0 puntos, </w:t>
      </w:r>
      <w:r w:rsidR="009233D3">
        <w:t xml:space="preserve">asociado a un </w:t>
      </w:r>
      <w:r w:rsidR="009233D3" w:rsidRPr="009B72F7">
        <w:t>subfactor</w:t>
      </w:r>
      <w:r w:rsidR="009233D3">
        <w:t xml:space="preserve"> y dos  indicadores</w:t>
      </w:r>
      <w:r w:rsidR="009233D3" w:rsidRPr="009B72F7">
        <w:t>, los cuales se especifican en el siguien</w:t>
      </w:r>
      <w:r w:rsidR="009233D3">
        <w:t>te cuadro.</w:t>
      </w:r>
    </w:p>
    <w:p w:rsidR="009233D3" w:rsidRPr="000C21E6" w:rsidRDefault="009233D3" w:rsidP="005C29A5"/>
    <w:p w:rsidR="009233D3" w:rsidRPr="00D808E7" w:rsidRDefault="009233D3" w:rsidP="005C29A5">
      <w:r w:rsidRPr="00D808E7">
        <w:t>Cuadro N°</w:t>
      </w:r>
      <w:r>
        <w:t>9:</w:t>
      </w:r>
      <w:r w:rsidRPr="00D808E7">
        <w:t xml:space="preserve"> Subfactores e indicadores del factor N°</w:t>
      </w:r>
      <w:r w:rsidR="00593C9E">
        <w:t>5</w:t>
      </w:r>
      <w:r w:rsidR="00593C9E" w:rsidRPr="00D808E7">
        <w:t xml:space="preserve"> </w:t>
      </w:r>
      <w:r w:rsidRPr="00D808E7">
        <w:t xml:space="preserve">Efectos Económico </w:t>
      </w:r>
      <w:r>
        <w:t xml:space="preserve">- </w:t>
      </w:r>
      <w:r w:rsidRPr="00D808E7">
        <w:t>Sociales</w:t>
      </w:r>
    </w:p>
    <w:p w:rsidR="009233D3" w:rsidRPr="00D808E7" w:rsidRDefault="009233D3" w:rsidP="005C29A5"/>
    <w:tbl>
      <w:tblPr>
        <w:tblW w:w="88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6647"/>
        <w:gridCol w:w="1197"/>
      </w:tblGrid>
      <w:tr w:rsidR="009233D3" w:rsidRPr="00D808E7" w:rsidTr="009233D3">
        <w:trPr>
          <w:trHeight w:hRule="exact" w:val="270"/>
        </w:trPr>
        <w:tc>
          <w:tcPr>
            <w:tcW w:w="1008" w:type="dxa"/>
            <w:shd w:val="clear" w:color="auto" w:fill="99CCFF"/>
          </w:tcPr>
          <w:p w:rsidR="009233D3" w:rsidRPr="00D808E7" w:rsidRDefault="009233D3" w:rsidP="005C29A5">
            <w:r w:rsidRPr="00D808E7">
              <w:t>N°</w:t>
            </w:r>
          </w:p>
        </w:tc>
        <w:tc>
          <w:tcPr>
            <w:tcW w:w="6647" w:type="dxa"/>
            <w:shd w:val="clear" w:color="auto" w:fill="99CCFF"/>
          </w:tcPr>
          <w:p w:rsidR="009233D3" w:rsidRPr="00D808E7" w:rsidRDefault="009233D3" w:rsidP="005C29A5">
            <w:r w:rsidRPr="00D808E7">
              <w:t>Factor, Subfactores e Indicadores</w:t>
            </w:r>
          </w:p>
        </w:tc>
        <w:tc>
          <w:tcPr>
            <w:tcW w:w="1197" w:type="dxa"/>
            <w:shd w:val="clear" w:color="auto" w:fill="99CCFF"/>
          </w:tcPr>
          <w:p w:rsidR="009233D3" w:rsidRPr="00D808E7" w:rsidRDefault="009233D3" w:rsidP="005C29A5">
            <w:r w:rsidRPr="00D808E7">
              <w:t>Puntaje</w:t>
            </w:r>
          </w:p>
        </w:tc>
      </w:tr>
      <w:tr w:rsidR="009233D3" w:rsidRPr="00D808E7" w:rsidTr="009233D3">
        <w:trPr>
          <w:trHeight w:hRule="exact" w:val="895"/>
        </w:trPr>
        <w:tc>
          <w:tcPr>
            <w:tcW w:w="1008" w:type="dxa"/>
          </w:tcPr>
          <w:p w:rsidR="009233D3" w:rsidRPr="00D808E7" w:rsidRDefault="009233D3" w:rsidP="005C29A5">
            <w:r>
              <w:t>5</w:t>
            </w:r>
          </w:p>
        </w:tc>
        <w:tc>
          <w:tcPr>
            <w:tcW w:w="6647" w:type="dxa"/>
          </w:tcPr>
          <w:p w:rsidR="009233D3" w:rsidRPr="00D808E7" w:rsidRDefault="009233D3" w:rsidP="005C29A5">
            <w:r w:rsidRPr="00D808E7">
              <w:t xml:space="preserve">Efectos </w:t>
            </w:r>
            <w:r>
              <w:t>e</w:t>
            </w:r>
            <w:r w:rsidRPr="00D808E7">
              <w:t>conómico</w:t>
            </w:r>
            <w:r>
              <w:t>-s</w:t>
            </w:r>
            <w:r w:rsidRPr="00D808E7">
              <w:t>ociales</w:t>
            </w:r>
            <w:r>
              <w:t xml:space="preserve"> que la instalación del </w:t>
            </w:r>
            <w:r w:rsidRPr="00CC1170">
              <w:t>establecimiento haya de crear o promover en la zona geográfica de su localización</w:t>
            </w:r>
          </w:p>
        </w:tc>
        <w:tc>
          <w:tcPr>
            <w:tcW w:w="1197" w:type="dxa"/>
            <w:vAlign w:val="center"/>
          </w:tcPr>
          <w:p w:rsidR="009233D3" w:rsidRPr="00D808E7" w:rsidRDefault="009233D3" w:rsidP="005C29A5">
            <w:r w:rsidRPr="00D808E7">
              <w:t>1</w:t>
            </w:r>
            <w:r>
              <w:t>0</w:t>
            </w:r>
            <w:r w:rsidRPr="00D808E7">
              <w:t>0</w:t>
            </w:r>
          </w:p>
        </w:tc>
      </w:tr>
      <w:tr w:rsidR="009233D3" w:rsidRPr="00D808E7" w:rsidTr="009233D3">
        <w:trPr>
          <w:trHeight w:hRule="exact" w:val="270"/>
        </w:trPr>
        <w:tc>
          <w:tcPr>
            <w:tcW w:w="1008" w:type="dxa"/>
          </w:tcPr>
          <w:p w:rsidR="009233D3" w:rsidRPr="00D808E7" w:rsidRDefault="009233D3" w:rsidP="005C29A5">
            <w:r>
              <w:t>5</w:t>
            </w:r>
            <w:r w:rsidR="001C2B72">
              <w:t>.</w:t>
            </w:r>
            <w:r w:rsidRPr="00D808E7">
              <w:t xml:space="preserve">1 </w:t>
            </w:r>
          </w:p>
        </w:tc>
        <w:tc>
          <w:tcPr>
            <w:tcW w:w="6647" w:type="dxa"/>
          </w:tcPr>
          <w:p w:rsidR="009233D3" w:rsidRPr="00D808E7" w:rsidRDefault="009233D3" w:rsidP="005C29A5">
            <w:r>
              <w:t>Empleo directo</w:t>
            </w:r>
          </w:p>
        </w:tc>
        <w:tc>
          <w:tcPr>
            <w:tcW w:w="1197" w:type="dxa"/>
            <w:vAlign w:val="center"/>
          </w:tcPr>
          <w:p w:rsidR="009233D3" w:rsidRPr="00D808E7" w:rsidRDefault="009233D3" w:rsidP="005C29A5">
            <w:r>
              <w:t>50</w:t>
            </w:r>
          </w:p>
        </w:tc>
      </w:tr>
      <w:tr w:rsidR="009233D3" w:rsidRPr="00D808E7" w:rsidTr="009233D3">
        <w:trPr>
          <w:trHeight w:hRule="exact" w:val="321"/>
        </w:trPr>
        <w:tc>
          <w:tcPr>
            <w:tcW w:w="1008" w:type="dxa"/>
          </w:tcPr>
          <w:p w:rsidR="009233D3" w:rsidRPr="00D808E7" w:rsidRDefault="009233D3" w:rsidP="005C29A5">
            <w:r>
              <w:t>5</w:t>
            </w:r>
            <w:r w:rsidR="001C2B72">
              <w:t>.</w:t>
            </w:r>
            <w:r w:rsidRPr="00D808E7">
              <w:t xml:space="preserve">2 </w:t>
            </w:r>
          </w:p>
        </w:tc>
        <w:tc>
          <w:tcPr>
            <w:tcW w:w="6647" w:type="dxa"/>
          </w:tcPr>
          <w:p w:rsidR="009233D3" w:rsidRPr="00D808E7" w:rsidRDefault="009233D3" w:rsidP="005C29A5">
            <w:r>
              <w:t xml:space="preserve">Efectos económico-sociales en la comuna de emplazamiento Superintendencia </w:t>
            </w:r>
          </w:p>
        </w:tc>
        <w:tc>
          <w:tcPr>
            <w:tcW w:w="1197" w:type="dxa"/>
            <w:vAlign w:val="center"/>
          </w:tcPr>
          <w:p w:rsidR="009233D3" w:rsidRPr="00D808E7" w:rsidRDefault="009233D3" w:rsidP="005C29A5">
            <w:r>
              <w:t>50</w:t>
            </w:r>
          </w:p>
        </w:tc>
      </w:tr>
    </w:tbl>
    <w:p w:rsidR="009233D3" w:rsidRDefault="009233D3" w:rsidP="005C29A5"/>
    <w:p w:rsidR="009233D3" w:rsidRPr="00D808E7" w:rsidRDefault="009233D3" w:rsidP="005C29A5"/>
    <w:p w:rsidR="009233D3" w:rsidRPr="00497EDE" w:rsidRDefault="009233D3" w:rsidP="000E777E">
      <w:pPr>
        <w:pStyle w:val="Prrafodelista"/>
        <w:numPr>
          <w:ilvl w:val="0"/>
          <w:numId w:val="4"/>
        </w:numPr>
      </w:pPr>
      <w:r w:rsidRPr="00497EDE">
        <w:t xml:space="preserve">INDICADOR 5.1.1:  EMPLEO </w:t>
      </w:r>
      <w:r w:rsidRPr="005C29A5">
        <w:rPr>
          <w:bCs/>
          <w:lang w:val="es-CL"/>
        </w:rPr>
        <w:t xml:space="preserve">DIRECTO </w:t>
      </w:r>
    </w:p>
    <w:p w:rsidR="009233D3" w:rsidRPr="00497EDE" w:rsidRDefault="009233D3" w:rsidP="005C29A5"/>
    <w:p w:rsidR="009233D3" w:rsidRDefault="009233D3" w:rsidP="005C29A5">
      <w:r w:rsidRPr="008B32F4">
        <w:t>El objetivo de este indicador es medir el efecto positivo de la implementación del proyecto integral en términos de generación de empleo directo.</w:t>
      </w:r>
    </w:p>
    <w:p w:rsidR="009233D3" w:rsidRPr="008B32F4" w:rsidRDefault="009233D3" w:rsidP="005C29A5"/>
    <w:p w:rsidR="009233D3" w:rsidRPr="00615868" w:rsidRDefault="009233D3" w:rsidP="000E777E">
      <w:pPr>
        <w:pStyle w:val="Prrafodelista"/>
        <w:numPr>
          <w:ilvl w:val="0"/>
          <w:numId w:val="31"/>
        </w:numPr>
      </w:pPr>
      <w:r w:rsidRPr="00615868">
        <w:t>Consideraciones</w:t>
      </w:r>
    </w:p>
    <w:p w:rsidR="009233D3" w:rsidRPr="00D808E7" w:rsidRDefault="009233D3" w:rsidP="005C29A5"/>
    <w:p w:rsidR="009233D3" w:rsidRPr="008B32F4" w:rsidRDefault="009233D3" w:rsidP="005C29A5">
      <w:r w:rsidRPr="008B32F4">
        <w:t xml:space="preserve">Se entiende por </w:t>
      </w:r>
      <w:r w:rsidRPr="0019282B">
        <w:t>empleo directo</w:t>
      </w:r>
      <w:r w:rsidRPr="008B32F4">
        <w:t xml:space="preserve"> a la fuerza de trabajo o dotación total de personal que se desempeña directamente en la operación del casino y </w:t>
      </w:r>
      <w:r>
        <w:t>en las obras complementarias d</w:t>
      </w:r>
      <w:r w:rsidRPr="008B32F4">
        <w:t xml:space="preserve">el proyecto integral. Es decir, corresponde a las personas contratadas de manera directa y permanente, por parte de las empresas que operarán los proyectos postulantes. </w:t>
      </w:r>
    </w:p>
    <w:p w:rsidR="009233D3" w:rsidRDefault="009233D3" w:rsidP="005C29A5"/>
    <w:p w:rsidR="009233D3" w:rsidRPr="008B32F4" w:rsidRDefault="009233D3" w:rsidP="005C29A5">
      <w:r w:rsidRPr="008B32F4">
        <w:t xml:space="preserve">Para esta evaluación se </w:t>
      </w:r>
      <w:r>
        <w:t>analizan</w:t>
      </w:r>
      <w:r w:rsidRPr="008B32F4">
        <w:t xml:space="preserve"> datos del empleo directo estimado para las salas de juegos, el empleo directo en el casino y sus servicios anexos y del empleo directo generado por el proyecto integral. </w:t>
      </w:r>
    </w:p>
    <w:p w:rsidR="009233D3" w:rsidRPr="001042A9" w:rsidRDefault="009233D3" w:rsidP="005C29A5"/>
    <w:p w:rsidR="009233D3" w:rsidRPr="008B32F4" w:rsidRDefault="00593C9E" w:rsidP="005C29A5">
      <w:r>
        <w:t>N</w:t>
      </w:r>
      <w:r w:rsidR="009233D3" w:rsidRPr="008B32F4">
        <w:t>o se considera para medir la generación de empleo del proyecto</w:t>
      </w:r>
      <w:r>
        <w:t xml:space="preserve"> aquellos puestos de trabajo generados por la construcción de las obras de infraestructura y complementarias</w:t>
      </w:r>
      <w:r w:rsidR="009233D3" w:rsidRPr="008B32F4">
        <w:t>, por cuanto se busca determinar el impacto directo y duradero que proponen los proyectos</w:t>
      </w:r>
      <w:r w:rsidR="009233D3">
        <w:t>.</w:t>
      </w:r>
    </w:p>
    <w:p w:rsidR="009233D3" w:rsidRDefault="009233D3" w:rsidP="005C29A5"/>
    <w:p w:rsidR="009233D3" w:rsidRPr="00CF1C33" w:rsidRDefault="009233D3" w:rsidP="005C29A5">
      <w:r w:rsidRPr="00CF1C33">
        <w:t>Como se trata de situar al proyecto en un contexto de referencia, se considera como benchmarking el aporte al empleo en la categoría de ocupación congruente con la creación de empleo en la modalidad contractual del casino y sus obras complementarias, y es por esa razón que se realiza una evaluación del aporte relativo al empleo asalariado</w:t>
      </w:r>
      <w:r w:rsidRPr="00CF1C33">
        <w:rPr>
          <w:vertAlign w:val="superscript"/>
        </w:rPr>
        <w:footnoteReference w:id="23"/>
      </w:r>
      <w:r w:rsidRPr="00CF1C33">
        <w:t xml:space="preserve"> estimado para la región en la que se localiza el proyecto. Desde la aplicación empírica, el </w:t>
      </w:r>
      <w:r>
        <w:t>Instituto Nacional de Estadísticas (</w:t>
      </w:r>
      <w:r w:rsidRPr="00CF1C33">
        <w:t>INE</w:t>
      </w:r>
      <w:r>
        <w:t>)</w:t>
      </w:r>
      <w:r w:rsidRPr="00CF1C33">
        <w:t xml:space="preserve"> estima el empleo nacional y regional según categoría de ocupación, siendo la principal de estas categorías la de asalariados. La definición supone que el trabajador reconoce que desempeña su trabajo contratado por un empleador, y por ende corresponde a una referencia congruente con el concepto de empleo directo consignado por los proyectos. Por lo tanto, el impacto relativo del proyecto se establece en relación a la estimación de empleo asalariado que estima el INE para la región</w:t>
      </w:r>
      <w:r>
        <w:t xml:space="preserve"> donde se ubica el proyecto</w:t>
      </w:r>
      <w:r w:rsidRPr="00CF1C33">
        <w:t>.</w:t>
      </w:r>
    </w:p>
    <w:p w:rsidR="009233D3" w:rsidRDefault="009233D3" w:rsidP="005C29A5"/>
    <w:p w:rsidR="009233D3" w:rsidRPr="00615868" w:rsidRDefault="009233D3" w:rsidP="000E777E">
      <w:pPr>
        <w:pStyle w:val="Prrafodelista"/>
        <w:numPr>
          <w:ilvl w:val="0"/>
          <w:numId w:val="31"/>
        </w:numPr>
      </w:pPr>
      <w:r w:rsidRPr="00615868">
        <w:t>Metodología</w:t>
      </w:r>
    </w:p>
    <w:p w:rsidR="009233D3" w:rsidRDefault="009233D3" w:rsidP="005C29A5"/>
    <w:p w:rsidR="009233D3" w:rsidRDefault="009233D3" w:rsidP="005C29A5"/>
    <w:p w:rsidR="009233D3" w:rsidRDefault="009233D3" w:rsidP="005C29A5">
      <w:r w:rsidRPr="00784723">
        <w:t xml:space="preserve">La </w:t>
      </w:r>
      <w:r w:rsidRPr="00603B0C">
        <w:t>fórmula para</w:t>
      </w:r>
      <w:r w:rsidRPr="00784723">
        <w:t xml:space="preserve"> este indicador corresponde a la siguiente:</w:t>
      </w:r>
    </w:p>
    <w:p w:rsidR="009233D3" w:rsidRPr="00D808E7" w:rsidRDefault="009233D3" w:rsidP="005C29A5"/>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20"/>
      </w:tblGrid>
      <w:tr w:rsidR="009233D3" w:rsidRPr="00A9536D" w:rsidTr="009233D3">
        <w:tc>
          <w:tcPr>
            <w:tcW w:w="8820" w:type="dxa"/>
            <w:shd w:val="clear" w:color="auto" w:fill="auto"/>
          </w:tcPr>
          <w:p w:rsidR="009233D3" w:rsidRPr="00A9536D" w:rsidRDefault="009233D3" w:rsidP="005C29A5"/>
          <w:p w:rsidR="009233D3" w:rsidRPr="00A9536D" w:rsidRDefault="009233D3" w:rsidP="005C29A5">
            <w:r w:rsidRPr="00A9536D">
              <w:t>Índice de Empleo Directo Relativo</w:t>
            </w:r>
          </w:p>
          <w:p w:rsidR="009233D3" w:rsidRPr="00A9536D" w:rsidRDefault="009233D3" w:rsidP="005C29A5"/>
          <w:p w:rsidR="009233D3" w:rsidRPr="00A9536D" w:rsidRDefault="009233D3" w:rsidP="005C29A5">
            <w:r w:rsidRPr="00A9536D">
              <w:t>[</w:t>
            </w:r>
            <w:r>
              <w:t xml:space="preserve">{ </w:t>
            </w:r>
            <w:r w:rsidRPr="00A9536D">
              <w:t xml:space="preserve">Número de empleos directos aportados por </w:t>
            </w:r>
            <w:r>
              <w:t>p</w:t>
            </w:r>
            <w:r w:rsidRPr="00A9536D">
              <w:t xml:space="preserve">royecto i / Máx (total de empleos directos aportados por los </w:t>
            </w:r>
            <w:r>
              <w:t>p</w:t>
            </w:r>
            <w:r w:rsidRPr="00A9536D">
              <w:t>royectos postulantes)</w:t>
            </w:r>
            <w:r>
              <w:t>}</w:t>
            </w:r>
            <w:r w:rsidRPr="00A9536D">
              <w:t xml:space="preserve"> *</w:t>
            </w:r>
            <w:r>
              <w:t xml:space="preserve"> </w:t>
            </w:r>
            <w:r w:rsidRPr="00A9536D">
              <w:t>(</w:t>
            </w:r>
            <w:r>
              <w:t>Número de empleos directos aportados por el proyecto i</w:t>
            </w:r>
            <w:r w:rsidRPr="00A9536D">
              <w:t xml:space="preserve"> / Empleo regi</w:t>
            </w:r>
            <w:r>
              <w:t>onal</w:t>
            </w:r>
            <w:r w:rsidRPr="00A9536D">
              <w:t xml:space="preserve"> asalariado del proyecto i)</w:t>
            </w:r>
            <w:r>
              <w:t>]</w:t>
            </w:r>
            <w:r w:rsidRPr="00A9536D">
              <w:t>*100</w:t>
            </w:r>
          </w:p>
          <w:p w:rsidR="009233D3" w:rsidRPr="00A9536D" w:rsidRDefault="009233D3" w:rsidP="005C29A5"/>
        </w:tc>
      </w:tr>
    </w:tbl>
    <w:p w:rsidR="009233D3" w:rsidRPr="00F62B19" w:rsidRDefault="009233D3" w:rsidP="005C29A5"/>
    <w:p w:rsidR="009233D3" w:rsidRPr="00F62B19" w:rsidRDefault="009233D3" w:rsidP="005C29A5">
      <w:r w:rsidRPr="00F62B19">
        <w:t>Normalización Aplicada</w:t>
      </w:r>
    </w:p>
    <w:p w:rsidR="009233D3" w:rsidRDefault="009233D3" w:rsidP="005C29A5">
      <w:r w:rsidRPr="00FA3CD2">
        <w:t xml:space="preserve">El proceso de normalización considera al empleo directo generado por el proyecto en evaluación ajustado por la relación entre </w:t>
      </w:r>
      <w:r>
        <w:t xml:space="preserve">el número de empleos directos por el proyecto </w:t>
      </w:r>
      <w:r w:rsidRPr="00FA3CD2">
        <w:t>en razón al empleo regional asalariado de la región del proyecto</w:t>
      </w:r>
      <w:r>
        <w:t xml:space="preserve"> postulante</w:t>
      </w:r>
      <w:r w:rsidRPr="00FA3CD2">
        <w:t>.</w:t>
      </w:r>
    </w:p>
    <w:p w:rsidR="009233D3" w:rsidRDefault="009233D3" w:rsidP="005C29A5"/>
    <w:p w:rsidR="009233D3" w:rsidRPr="007C5694" w:rsidRDefault="009233D3" w:rsidP="005C29A5">
      <w:r w:rsidRPr="007C5694">
        <w:t xml:space="preserve">La </w:t>
      </w:r>
      <w:r w:rsidRPr="00603B0C">
        <w:t>asignación de puntaje para</w:t>
      </w:r>
      <w:r w:rsidRPr="007C5694">
        <w:t xml:space="preserve"> </w:t>
      </w:r>
      <w:r>
        <w:t xml:space="preserve">este indicador </w:t>
      </w:r>
      <w:r w:rsidRPr="007C5694">
        <w:t>se realiza de la siguiente forma:</w:t>
      </w:r>
    </w:p>
    <w:p w:rsidR="009233D3" w:rsidRPr="00D808E7" w:rsidRDefault="009233D3" w:rsidP="005C29A5"/>
    <w:tbl>
      <w:tblPr>
        <w:tblW w:w="8121"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21"/>
      </w:tblGrid>
      <w:tr w:rsidR="009233D3" w:rsidRPr="00204B2B" w:rsidTr="009233D3">
        <w:trPr>
          <w:trHeight w:val="2028"/>
        </w:trPr>
        <w:tc>
          <w:tcPr>
            <w:tcW w:w="8121" w:type="dxa"/>
          </w:tcPr>
          <w:p w:rsidR="009233D3" w:rsidRDefault="009233D3" w:rsidP="005C29A5"/>
          <w:tbl>
            <w:tblPr>
              <w:tblW w:w="68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2"/>
              <w:gridCol w:w="2093"/>
            </w:tblGrid>
            <w:tr w:rsidR="009233D3" w:rsidRPr="00204B2B" w:rsidTr="009233D3">
              <w:trPr>
                <w:trHeight w:val="906"/>
                <w:jc w:val="center"/>
              </w:trPr>
              <w:tc>
                <w:tcPr>
                  <w:tcW w:w="4772" w:type="dxa"/>
                  <w:shd w:val="clear" w:color="auto" w:fill="FFFFFF"/>
                  <w:vAlign w:val="center"/>
                </w:tcPr>
                <w:p w:rsidR="009233D3" w:rsidRPr="00535428" w:rsidRDefault="009233D3" w:rsidP="005C29A5">
                  <w:r w:rsidRPr="00535428">
                    <w:t>Valor Índice de Empleo Directo Relativo</w:t>
                  </w:r>
                </w:p>
              </w:tc>
              <w:tc>
                <w:tcPr>
                  <w:tcW w:w="2093" w:type="dxa"/>
                  <w:shd w:val="clear" w:color="auto" w:fill="FFFFFF"/>
                  <w:vAlign w:val="center"/>
                </w:tcPr>
                <w:p w:rsidR="009233D3" w:rsidRPr="00204B2B" w:rsidRDefault="009233D3" w:rsidP="005C29A5">
                  <w:r w:rsidRPr="00204B2B">
                    <w:t>N° puntos proyecto i</w:t>
                  </w:r>
                </w:p>
              </w:tc>
            </w:tr>
            <w:tr w:rsidR="009233D3" w:rsidRPr="00204B2B" w:rsidTr="009233D3">
              <w:trPr>
                <w:trHeight w:val="197"/>
                <w:jc w:val="center"/>
              </w:trPr>
              <w:tc>
                <w:tcPr>
                  <w:tcW w:w="4772" w:type="dxa"/>
                </w:tcPr>
                <w:p w:rsidR="009233D3" w:rsidRPr="00535428" w:rsidRDefault="009233D3" w:rsidP="005C29A5">
                  <w:r w:rsidRPr="00535428">
                    <w:t>Máximo:              100%</w:t>
                  </w:r>
                </w:p>
              </w:tc>
              <w:tc>
                <w:tcPr>
                  <w:tcW w:w="2093" w:type="dxa"/>
                </w:tcPr>
                <w:p w:rsidR="009233D3" w:rsidRPr="00204B2B" w:rsidRDefault="009233D3" w:rsidP="005C29A5">
                  <w:r>
                    <w:t>50</w:t>
                  </w:r>
                </w:p>
              </w:tc>
            </w:tr>
            <w:tr w:rsidR="009233D3" w:rsidRPr="00204B2B" w:rsidTr="009233D3">
              <w:trPr>
                <w:trHeight w:val="294"/>
                <w:jc w:val="center"/>
              </w:trPr>
              <w:tc>
                <w:tcPr>
                  <w:tcW w:w="4772" w:type="dxa"/>
                </w:tcPr>
                <w:p w:rsidR="009233D3" w:rsidRPr="00535428" w:rsidRDefault="009233D3" w:rsidP="005C29A5">
                  <w:r w:rsidRPr="00535428">
                    <w:t>Intermedio: entre Y+1% y 99%</w:t>
                  </w:r>
                </w:p>
              </w:tc>
              <w:tc>
                <w:tcPr>
                  <w:tcW w:w="2093" w:type="dxa"/>
                </w:tcPr>
                <w:p w:rsidR="009233D3" w:rsidRPr="00204B2B" w:rsidRDefault="009233D3" w:rsidP="005C29A5">
                  <w:r>
                    <w:t>30</w:t>
                  </w:r>
                </w:p>
              </w:tc>
            </w:tr>
            <w:tr w:rsidR="009233D3" w:rsidRPr="00204B2B" w:rsidTr="009233D3">
              <w:trPr>
                <w:trHeight w:val="318"/>
                <w:jc w:val="center"/>
              </w:trPr>
              <w:tc>
                <w:tcPr>
                  <w:tcW w:w="4772" w:type="dxa"/>
                  <w:tcBorders>
                    <w:bottom w:val="single" w:sz="4" w:space="0" w:color="auto"/>
                  </w:tcBorders>
                </w:tcPr>
                <w:p w:rsidR="009233D3" w:rsidRPr="00535428" w:rsidRDefault="009233D3" w:rsidP="005C29A5">
                  <w:r w:rsidRPr="00535428">
                    <w:t>Mínimo:      entre 0% y Y%</w:t>
                  </w:r>
                </w:p>
              </w:tc>
              <w:tc>
                <w:tcPr>
                  <w:tcW w:w="2093" w:type="dxa"/>
                  <w:tcBorders>
                    <w:bottom w:val="single" w:sz="4" w:space="0" w:color="auto"/>
                  </w:tcBorders>
                </w:tcPr>
                <w:p w:rsidR="009233D3" w:rsidRPr="00204B2B" w:rsidRDefault="009233D3" w:rsidP="005C29A5">
                  <w:r>
                    <w:t>2</w:t>
                  </w:r>
                  <w:r w:rsidRPr="00204B2B">
                    <w:t>5</w:t>
                  </w:r>
                </w:p>
              </w:tc>
            </w:tr>
          </w:tbl>
          <w:p w:rsidR="009233D3" w:rsidRPr="00204B2B" w:rsidRDefault="009233D3" w:rsidP="005C29A5"/>
        </w:tc>
      </w:tr>
    </w:tbl>
    <w:p w:rsidR="009233D3" w:rsidRDefault="009233D3" w:rsidP="005C29A5"/>
    <w:p w:rsidR="009233D3" w:rsidRDefault="009233D3" w:rsidP="005C29A5">
      <w:r w:rsidRPr="007C5694">
        <w:t xml:space="preserve">Donde Y representa el percentil </w:t>
      </w:r>
      <w:r>
        <w:t>49</w:t>
      </w:r>
      <w:r w:rsidRPr="007C5694">
        <w:t xml:space="preserve"> de las observaciones.</w:t>
      </w:r>
    </w:p>
    <w:p w:rsidR="009233D3" w:rsidRPr="007C5694" w:rsidRDefault="009233D3" w:rsidP="005C29A5"/>
    <w:p w:rsidR="009233D3" w:rsidRPr="007C5694" w:rsidRDefault="009233D3" w:rsidP="005C29A5">
      <w:r w:rsidRPr="007C5694">
        <w:t>Según el porcentaje obtenido por cada proyecto, se elabora una tabla que asigna el puntaje final en función del ranking resultante para los porcentajes calculados, en los que se consigna el valor máximo y el mínimo, y se define un valor intermedio que ex</w:t>
      </w:r>
      <w:r>
        <w:t>cluye a estos valores extremos.</w:t>
      </w:r>
    </w:p>
    <w:p w:rsidR="009233D3" w:rsidRDefault="009233D3" w:rsidP="005C29A5"/>
    <w:p w:rsidR="009233D3" w:rsidRPr="007C5694" w:rsidRDefault="009233D3" w:rsidP="005C29A5">
      <w:r w:rsidRPr="007C5694">
        <w:t>La fijación de un valor mínimo mayor que cero se basa en el precepto de que se asocia un beneficio social de creación de empleo a la instalación de un proyecto.</w:t>
      </w:r>
    </w:p>
    <w:p w:rsidR="009233D3" w:rsidRDefault="009233D3" w:rsidP="005C29A5"/>
    <w:p w:rsidR="009233D3" w:rsidRPr="00830F5C" w:rsidRDefault="009233D3" w:rsidP="000E777E">
      <w:pPr>
        <w:pStyle w:val="Prrafodelista"/>
        <w:numPr>
          <w:ilvl w:val="0"/>
          <w:numId w:val="31"/>
        </w:numPr>
      </w:pPr>
      <w:r w:rsidRPr="00830F5C">
        <w:t>Antecedentes para la evaluación, requeridos a la sociedad postulante</w:t>
      </w:r>
    </w:p>
    <w:p w:rsidR="009233D3" w:rsidRDefault="009233D3" w:rsidP="005C29A5"/>
    <w:p w:rsidR="009233D3" w:rsidRPr="007B3B9B" w:rsidRDefault="009233D3" w:rsidP="00217498">
      <w:pPr>
        <w:pStyle w:val="Prrafodelista"/>
        <w:numPr>
          <w:ilvl w:val="0"/>
          <w:numId w:val="67"/>
        </w:numPr>
      </w:pPr>
      <w:r w:rsidRPr="007B3B9B">
        <w:t>Cuadro resumido con empleos directos del proyecto integral</w:t>
      </w:r>
    </w:p>
    <w:p w:rsidR="009233D3" w:rsidRPr="007B3B9B" w:rsidRDefault="009233D3" w:rsidP="00217498">
      <w:pPr>
        <w:pStyle w:val="Prrafodelista"/>
        <w:numPr>
          <w:ilvl w:val="0"/>
          <w:numId w:val="67"/>
        </w:numPr>
      </w:pPr>
      <w:r w:rsidRPr="007B3B9B">
        <w:t>Cuadro con cargos y número de personas que comprenderá la nómina de personal del casino de juego y del resto del proyecto integral</w:t>
      </w:r>
    </w:p>
    <w:p w:rsidR="009233D3" w:rsidRDefault="009233D3" w:rsidP="005C29A5"/>
    <w:p w:rsidR="009233D3" w:rsidRDefault="009233D3" w:rsidP="005C29A5"/>
    <w:p w:rsidR="009233D3" w:rsidRPr="00D808E7" w:rsidRDefault="009D666F" w:rsidP="000E777E">
      <w:pPr>
        <w:pStyle w:val="Prrafodelista"/>
        <w:numPr>
          <w:ilvl w:val="0"/>
          <w:numId w:val="4"/>
        </w:numPr>
      </w:pPr>
      <w:r>
        <w:t>INDICADOR 5.</w:t>
      </w:r>
      <w:r w:rsidR="009233D3">
        <w:t xml:space="preserve">2: </w:t>
      </w:r>
      <w:r w:rsidR="009233D3" w:rsidRPr="00D808E7">
        <w:t xml:space="preserve"> </w:t>
      </w:r>
      <w:r w:rsidR="009233D3" w:rsidRPr="007D1DC6">
        <w:t xml:space="preserve">EFECTOS ECONÓMICO-SOCIALES </w:t>
      </w:r>
      <w:r w:rsidR="009233D3">
        <w:t>EN LA COMUNA DE EMPLAZAMIENTO</w:t>
      </w:r>
    </w:p>
    <w:p w:rsidR="009233D3" w:rsidRDefault="009233D3" w:rsidP="005C29A5"/>
    <w:p w:rsidR="009233D3" w:rsidRDefault="009233D3" w:rsidP="005C29A5">
      <w:r w:rsidRPr="008B32F4">
        <w:t xml:space="preserve">El objetivo de este indicador es </w:t>
      </w:r>
      <w:r>
        <w:t>medir la existencia de efectos negativos de tipo económico-sociales según informe presentado por la municipalidad donde se emplaza el proyecto postulante.</w:t>
      </w:r>
    </w:p>
    <w:p w:rsidR="009233D3" w:rsidRPr="008B32F4" w:rsidRDefault="009233D3" w:rsidP="005C29A5">
      <w:r w:rsidRPr="008B32F4">
        <w:t xml:space="preserve"> </w:t>
      </w:r>
    </w:p>
    <w:p w:rsidR="009233D3" w:rsidRPr="00615868" w:rsidRDefault="009233D3" w:rsidP="000E777E">
      <w:pPr>
        <w:pStyle w:val="Prrafodelista"/>
        <w:numPr>
          <w:ilvl w:val="0"/>
          <w:numId w:val="41"/>
        </w:numPr>
      </w:pPr>
      <w:r w:rsidRPr="00615868">
        <w:t>Consideraciones</w:t>
      </w:r>
    </w:p>
    <w:p w:rsidR="009233D3" w:rsidRPr="00D808E7" w:rsidRDefault="009233D3" w:rsidP="005C29A5"/>
    <w:p w:rsidR="009233D3" w:rsidRDefault="009233D3" w:rsidP="005C29A5">
      <w:r>
        <w:t xml:space="preserve">De acuerdo al Decreto Supremo </w:t>
      </w:r>
      <w:r w:rsidRPr="00B11D4E">
        <w:t>N°1722 de 2016,</w:t>
      </w:r>
      <w:r>
        <w:t xml:space="preserve"> para evaluar los efectos económico-sociales la Superintendencia puede requerir información pertinente a dicha evaluación a distintos organismos, públicos o privados que estime procedentes, encontrándose entre ellos la Intendencia Regional y Municipalidad respectivas. </w:t>
      </w:r>
    </w:p>
    <w:p w:rsidR="009233D3" w:rsidRDefault="009233D3" w:rsidP="005C29A5"/>
    <w:p w:rsidR="009233D3" w:rsidRPr="004A4C34" w:rsidRDefault="009233D3" w:rsidP="005C29A5">
      <w:pPr>
        <w:rPr>
          <w:i/>
        </w:rPr>
      </w:pPr>
      <w:r>
        <w:t>En ese contexto, para este indicador se consulta a la Municipalidad la posibilidad de que se genere algún impacto socio-económico negativo en la comuna donde se emplaza el proyecto en evaluación, con base en la opinión de la ciudadanía.</w:t>
      </w:r>
      <w:r w:rsidRPr="008B32F4">
        <w:t xml:space="preserve"> </w:t>
      </w:r>
      <w:r>
        <w:t>Para cada uno de los proyectos de la comuna, la Municipalidad, basándose en sus criterios, evalúa y pondera la opinión que recoja de la ciudadanía, informando a la Superintendencia si estima que la construcción de las obras y/u operación del proyecto genera o no un efecto negativo en la comuna, justificándolo en el caso de que sea negativo. Cabe señalar, que en caso de que no se reciba el informe respectivo, se entenderá que el efecto del proyecto es positivo.</w:t>
      </w:r>
      <w:r w:rsidR="00B11D4E" w:rsidRPr="004A4C34">
        <w:rPr>
          <w:i/>
        </w:rPr>
        <w:t xml:space="preserve"> </w:t>
      </w:r>
    </w:p>
    <w:p w:rsidR="009233D3" w:rsidRDefault="009233D3" w:rsidP="005C29A5">
      <w:pPr>
        <w:rPr>
          <w:rFonts w:eastAsia="MS Mincho"/>
          <w:lang w:val="es-ES_tradnl"/>
        </w:rPr>
      </w:pPr>
    </w:p>
    <w:p w:rsidR="009233D3" w:rsidRDefault="00B11D4E" w:rsidP="005C29A5">
      <w:r>
        <w:t>De esta manera, de acuerdo al informe elaborado por la municipalidad, el puntaje se asignará de la siguiente manera:</w:t>
      </w:r>
    </w:p>
    <w:p w:rsidR="00B11D4E" w:rsidRDefault="00B11D4E" w:rsidP="005C29A5"/>
    <w:p w:rsidR="00B11D4E" w:rsidRPr="00B11D4E" w:rsidRDefault="00B11D4E" w:rsidP="005C29A5">
      <w:r w:rsidRPr="00B11D4E">
        <w:t>Con respecto a los efectos económico-sociales:</w:t>
      </w:r>
    </w:p>
    <w:p w:rsidR="00B11D4E" w:rsidRPr="00B11D4E" w:rsidRDefault="00B11D4E" w:rsidP="005C29A5"/>
    <w:tbl>
      <w:tblPr>
        <w:tblW w:w="8915" w:type="dxa"/>
        <w:tblLook w:val="01E0" w:firstRow="1" w:lastRow="1" w:firstColumn="1" w:lastColumn="1" w:noHBand="0" w:noVBand="0"/>
      </w:tblPr>
      <w:tblGrid>
        <w:gridCol w:w="6838"/>
        <w:gridCol w:w="2077"/>
      </w:tblGrid>
      <w:tr w:rsidR="00B11D4E" w:rsidRPr="00B11D4E" w:rsidTr="006E5FD7">
        <w:tc>
          <w:tcPr>
            <w:tcW w:w="6838" w:type="dxa"/>
            <w:shd w:val="clear" w:color="auto" w:fill="auto"/>
          </w:tcPr>
          <w:p w:rsidR="00B11D4E" w:rsidRPr="00B11D4E" w:rsidRDefault="00B11D4E" w:rsidP="005C29A5">
            <w:r w:rsidRPr="00B11D4E">
              <w:t>El proyecto no genera efectos económico-sociales negativos</w:t>
            </w:r>
          </w:p>
        </w:tc>
        <w:tc>
          <w:tcPr>
            <w:tcW w:w="2077" w:type="dxa"/>
            <w:shd w:val="clear" w:color="auto" w:fill="auto"/>
          </w:tcPr>
          <w:p w:rsidR="00B11D4E" w:rsidRPr="00B11D4E" w:rsidRDefault="00B11D4E" w:rsidP="005C29A5">
            <w:r w:rsidRPr="00B11D4E">
              <w:t xml:space="preserve">:  50 puntos                             </w:t>
            </w:r>
          </w:p>
        </w:tc>
      </w:tr>
      <w:tr w:rsidR="00B11D4E" w:rsidRPr="00B11D4E" w:rsidTr="006E5FD7">
        <w:tc>
          <w:tcPr>
            <w:tcW w:w="6838" w:type="dxa"/>
            <w:shd w:val="clear" w:color="auto" w:fill="auto"/>
          </w:tcPr>
          <w:p w:rsidR="00B11D4E" w:rsidRPr="00B11D4E" w:rsidRDefault="00B11D4E" w:rsidP="005C29A5">
            <w:r w:rsidRPr="00B11D4E">
              <w:t>El proyecto genera efectos económico-sociales negativos</w:t>
            </w:r>
          </w:p>
        </w:tc>
        <w:tc>
          <w:tcPr>
            <w:tcW w:w="2077" w:type="dxa"/>
            <w:shd w:val="clear" w:color="auto" w:fill="auto"/>
          </w:tcPr>
          <w:p w:rsidR="00B11D4E" w:rsidRPr="00B11D4E" w:rsidRDefault="00B11D4E" w:rsidP="005C29A5">
            <w:r w:rsidRPr="00B11D4E">
              <w:t>:   0 puntos</w:t>
            </w:r>
          </w:p>
        </w:tc>
      </w:tr>
    </w:tbl>
    <w:p w:rsidR="00B11D4E" w:rsidRDefault="00B11D4E" w:rsidP="005C29A5"/>
    <w:p w:rsidR="009233D3" w:rsidRPr="00830F5C" w:rsidRDefault="009233D3" w:rsidP="005C29A5">
      <w:pPr>
        <w:rPr>
          <w:rFonts w:eastAsia="MS Mincho"/>
        </w:rPr>
      </w:pPr>
    </w:p>
    <w:p w:rsidR="009233D3" w:rsidRPr="00D85F21" w:rsidRDefault="009233D3" w:rsidP="00217498">
      <w:pPr>
        <w:pStyle w:val="Ttulo2"/>
        <w:numPr>
          <w:ilvl w:val="1"/>
          <w:numId w:val="48"/>
        </w:numPr>
      </w:pPr>
      <w:bookmarkStart w:id="29" w:name="_Toc135714925"/>
      <w:bookmarkStart w:id="30" w:name="_Toc135715006"/>
      <w:bookmarkStart w:id="31" w:name="_Toc432172628"/>
      <w:bookmarkStart w:id="32" w:name="_GoBack"/>
      <w:bookmarkEnd w:id="32"/>
      <w:r w:rsidRPr="00565DF2">
        <w:br w:type="page"/>
      </w:r>
      <w:bookmarkStart w:id="33" w:name="_Toc448426171"/>
      <w:r w:rsidRPr="00D85F21">
        <w:t>FACTOR N°6: MONTO DE LA INVERSIÓN TOTAL DEL PROYECTO</w:t>
      </w:r>
      <w:bookmarkEnd w:id="29"/>
      <w:bookmarkEnd w:id="30"/>
      <w:r w:rsidRPr="00D85F21">
        <w:t xml:space="preserve"> </w:t>
      </w:r>
      <w:bookmarkEnd w:id="31"/>
      <w:r w:rsidRPr="00D85F21">
        <w:t>A EJECUTAR POR EL SOLICITANTE</w:t>
      </w:r>
      <w:bookmarkEnd w:id="33"/>
    </w:p>
    <w:p w:rsidR="009233D3" w:rsidRPr="001C41DA" w:rsidRDefault="009233D3" w:rsidP="005C29A5"/>
    <w:p w:rsidR="009233D3" w:rsidRPr="001C41DA" w:rsidRDefault="009233D3" w:rsidP="005C29A5">
      <w:r w:rsidRPr="001C41DA">
        <w:t xml:space="preserve">Mediante este factor se evalúa el aporte en inversión total de un proyecto entre los proyectos postulantes, </w:t>
      </w:r>
      <w:r>
        <w:t>considerando como mínimo un valor predefinido de inversión</w:t>
      </w:r>
      <w:r w:rsidRPr="001C41DA">
        <w:t xml:space="preserve">. </w:t>
      </w:r>
    </w:p>
    <w:p w:rsidR="009233D3" w:rsidRPr="001C41DA" w:rsidRDefault="009233D3" w:rsidP="005C29A5"/>
    <w:p w:rsidR="009233D3" w:rsidRPr="001C41DA" w:rsidRDefault="009233D3" w:rsidP="000E777E">
      <w:pPr>
        <w:pStyle w:val="Prrafodelista"/>
        <w:numPr>
          <w:ilvl w:val="0"/>
          <w:numId w:val="33"/>
        </w:numPr>
      </w:pPr>
      <w:r w:rsidRPr="001C41DA">
        <w:t>Subfactores e indicadores del factor</w:t>
      </w:r>
    </w:p>
    <w:p w:rsidR="009233D3" w:rsidRPr="001C41DA" w:rsidRDefault="009233D3" w:rsidP="005C29A5"/>
    <w:p w:rsidR="009233D3" w:rsidRPr="001C41DA" w:rsidRDefault="009233D3" w:rsidP="005C29A5">
      <w:r w:rsidRPr="001C41DA">
        <w:t xml:space="preserve">Este factor considera un puntaje máximo de </w:t>
      </w:r>
      <w:r>
        <w:t>10</w:t>
      </w:r>
      <w:r w:rsidRPr="001C41DA">
        <w:t xml:space="preserve">0 puntos asociados al subfactor denominado “Monto de </w:t>
      </w:r>
      <w:r>
        <w:t xml:space="preserve">la </w:t>
      </w:r>
      <w:r w:rsidRPr="001C41DA">
        <w:t>inversión total del proyecto</w:t>
      </w:r>
      <w:r>
        <w:t xml:space="preserve"> a ejecutar por el solicitante</w:t>
      </w:r>
      <w:r w:rsidRPr="001C41DA">
        <w:t>”.</w:t>
      </w:r>
    </w:p>
    <w:p w:rsidR="009233D3" w:rsidRPr="001C41DA" w:rsidRDefault="009233D3" w:rsidP="005C29A5">
      <w:r w:rsidRPr="001C41DA">
        <w:t xml:space="preserve"> </w:t>
      </w:r>
    </w:p>
    <w:p w:rsidR="009233D3" w:rsidRPr="001C41DA" w:rsidRDefault="009233D3" w:rsidP="005C29A5">
      <w:r w:rsidRPr="001C41DA">
        <w:t>Cuadro N°</w:t>
      </w:r>
      <w:r>
        <w:t>10</w:t>
      </w:r>
      <w:r w:rsidRPr="001C41DA">
        <w:t xml:space="preserve">: Subfactor e </w:t>
      </w:r>
      <w:r>
        <w:t>i</w:t>
      </w:r>
      <w:r w:rsidRPr="001C41DA">
        <w:t xml:space="preserve">ndicador del Factor N°1: Monto </w:t>
      </w:r>
      <w:r>
        <w:t xml:space="preserve">de la inversión </w:t>
      </w:r>
      <w:r w:rsidRPr="001C41DA">
        <w:t xml:space="preserve">total </w:t>
      </w:r>
      <w:r>
        <w:t>del proyecto a ejecutar por el solicitante</w:t>
      </w:r>
    </w:p>
    <w:p w:rsidR="009233D3" w:rsidRPr="007D68C9" w:rsidRDefault="009233D3" w:rsidP="005C29A5"/>
    <w:tbl>
      <w:tblPr>
        <w:tblW w:w="89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3"/>
        <w:gridCol w:w="6984"/>
        <w:gridCol w:w="1159"/>
      </w:tblGrid>
      <w:tr w:rsidR="009233D3" w:rsidRPr="001C41DA" w:rsidTr="009233D3">
        <w:trPr>
          <w:trHeight w:hRule="exact" w:val="270"/>
        </w:trPr>
        <w:tc>
          <w:tcPr>
            <w:tcW w:w="813" w:type="dxa"/>
            <w:shd w:val="clear" w:color="auto" w:fill="99CCFF"/>
          </w:tcPr>
          <w:p w:rsidR="009233D3" w:rsidRPr="001C41DA" w:rsidRDefault="009233D3" w:rsidP="005C29A5">
            <w:pPr>
              <w:rPr>
                <w:b/>
                <w:bCs/>
              </w:rPr>
            </w:pPr>
            <w:r w:rsidRPr="001C41DA">
              <w:rPr>
                <w:b/>
              </w:rPr>
              <w:t>N°</w:t>
            </w:r>
            <w:r w:rsidRPr="001C41DA">
              <w:t xml:space="preserve"> factores e indicadores del factor N°1 El monto de la inversión total del proyecto</w:t>
            </w:r>
            <w:r w:rsidRPr="001C41DA">
              <w:rPr>
                <w:b/>
                <w:bCs/>
              </w:rPr>
              <w:t>N°</w:t>
            </w:r>
          </w:p>
        </w:tc>
        <w:tc>
          <w:tcPr>
            <w:tcW w:w="6984" w:type="dxa"/>
            <w:shd w:val="clear" w:color="auto" w:fill="99CCFF"/>
          </w:tcPr>
          <w:p w:rsidR="009233D3" w:rsidRPr="001C41DA" w:rsidRDefault="009233D3" w:rsidP="005C29A5">
            <w:r w:rsidRPr="001C41DA">
              <w:t>Factor, Subfactor e Indicador</w:t>
            </w:r>
          </w:p>
        </w:tc>
        <w:tc>
          <w:tcPr>
            <w:tcW w:w="1159" w:type="dxa"/>
            <w:shd w:val="clear" w:color="auto" w:fill="99CCFF"/>
          </w:tcPr>
          <w:p w:rsidR="009233D3" w:rsidRPr="001C41DA" w:rsidRDefault="009233D3" w:rsidP="005C29A5">
            <w:r w:rsidRPr="001C41DA">
              <w:t>Puntaje</w:t>
            </w:r>
          </w:p>
        </w:tc>
      </w:tr>
      <w:tr w:rsidR="009233D3" w:rsidRPr="001C41DA" w:rsidTr="009233D3">
        <w:trPr>
          <w:trHeight w:hRule="exact" w:val="519"/>
        </w:trPr>
        <w:tc>
          <w:tcPr>
            <w:tcW w:w="813" w:type="dxa"/>
          </w:tcPr>
          <w:p w:rsidR="009233D3" w:rsidRPr="001C41DA" w:rsidRDefault="009233D3" w:rsidP="005C29A5">
            <w:r>
              <w:t>6</w:t>
            </w:r>
          </w:p>
        </w:tc>
        <w:tc>
          <w:tcPr>
            <w:tcW w:w="6984" w:type="dxa"/>
          </w:tcPr>
          <w:p w:rsidR="009233D3" w:rsidRPr="001C41DA" w:rsidRDefault="009233D3" w:rsidP="005C29A5">
            <w:r w:rsidRPr="001C41DA">
              <w:t xml:space="preserve">Monto de </w:t>
            </w:r>
            <w:r>
              <w:t xml:space="preserve">la </w:t>
            </w:r>
            <w:r w:rsidRPr="001C41DA">
              <w:t xml:space="preserve">inversión </w:t>
            </w:r>
            <w:r>
              <w:t xml:space="preserve">total </w:t>
            </w:r>
            <w:r w:rsidRPr="001C41DA">
              <w:t>del proyecto</w:t>
            </w:r>
            <w:r>
              <w:t xml:space="preserve"> a ejecutar por el solicitante</w:t>
            </w:r>
          </w:p>
        </w:tc>
        <w:tc>
          <w:tcPr>
            <w:tcW w:w="1159" w:type="dxa"/>
          </w:tcPr>
          <w:p w:rsidR="009233D3" w:rsidRPr="001C41DA" w:rsidRDefault="009233D3" w:rsidP="005C29A5">
            <w:r>
              <w:t>10</w:t>
            </w:r>
            <w:r w:rsidRPr="001C41DA">
              <w:t>0</w:t>
            </w:r>
          </w:p>
        </w:tc>
      </w:tr>
      <w:tr w:rsidR="009233D3" w:rsidRPr="001C41DA" w:rsidTr="009233D3">
        <w:trPr>
          <w:trHeight w:hRule="exact" w:val="270"/>
        </w:trPr>
        <w:tc>
          <w:tcPr>
            <w:tcW w:w="813" w:type="dxa"/>
          </w:tcPr>
          <w:p w:rsidR="009233D3" w:rsidRPr="001C41DA" w:rsidRDefault="009233D3" w:rsidP="005C29A5">
            <w:r>
              <w:t>6</w:t>
            </w:r>
            <w:r w:rsidR="009D666F">
              <w:t>.1</w:t>
            </w:r>
            <w:r w:rsidRPr="001C41DA">
              <w:t xml:space="preserve"> </w:t>
            </w:r>
          </w:p>
        </w:tc>
        <w:tc>
          <w:tcPr>
            <w:tcW w:w="6984" w:type="dxa"/>
          </w:tcPr>
          <w:p w:rsidR="009233D3" w:rsidRPr="001C41DA" w:rsidRDefault="009233D3" w:rsidP="005C29A5">
            <w:r w:rsidRPr="001C41DA">
              <w:t>Inversión total del proyecto integral</w:t>
            </w:r>
          </w:p>
        </w:tc>
        <w:tc>
          <w:tcPr>
            <w:tcW w:w="1159" w:type="dxa"/>
          </w:tcPr>
          <w:p w:rsidR="009233D3" w:rsidRPr="001C41DA" w:rsidRDefault="009233D3" w:rsidP="005C29A5">
            <w:r>
              <w:t>10</w:t>
            </w:r>
            <w:r w:rsidRPr="001C41DA">
              <w:t>0</w:t>
            </w:r>
          </w:p>
        </w:tc>
      </w:tr>
    </w:tbl>
    <w:p w:rsidR="009233D3" w:rsidRPr="001C41DA" w:rsidRDefault="009233D3" w:rsidP="005C29A5"/>
    <w:p w:rsidR="009233D3" w:rsidRPr="001C41DA" w:rsidRDefault="009233D3" w:rsidP="005C29A5"/>
    <w:p w:rsidR="009233D3" w:rsidRPr="001C41DA" w:rsidRDefault="009233D3" w:rsidP="005C29A5">
      <w:pPr>
        <w:pStyle w:val="Prrafodelista"/>
        <w:numPr>
          <w:ilvl w:val="0"/>
          <w:numId w:val="3"/>
        </w:numPr>
      </w:pPr>
      <w:r w:rsidRPr="001C41DA">
        <w:t xml:space="preserve">INDICADOR </w:t>
      </w:r>
      <w:r>
        <w:t>6</w:t>
      </w:r>
      <w:r w:rsidRPr="001C41DA">
        <w:t>.1.1: INVERSIÓN TOTAL DEL PROYECTO INTEGRAL</w:t>
      </w:r>
    </w:p>
    <w:p w:rsidR="009233D3" w:rsidRPr="001C41DA" w:rsidRDefault="009233D3" w:rsidP="005C29A5"/>
    <w:p w:rsidR="009233D3" w:rsidRPr="001C41DA" w:rsidRDefault="009233D3" w:rsidP="005C29A5"/>
    <w:p w:rsidR="009233D3" w:rsidRPr="001C41DA" w:rsidRDefault="009233D3" w:rsidP="000E777E">
      <w:pPr>
        <w:pStyle w:val="Prrafodelista"/>
        <w:numPr>
          <w:ilvl w:val="0"/>
          <w:numId w:val="37"/>
        </w:numPr>
      </w:pPr>
      <w:r w:rsidRPr="001C41DA">
        <w:t xml:space="preserve"> Consideraciones</w:t>
      </w:r>
    </w:p>
    <w:p w:rsidR="009233D3" w:rsidRPr="001C41DA" w:rsidRDefault="009233D3" w:rsidP="005C29A5"/>
    <w:p w:rsidR="009233D3" w:rsidRPr="001C41DA" w:rsidRDefault="009233D3" w:rsidP="005C29A5">
      <w:r w:rsidRPr="001C41DA">
        <w:t>La inversión se obtiene de la documentación proporcionada por cada sociedad al momento de la presentación de sus proyectos y a partir de aclaraciones solicitadas posteriormente, la que comprende todos los recursos necesarios hasta terminada la construcción y habilitación del proyecto integral</w:t>
      </w:r>
      <w:r>
        <w:t>, considerando, si correspondiese, los inmuebles existentes al momento de la postulación al permiso de operación de casinos de juego</w:t>
      </w:r>
      <w:r w:rsidRPr="001C41DA">
        <w:t xml:space="preserve">. </w:t>
      </w:r>
    </w:p>
    <w:p w:rsidR="009233D3" w:rsidRDefault="009233D3" w:rsidP="005C29A5"/>
    <w:p w:rsidR="009233D3" w:rsidRDefault="009233D3" w:rsidP="005C29A5">
      <w:r>
        <w:t xml:space="preserve">De acuerdo a lo consignado en el artículo N°8 del referido reglamento, constituye un “proyecto integral” aquel proyecto que, además de contemplar un casino de juego, comprenda obras e instalaciones que impliquen un aumento en la infraestructura turística y/o cultural, y que a la fecha de apertura de las ofertas técnicas aún no cuenten con un permiso de obra menor o edificación, necesario para su materialización. Por </w:t>
      </w:r>
      <w:r w:rsidR="00D75545">
        <w:t>esto</w:t>
      </w:r>
      <w:r>
        <w:t xml:space="preserve"> en la determinación de la inversión solo se podrán considerar inversiones existentes relativas al inmueble del casino de juego. De tal forma que las obras e instalaciones complementarias solo podrán ser obras nuevas.</w:t>
      </w:r>
    </w:p>
    <w:p w:rsidR="009233D3" w:rsidRDefault="009233D3" w:rsidP="005C29A5"/>
    <w:p w:rsidR="009233D3" w:rsidRPr="001C41DA" w:rsidRDefault="009233D3" w:rsidP="005C29A5">
      <w:r w:rsidRPr="001C41DA">
        <w:t>El valor de la inversión de las obras e instalaciones debe estar expresado en dinero de la fecha de solicitud del permiso</w:t>
      </w:r>
      <w:r>
        <w:t xml:space="preserve"> de operación,</w:t>
      </w:r>
      <w:r w:rsidRPr="001C41DA">
        <w:t xml:space="preserve"> </w:t>
      </w:r>
      <w:r>
        <w:t>d</w:t>
      </w:r>
      <w:r w:rsidRPr="001C41DA">
        <w:t xml:space="preserve">onde el monto total de la inversión presentado por la sociedad solicitante debe ser formulado excluyendo el Impuesto al Valor Agregado (IVA). </w:t>
      </w:r>
    </w:p>
    <w:p w:rsidR="009233D3" w:rsidRPr="001C41DA" w:rsidRDefault="009233D3" w:rsidP="005C29A5"/>
    <w:p w:rsidR="009233D3" w:rsidRPr="001C41DA" w:rsidRDefault="009233D3" w:rsidP="005C29A5">
      <w:r w:rsidRPr="001C41DA">
        <w:t xml:space="preserve">La evaluación considera, en caso de corresponder, los </w:t>
      </w:r>
      <w:r>
        <w:t>terrenos e inmuebles</w:t>
      </w:r>
      <w:r w:rsidR="00DA7214">
        <w:t xml:space="preserve"> existentes</w:t>
      </w:r>
      <w:r>
        <w:t xml:space="preserve"> </w:t>
      </w:r>
      <w:r w:rsidRPr="001C41DA">
        <w:t>a valor de avalúo fiscal.</w:t>
      </w:r>
    </w:p>
    <w:p w:rsidR="009233D3" w:rsidRDefault="009233D3" w:rsidP="005C29A5"/>
    <w:p w:rsidR="009233D3" w:rsidRPr="001C41DA" w:rsidRDefault="009233D3" w:rsidP="000E777E">
      <w:pPr>
        <w:pStyle w:val="Prrafodelista"/>
        <w:numPr>
          <w:ilvl w:val="0"/>
          <w:numId w:val="37"/>
        </w:numPr>
      </w:pPr>
      <w:r w:rsidRPr="001C41DA">
        <w:t xml:space="preserve"> Metodología</w:t>
      </w:r>
    </w:p>
    <w:p w:rsidR="009233D3" w:rsidRPr="001C41DA" w:rsidRDefault="009233D3" w:rsidP="005C29A5"/>
    <w:p w:rsidR="009233D3" w:rsidRPr="001C41DA" w:rsidRDefault="009233D3" w:rsidP="005C29A5">
      <w:r w:rsidRPr="001C41DA">
        <w:t xml:space="preserve">El monto de inversión de un proyecto integral se entiende como las inversiones directas para la instalación y operación del casino de juego, más las inversiones correspondientes a las obras e instalaciones complementarias, </w:t>
      </w:r>
      <w:r>
        <w:t xml:space="preserve">así como las inversiones de obras existentes, si así correspondiese, </w:t>
      </w:r>
      <w:r w:rsidRPr="001C41DA">
        <w:t>actualizadas, a valor presente al año 0</w:t>
      </w:r>
      <w:r>
        <w:t xml:space="preserve"> (primer año de desarrollo del proyecto)</w:t>
      </w:r>
      <w:r w:rsidRPr="001C41DA">
        <w:t>.</w:t>
      </w:r>
    </w:p>
    <w:p w:rsidR="009233D3" w:rsidRPr="001C41DA" w:rsidRDefault="009233D3" w:rsidP="005C29A5"/>
    <w:p w:rsidR="009233D3" w:rsidRPr="001C41DA" w:rsidRDefault="009233D3" w:rsidP="005C29A5">
      <w:r w:rsidRPr="001C41DA">
        <w:t>Se evalúa mejor un proyecto con mayor inversión, pues ésta es una medida tanto directa como indirecta del impacto económico que provoca la instalación de este proyecto en la comuna y, por ende, en el país.</w:t>
      </w:r>
    </w:p>
    <w:p w:rsidR="009233D3" w:rsidRPr="001C41DA" w:rsidRDefault="009233D3" w:rsidP="005C29A5">
      <w:pPr>
        <w:rPr>
          <w:highlight w:val="yellow"/>
        </w:rPr>
      </w:pPr>
    </w:p>
    <w:p w:rsidR="009233D3" w:rsidRPr="001C41DA" w:rsidRDefault="009233D3" w:rsidP="005C29A5">
      <w:r w:rsidRPr="001C41DA">
        <w:t xml:space="preserve">De esta forma, la inversión corresponde al Total de Activos al inicio del proyecto integral. </w:t>
      </w:r>
    </w:p>
    <w:p w:rsidR="009233D3" w:rsidRDefault="009233D3" w:rsidP="005C29A5"/>
    <w:p w:rsidR="009233D3" w:rsidRDefault="009233D3" w:rsidP="005C29A5">
      <w:r>
        <w:t xml:space="preserve">Por otro lado, de acuerdo a lo establecido en el literal f), del numeral 5, del artículo 33 del antes señalado reglamento, se considera un monto mínimo de inversión que se definirá en las bases técnicas del respectivo proceso de otorgamiento de permisos de operación. Esta </w:t>
      </w:r>
      <w:r w:rsidRPr="009D666F">
        <w:t>inversión mínima</w:t>
      </w:r>
      <w:r w:rsidRPr="006E3409">
        <w:rPr>
          <w:b/>
        </w:rPr>
        <w:t xml:space="preserve"> </w:t>
      </w:r>
      <w:r w:rsidRPr="006E3409">
        <w:t>se</w:t>
      </w:r>
      <w:r>
        <w:t xml:space="preserve"> determinará a partir de la estimación fundada y predecible para el cupo para el cual se solicita el permiso de operación.</w:t>
      </w:r>
    </w:p>
    <w:p w:rsidR="009233D3" w:rsidRDefault="009233D3" w:rsidP="005C29A5"/>
    <w:p w:rsidR="009233D3" w:rsidRPr="001C41DA" w:rsidRDefault="009233D3" w:rsidP="005C29A5"/>
    <w:p w:rsidR="009233D3" w:rsidRPr="001C41DA" w:rsidRDefault="009233D3" w:rsidP="005C29A5">
      <w:r w:rsidRPr="001C41DA">
        <w:t xml:space="preserve">La </w:t>
      </w:r>
      <w:r w:rsidRPr="009D666F">
        <w:t xml:space="preserve">fórmula </w:t>
      </w:r>
      <w:r w:rsidRPr="001C41DA">
        <w:t>para este indicador corresponde a:</w:t>
      </w:r>
    </w:p>
    <w:p w:rsidR="009233D3" w:rsidRPr="001C41DA" w:rsidRDefault="009233D3" w:rsidP="005C29A5"/>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20"/>
      </w:tblGrid>
      <w:tr w:rsidR="009233D3" w:rsidRPr="001C41DA" w:rsidTr="009233D3">
        <w:tc>
          <w:tcPr>
            <w:tcW w:w="8820" w:type="dxa"/>
            <w:shd w:val="clear" w:color="auto" w:fill="auto"/>
          </w:tcPr>
          <w:p w:rsidR="009233D3" w:rsidRPr="001C41DA" w:rsidRDefault="009233D3" w:rsidP="005C29A5">
            <w:r w:rsidRPr="001C41DA">
              <w:t xml:space="preserve">Indicador Inversión Total del Proyecto Integral= </w:t>
            </w:r>
          </w:p>
          <w:p w:rsidR="009233D3" w:rsidRPr="001C41DA" w:rsidRDefault="009233D3" w:rsidP="005C29A5"/>
          <w:p w:rsidR="009233D3" w:rsidRPr="001C41DA" w:rsidRDefault="009233D3" w:rsidP="005C29A5">
            <w:r w:rsidRPr="001C41DA">
              <w:rPr>
                <w:noProof/>
                <w:lang w:val="es-CL" w:eastAsia="es-CL"/>
              </w:rPr>
              <w:drawing>
                <wp:inline distT="0" distB="0" distL="0" distR="0" wp14:anchorId="7E069174" wp14:editId="5D06FD95">
                  <wp:extent cx="2971800" cy="657225"/>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971800" cy="657225"/>
                          </a:xfrm>
                          <a:prstGeom prst="rect">
                            <a:avLst/>
                          </a:prstGeom>
                          <a:noFill/>
                          <a:ln>
                            <a:noFill/>
                          </a:ln>
                        </pic:spPr>
                      </pic:pic>
                    </a:graphicData>
                  </a:graphic>
                </wp:inline>
              </w:drawing>
            </w:r>
          </w:p>
          <w:p w:rsidR="009233D3" w:rsidRPr="001C41DA" w:rsidRDefault="009233D3" w:rsidP="005C29A5"/>
          <w:p w:rsidR="009233D3" w:rsidRPr="001C41DA" w:rsidRDefault="009233D3" w:rsidP="005C29A5">
            <w:r w:rsidRPr="001C41DA">
              <w:t xml:space="preserve">Donde: </w:t>
            </w:r>
          </w:p>
          <w:p w:rsidR="009233D3" w:rsidRPr="001C41DA" w:rsidRDefault="009233D3" w:rsidP="005C29A5"/>
          <w:p w:rsidR="009233D3" w:rsidRPr="001C41DA" w:rsidRDefault="009233D3" w:rsidP="005C29A5">
            <w:r w:rsidRPr="001C41DA">
              <w:t>VPN Inversión es el valor presente neto de los montos de inversión de cada uno de los períodos futuros en que se efectúe la inversión, desde el otorgamiento del permiso de operación hasta el inicio de las operaciones del proyecto integral, actualizados al año cero.</w:t>
            </w:r>
          </w:p>
          <w:p w:rsidR="009233D3" w:rsidRPr="001C41DA" w:rsidRDefault="009233D3" w:rsidP="005C29A5"/>
          <w:p w:rsidR="009233D3" w:rsidRPr="001C41DA" w:rsidRDefault="009233D3" w:rsidP="005C29A5">
            <w:r w:rsidRPr="001C41DA">
              <w:rPr>
                <w:color w:val="000000"/>
              </w:rPr>
              <w:t>I</w:t>
            </w:r>
            <w:r w:rsidRPr="001C41DA">
              <w:rPr>
                <w:color w:val="000000"/>
                <w:vertAlign w:val="subscript"/>
              </w:rPr>
              <w:t>t</w:t>
            </w:r>
            <w:r w:rsidRPr="001C41DA">
              <w:rPr>
                <w:color w:val="000000"/>
              </w:rPr>
              <w:t>:</w:t>
            </w:r>
            <w:r w:rsidRPr="001C41DA">
              <w:rPr>
                <w:color w:val="000000"/>
                <w:vertAlign w:val="subscript"/>
              </w:rPr>
              <w:t xml:space="preserve"> </w:t>
            </w:r>
            <w:r w:rsidRPr="001C41DA">
              <w:t>Total  activos (Inversión del período t)</w:t>
            </w:r>
          </w:p>
          <w:p w:rsidR="009233D3" w:rsidRPr="001C41DA" w:rsidRDefault="009233D3" w:rsidP="005C29A5">
            <w:r w:rsidRPr="001C41DA">
              <w:rPr>
                <w:color w:val="000000"/>
              </w:rPr>
              <w:t xml:space="preserve">  : </w:t>
            </w:r>
            <w:r w:rsidRPr="001C41DA">
              <w:t xml:space="preserve"> Inversión terreno a valor avalúo fiscal + </w:t>
            </w:r>
            <w:r>
              <w:t xml:space="preserve">Inversión en inmuebles a valor avalúo fiscal + </w:t>
            </w:r>
            <w:r w:rsidRPr="001C41DA">
              <w:t>Inversión en construcciones+ Inversión maquinaria y equipo, mobiliario y enseres.</w:t>
            </w:r>
          </w:p>
          <w:p w:rsidR="009233D3" w:rsidRPr="001C41DA" w:rsidRDefault="009233D3" w:rsidP="005C29A5"/>
          <w:p w:rsidR="009233D3" w:rsidRDefault="009233D3" w:rsidP="005C29A5">
            <w:r w:rsidRPr="001C41DA">
              <w:t xml:space="preserve"> n: 1, </w:t>
            </w:r>
            <w:r>
              <w:t xml:space="preserve">considerando que </w:t>
            </w:r>
            <w:r w:rsidRPr="001C41DA">
              <w:t xml:space="preserve">el proyecto integral se construye en </w:t>
            </w:r>
            <w:r>
              <w:t xml:space="preserve">un máximo de </w:t>
            </w:r>
            <w:r w:rsidRPr="001C41DA">
              <w:t>dos años</w:t>
            </w:r>
          </w:p>
          <w:p w:rsidR="009233D3" w:rsidRPr="001C41DA" w:rsidRDefault="009233D3" w:rsidP="005C29A5">
            <w:r>
              <w:t xml:space="preserve">    (año 0 y   año 1)</w:t>
            </w:r>
          </w:p>
          <w:p w:rsidR="009233D3" w:rsidRPr="001C41DA" w:rsidRDefault="009233D3" w:rsidP="005C29A5"/>
          <w:p w:rsidR="009233D3" w:rsidRPr="001C41DA" w:rsidRDefault="009233D3" w:rsidP="005C29A5">
            <w:r w:rsidRPr="001C41DA">
              <w:t xml:space="preserve"> r = 1</w:t>
            </w:r>
            <w:r>
              <w:t>2</w:t>
            </w:r>
            <w:r w:rsidRPr="001C41DA">
              <w:t>%</w:t>
            </w:r>
          </w:p>
          <w:p w:rsidR="009233D3" w:rsidRPr="001C41DA" w:rsidRDefault="009233D3" w:rsidP="005C29A5"/>
        </w:tc>
      </w:tr>
    </w:tbl>
    <w:p w:rsidR="009233D3" w:rsidRDefault="009233D3" w:rsidP="005C29A5"/>
    <w:p w:rsidR="009233D3" w:rsidRPr="001C41DA" w:rsidRDefault="009233D3" w:rsidP="005C29A5">
      <w:r w:rsidRPr="001C41DA">
        <w:t xml:space="preserve">La </w:t>
      </w:r>
      <w:r w:rsidRPr="00DA7214">
        <w:t>asignación de puntaje para</w:t>
      </w:r>
      <w:r w:rsidRPr="001C41DA">
        <w:t xml:space="preserve"> este indicador se realiza de la siguiente forma:</w:t>
      </w:r>
    </w:p>
    <w:p w:rsidR="009233D3" w:rsidRPr="001C41DA" w:rsidRDefault="009233D3" w:rsidP="005C29A5"/>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20"/>
      </w:tblGrid>
      <w:tr w:rsidR="009233D3" w:rsidRPr="001C41DA" w:rsidTr="009233D3">
        <w:tc>
          <w:tcPr>
            <w:tcW w:w="8820" w:type="dxa"/>
            <w:shd w:val="clear" w:color="auto" w:fill="auto"/>
          </w:tcPr>
          <w:p w:rsidR="009233D3" w:rsidRDefault="009233D3" w:rsidP="005C29A5"/>
          <w:p w:rsidR="009233D3" w:rsidRDefault="009233D3" w:rsidP="005C29A5"/>
          <w:p w:rsidR="009233D3" w:rsidRPr="001C41DA" w:rsidRDefault="009233D3" w:rsidP="005C29A5"/>
          <w:tbl>
            <w:tblPr>
              <w:tblW w:w="7497" w:type="dxa"/>
              <w:tblInd w:w="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37"/>
              <w:gridCol w:w="1260"/>
            </w:tblGrid>
            <w:tr w:rsidR="009233D3" w:rsidRPr="00D808E7" w:rsidTr="009233D3">
              <w:trPr>
                <w:trHeight w:hRule="exact" w:val="509"/>
              </w:trPr>
              <w:tc>
                <w:tcPr>
                  <w:tcW w:w="6237" w:type="dxa"/>
                  <w:vAlign w:val="center"/>
                </w:tcPr>
                <w:p w:rsidR="009233D3" w:rsidRPr="00D53480" w:rsidRDefault="009233D3" w:rsidP="005C29A5">
                  <w:r w:rsidRPr="00D64CBD">
                    <w:t>Valor indicador para el proyecto i</w:t>
                  </w:r>
                </w:p>
              </w:tc>
              <w:tc>
                <w:tcPr>
                  <w:tcW w:w="1260" w:type="dxa"/>
                  <w:vAlign w:val="center"/>
                </w:tcPr>
                <w:p w:rsidR="009233D3" w:rsidRPr="00D53480" w:rsidRDefault="009233D3" w:rsidP="005C29A5">
                  <w:r w:rsidRPr="00D53480">
                    <w:t>Puntaje</w:t>
                  </w:r>
                </w:p>
              </w:tc>
            </w:tr>
            <w:tr w:rsidR="009233D3" w:rsidRPr="00D808E7" w:rsidTr="009233D3">
              <w:trPr>
                <w:trHeight w:hRule="exact" w:val="431"/>
              </w:trPr>
              <w:tc>
                <w:tcPr>
                  <w:tcW w:w="6237" w:type="dxa"/>
                  <w:vAlign w:val="center"/>
                </w:tcPr>
                <w:p w:rsidR="009233D3" w:rsidRPr="00D53480" w:rsidRDefault="009233D3" w:rsidP="005C29A5">
                  <w:r w:rsidRPr="00024997">
                    <w:t>X &lt; Inv mín</w:t>
                  </w:r>
                </w:p>
              </w:tc>
              <w:tc>
                <w:tcPr>
                  <w:tcW w:w="1260" w:type="dxa"/>
                  <w:vAlign w:val="center"/>
                </w:tcPr>
                <w:p w:rsidR="009233D3" w:rsidRPr="00D53480" w:rsidRDefault="009233D3" w:rsidP="005C29A5">
                  <w:r w:rsidRPr="00D53480">
                    <w:t xml:space="preserve">0 </w:t>
                  </w:r>
                </w:p>
              </w:tc>
            </w:tr>
            <w:tr w:rsidR="009233D3" w:rsidRPr="00D808E7" w:rsidTr="009233D3">
              <w:trPr>
                <w:trHeight w:hRule="exact" w:val="578"/>
              </w:trPr>
              <w:tc>
                <w:tcPr>
                  <w:tcW w:w="6237" w:type="dxa"/>
                  <w:vAlign w:val="center"/>
                </w:tcPr>
                <w:p w:rsidR="009233D3" w:rsidRPr="00024997" w:rsidRDefault="009233D3" w:rsidP="005C29A5">
                  <w:r w:rsidRPr="00024997">
                    <w:t>X = Inv mín</w:t>
                  </w:r>
                </w:p>
              </w:tc>
              <w:tc>
                <w:tcPr>
                  <w:tcW w:w="1260" w:type="dxa"/>
                  <w:vAlign w:val="center"/>
                </w:tcPr>
                <w:p w:rsidR="009233D3" w:rsidRPr="00BF6C01" w:rsidRDefault="009233D3" w:rsidP="005C29A5">
                  <w:r>
                    <w:t>50</w:t>
                  </w:r>
                </w:p>
              </w:tc>
            </w:tr>
            <w:tr w:rsidR="009233D3" w:rsidRPr="00D808E7" w:rsidTr="009233D3">
              <w:trPr>
                <w:trHeight w:val="565"/>
              </w:trPr>
              <w:tc>
                <w:tcPr>
                  <w:tcW w:w="7497" w:type="dxa"/>
                  <w:gridSpan w:val="2"/>
                  <w:vAlign w:val="center"/>
                </w:tcPr>
                <w:p w:rsidR="009233D3" w:rsidRPr="00D53480" w:rsidRDefault="009233D3" w:rsidP="005C29A5">
                  <w:r>
                    <w:t>Asignación según fórmula</w:t>
                  </w:r>
                </w:p>
              </w:tc>
            </w:tr>
            <w:tr w:rsidR="009233D3" w:rsidRPr="00D808E7" w:rsidTr="009233D3">
              <w:trPr>
                <w:trHeight w:hRule="exact" w:val="655"/>
              </w:trPr>
              <w:tc>
                <w:tcPr>
                  <w:tcW w:w="6237" w:type="dxa"/>
                  <w:vAlign w:val="center"/>
                </w:tcPr>
                <w:p w:rsidR="009233D3" w:rsidRPr="00D53480" w:rsidRDefault="009233D3" w:rsidP="005C29A5">
                  <w:r>
                    <w:t xml:space="preserve">X= </w:t>
                  </w:r>
                  <w:r w:rsidRPr="00861326">
                    <w:t>VPNmáx</w:t>
                  </w:r>
                </w:p>
              </w:tc>
              <w:tc>
                <w:tcPr>
                  <w:tcW w:w="1260" w:type="dxa"/>
                  <w:vAlign w:val="center"/>
                </w:tcPr>
                <w:p w:rsidR="009233D3" w:rsidRPr="00D53480" w:rsidRDefault="009233D3" w:rsidP="005C29A5">
                  <w:r w:rsidRPr="00D53480">
                    <w:t>100</w:t>
                  </w:r>
                </w:p>
              </w:tc>
            </w:tr>
          </w:tbl>
          <w:p w:rsidR="009233D3" w:rsidRDefault="009233D3" w:rsidP="005C29A5"/>
          <w:p w:rsidR="009233D3" w:rsidRDefault="009233D3" w:rsidP="005C29A5">
            <w:r>
              <w:t xml:space="preserve">         Fórmula</w:t>
            </w:r>
          </w:p>
          <w:p w:rsidR="009233D3" w:rsidRPr="002A19BB" w:rsidRDefault="009233D3" w:rsidP="005C29A5">
            <w:r w:rsidRPr="002A19BB">
              <w:t>Puntaje= m*X+n</w:t>
            </w:r>
          </w:p>
          <w:p w:rsidR="009233D3" w:rsidRPr="002A19BB" w:rsidRDefault="009233D3" w:rsidP="005C29A5">
            <w:r w:rsidRPr="002A19BB">
              <w:t xml:space="preserve">Donde </w:t>
            </w:r>
            <w:r>
              <w:t xml:space="preserve">  </w:t>
            </w:r>
            <w:r w:rsidRPr="002A19BB">
              <w:t>m=(50/VPNMáx –Inv Mín)</w:t>
            </w:r>
          </w:p>
          <w:p w:rsidR="009233D3" w:rsidRDefault="009233D3" w:rsidP="005C29A5">
            <w:r w:rsidRPr="002A19BB">
              <w:t xml:space="preserve">            </w:t>
            </w:r>
            <w:r>
              <w:t>n</w:t>
            </w:r>
            <w:r w:rsidRPr="002A19BB">
              <w:t>= [100-{(50/(VPNMáx –Inv Mín)*Inv Mín}]</w:t>
            </w:r>
          </w:p>
          <w:p w:rsidR="00984526" w:rsidRPr="002A19BB" w:rsidRDefault="00984526" w:rsidP="005C29A5"/>
          <w:p w:rsidR="009233D3" w:rsidRDefault="009233D3" w:rsidP="005C29A5"/>
          <w:p w:rsidR="009233D3" w:rsidRPr="00002E0D" w:rsidRDefault="009233D3" w:rsidP="005C29A5"/>
        </w:tc>
      </w:tr>
    </w:tbl>
    <w:p w:rsidR="009233D3" w:rsidRDefault="009233D3" w:rsidP="005C29A5"/>
    <w:p w:rsidR="009233D3" w:rsidRPr="00830F5C" w:rsidRDefault="009233D3" w:rsidP="000E777E">
      <w:pPr>
        <w:pStyle w:val="Prrafodelista"/>
        <w:numPr>
          <w:ilvl w:val="0"/>
          <w:numId w:val="33"/>
        </w:numPr>
      </w:pPr>
      <w:r w:rsidRPr="00830F5C">
        <w:t>Antecedentes para la evaluación, requeridos a la sociedad postulante</w:t>
      </w:r>
    </w:p>
    <w:p w:rsidR="009233D3" w:rsidRPr="006963A0" w:rsidRDefault="009233D3" w:rsidP="005C29A5">
      <w:pPr>
        <w:pStyle w:val="Prrafodelista"/>
      </w:pPr>
    </w:p>
    <w:p w:rsidR="009233D3" w:rsidRPr="007B3B9B" w:rsidRDefault="009233D3" w:rsidP="00217498">
      <w:pPr>
        <w:pStyle w:val="Prrafodelista"/>
        <w:numPr>
          <w:ilvl w:val="0"/>
          <w:numId w:val="68"/>
        </w:numPr>
      </w:pPr>
      <w:r>
        <w:t>Cu</w:t>
      </w:r>
      <w:r w:rsidRPr="007B3B9B">
        <w:t>adro relativo a la inversión con terrenos e inmuebles a valor comercial del proyecto integral</w:t>
      </w:r>
    </w:p>
    <w:p w:rsidR="009233D3" w:rsidRPr="007B3B9B" w:rsidRDefault="009233D3" w:rsidP="00217498">
      <w:pPr>
        <w:pStyle w:val="Prrafodelista"/>
        <w:numPr>
          <w:ilvl w:val="0"/>
          <w:numId w:val="68"/>
        </w:numPr>
      </w:pPr>
      <w:r>
        <w:t>C</w:t>
      </w:r>
      <w:r w:rsidRPr="007B3B9B">
        <w:t>uadro con avalúo fiscal de los terrenos proyecto integral</w:t>
      </w:r>
    </w:p>
    <w:p w:rsidR="009233D3" w:rsidRDefault="009233D3" w:rsidP="00217498">
      <w:pPr>
        <w:pStyle w:val="Prrafodelista"/>
        <w:numPr>
          <w:ilvl w:val="0"/>
          <w:numId w:val="68"/>
        </w:numPr>
      </w:pPr>
      <w:r>
        <w:t>C</w:t>
      </w:r>
      <w:r w:rsidRPr="007B3B9B">
        <w:t>uadro con avalúo fiscal de los inmuebles existentes</w:t>
      </w:r>
    </w:p>
    <w:p w:rsidR="00DA7214" w:rsidRDefault="00DA7214" w:rsidP="005C29A5"/>
    <w:p w:rsidR="00DA7214" w:rsidRDefault="00DA7214" w:rsidP="005C29A5"/>
    <w:p w:rsidR="00DA7214" w:rsidRPr="00DA7214" w:rsidRDefault="00DA7214" w:rsidP="005C29A5"/>
    <w:p w:rsidR="009233D3" w:rsidRDefault="009233D3" w:rsidP="00217498">
      <w:pPr>
        <w:pStyle w:val="Ttulo1"/>
        <w:numPr>
          <w:ilvl w:val="0"/>
          <w:numId w:val="48"/>
        </w:numPr>
      </w:pPr>
      <w:bookmarkStart w:id="34" w:name="_Toc448426172"/>
      <w:r>
        <w:t>PUNTAJE PONDERADO TOTAL DEL PROYECTO</w:t>
      </w:r>
      <w:bookmarkEnd w:id="34"/>
      <w:r>
        <w:t xml:space="preserve"> </w:t>
      </w:r>
      <w:r w:rsidRPr="00241632">
        <w:t xml:space="preserve"> </w:t>
      </w:r>
    </w:p>
    <w:p w:rsidR="009233D3" w:rsidRDefault="009233D3" w:rsidP="005C29A5"/>
    <w:p w:rsidR="009233D3" w:rsidRDefault="009233D3" w:rsidP="005C29A5">
      <w:r>
        <w:t xml:space="preserve">El puntaje ponderado total de proyecto corresponderá al valor porcentual, entre 0 y 100, que resulte de la suma de los puntajes de los cinco criterios de evaluación, dividido por el máximo puntaje posible para el oferente de acuerdo a la metodología de evaluación técnica, multiplicado por la cifra de 100, según se muestra en la </w:t>
      </w:r>
      <w:r w:rsidRPr="00DA7214">
        <w:t>siguiente fórmula:</w:t>
      </w:r>
    </w:p>
    <w:p w:rsidR="009233D3" w:rsidRDefault="009233D3" w:rsidP="005C29A5"/>
    <w:p w:rsidR="009233D3" w:rsidRDefault="009233D3" w:rsidP="005C29A5"/>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20"/>
      </w:tblGrid>
      <w:tr w:rsidR="009233D3" w:rsidRPr="001C41DA" w:rsidTr="009233D3">
        <w:tc>
          <w:tcPr>
            <w:tcW w:w="8820" w:type="dxa"/>
            <w:shd w:val="clear" w:color="auto" w:fill="auto"/>
          </w:tcPr>
          <w:p w:rsidR="009233D3" w:rsidRPr="001C41DA" w:rsidRDefault="009233D3" w:rsidP="005C29A5"/>
          <w:p w:rsidR="009233D3" w:rsidRPr="001C41DA" w:rsidRDefault="00535428" w:rsidP="005C29A5">
            <w:pPr>
              <w:rPr>
                <w:rFonts w:ascii="Tahoma" w:hAnsi="Tahoma"/>
              </w:rPr>
            </w:pPr>
            <w:r>
              <w:rPr>
                <w:noProof/>
                <w:lang w:val="es-CL" w:eastAsia="es-CL"/>
              </w:rPr>
              <mc:AlternateContent>
                <mc:Choice Requires="wps">
                  <w:drawing>
                    <wp:anchor distT="0" distB="0" distL="114300" distR="114300" simplePos="0" relativeHeight="251680256" behindDoc="0" locked="0" layoutInCell="1" allowOverlap="1" wp14:anchorId="6507F110" wp14:editId="7CB7D0E2">
                      <wp:simplePos x="0" y="0"/>
                      <wp:positionH relativeFrom="column">
                        <wp:posOffset>4668520</wp:posOffset>
                      </wp:positionH>
                      <wp:positionV relativeFrom="paragraph">
                        <wp:posOffset>241595</wp:posOffset>
                      </wp:positionV>
                      <wp:extent cx="1125855" cy="168910"/>
                      <wp:effectExtent l="0" t="0" r="18415" b="2540"/>
                      <wp:wrapNone/>
                      <wp:docPr id="4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5855" cy="168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428" w:rsidRPr="0068620B" w:rsidRDefault="00535428" w:rsidP="00535428">
                                  <w:pPr>
                                    <w:rPr>
                                      <w:rFonts w:ascii="Tahoma" w:hAnsi="Tahoma"/>
                                    </w:rPr>
                                  </w:pPr>
                                  <w:r>
                                    <w:rPr>
                                      <w:rFonts w:ascii="Tahoma" w:hAnsi="Tahoma"/>
                                      <w:color w:val="000000"/>
                                      <w:lang w:val="en-US"/>
                                    </w:rPr>
                                    <w:t>*</w:t>
                                  </w:r>
                                  <w:r w:rsidRPr="00535428">
                                    <w:rPr>
                                      <w:color w:val="000000"/>
                                      <w:lang w:val="en-US"/>
                                    </w:rPr>
                                    <w:t>100</w:t>
                                  </w:r>
                                </w:p>
                              </w:txbxContent>
                            </wps:txbx>
                            <wps:bodyPr rot="0" vert="horz" wrap="none" lIns="0" tIns="0" rIns="0" bIns="0" anchor="t" anchorCtr="0">
                              <a:spAutoFit/>
                            </wps:bodyPr>
                          </wps:wsp>
                        </a:graphicData>
                      </a:graphic>
                    </wp:anchor>
                  </w:drawing>
                </mc:Choice>
                <mc:Fallback>
                  <w:pict>
                    <v:rect w14:anchorId="6507F110" id="Rectangle 23" o:spid="_x0000_s1028" style="position:absolute;left:0;text-align:left;margin-left:367.6pt;margin-top:19pt;width:88.65pt;height:13.3pt;z-index:25168025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" filled="f" stroked="f">
                      <v:textbox style="mso-fit-shape-to-text:t" inset="0,0,0,0">
                        <w:txbxContent>
                          <w:p w:rsidR="00535428" w:rsidRPr="0068620B" w:rsidRDefault="00535428" w:rsidP="00535428">
                            <w:pPr>
                              <w:rPr>
                                <w:rFonts w:ascii="Tahoma" w:hAnsi="Tahoma"/>
                              </w:rPr>
                            </w:pPr>
                            <w:r>
                              <w:rPr>
                                <w:rFonts w:ascii="Tahoma" w:hAnsi="Tahoma"/>
                                <w:color w:val="000000"/>
                                <w:lang w:val="en-US"/>
                              </w:rPr>
                              <w:t>*</w:t>
                            </w:r>
                            <w:r w:rsidRPr="00535428">
                              <w:rPr>
                                <w:color w:val="000000"/>
                                <w:lang w:val="en-US"/>
                              </w:rPr>
                              <w:t>100</w:t>
                            </w:r>
                          </w:p>
                        </w:txbxContent>
                      </v:textbox>
                    </v:rect>
                  </w:pict>
                </mc:Fallback>
              </mc:AlternateContent>
            </w:r>
            <w:r>
              <w:rPr>
                <w:rFonts w:ascii="Tahoma" w:hAnsi="Tahoma"/>
                <w:noProof/>
                <w:sz w:val="28"/>
                <w:szCs w:val="28"/>
                <w:lang w:val="es-CL" w:eastAsia="es-CL"/>
              </w:rPr>
              <mc:AlternateContent>
                <mc:Choice Requires="wpc">
                  <w:drawing>
                    <wp:anchor distT="0" distB="0" distL="114300" distR="114300" simplePos="0" relativeHeight="251678208" behindDoc="0" locked="0" layoutInCell="1" allowOverlap="1" wp14:anchorId="6C9DE13C" wp14:editId="7FD69A8D">
                      <wp:simplePos x="0" y="0"/>
                      <wp:positionH relativeFrom="column">
                        <wp:posOffset>1270</wp:posOffset>
                      </wp:positionH>
                      <wp:positionV relativeFrom="paragraph">
                        <wp:posOffset>7620</wp:posOffset>
                      </wp:positionV>
                      <wp:extent cx="5153025" cy="727710"/>
                      <wp:effectExtent l="0" t="0" r="0" b="15240"/>
                      <wp:wrapNone/>
                      <wp:docPr id="29" name="Lienzo 2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0" name="Rectangle 7"/>
                              <wps:cNvSpPr>
                                <a:spLocks noChangeArrowheads="1"/>
                              </wps:cNvSpPr>
                              <wps:spPr bwMode="auto">
                                <a:xfrm>
                                  <a:off x="1995805" y="87630"/>
                                  <a:ext cx="244475" cy="559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428" w:rsidRDefault="00535428" w:rsidP="00535428">
                                    <w:r>
                                      <w:rPr>
                                        <w:rFonts w:ascii="Symbol" w:hAnsi="Symbol" w:cs="Symbol"/>
                                        <w:color w:val="000000"/>
                                        <w:sz w:val="54"/>
                                        <w:szCs w:val="54"/>
                                        <w:lang w:val="en-US"/>
                                      </w:rPr>
                                      <w:t></w:t>
                                    </w:r>
                                  </w:p>
                                </w:txbxContent>
                              </wps:txbx>
                              <wps:bodyPr rot="0" vert="horz" wrap="none" lIns="0" tIns="0" rIns="0" bIns="0" anchor="t" anchorCtr="0">
                                <a:spAutoFit/>
                              </wps:bodyPr>
                            </wps:wsp>
                            <wps:wsp>
                              <wps:cNvPr id="11" name="Rectangle 8"/>
                              <wps:cNvSpPr>
                                <a:spLocks noChangeArrowheads="1"/>
                              </wps:cNvSpPr>
                              <wps:spPr bwMode="auto">
                                <a:xfrm>
                                  <a:off x="2081530" y="458470"/>
                                  <a:ext cx="69850" cy="255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428" w:rsidRDefault="00535428" w:rsidP="00535428">
                                    <w:r>
                                      <w:rPr>
                                        <w:rFonts w:ascii="Symbol" w:hAnsi="Symbol" w:cs="Symbol"/>
                                        <w:color w:val="000000"/>
                                        <w:sz w:val="20"/>
                                        <w:szCs w:val="20"/>
                                        <w:lang w:val="en-US"/>
                                      </w:rPr>
                                      <w:t></w:t>
                                    </w:r>
                                  </w:p>
                                </w:txbxContent>
                              </wps:txbx>
                              <wps:bodyPr rot="0" vert="horz" wrap="none" lIns="0" tIns="0" rIns="0" bIns="0" anchor="t" anchorCtr="0">
                                <a:spAutoFit/>
                              </wps:bodyPr>
                            </wps:wsp>
                            <wps:wsp>
                              <wps:cNvPr id="12" name="Rectangle 9"/>
                              <wps:cNvSpPr>
                                <a:spLocks noChangeArrowheads="1"/>
                              </wps:cNvSpPr>
                              <wps:spPr bwMode="auto">
                                <a:xfrm>
                                  <a:off x="2488207" y="326390"/>
                                  <a:ext cx="81915"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428" w:rsidRDefault="00535428" w:rsidP="00535428"/>
                                </w:txbxContent>
                              </wps:txbx>
                              <wps:bodyPr rot="0" vert="horz" wrap="none" lIns="0" tIns="0" rIns="0" bIns="0" anchor="t" anchorCtr="0">
                                <a:spAutoFit/>
                              </wps:bodyPr>
                            </wps:wsp>
                            <wps:wsp>
                              <wps:cNvPr id="13" name="Rectangle 10"/>
                              <wps:cNvSpPr>
                                <a:spLocks noChangeArrowheads="1"/>
                              </wps:cNvSpPr>
                              <wps:spPr bwMode="auto">
                                <a:xfrm>
                                  <a:off x="1828800" y="148590"/>
                                  <a:ext cx="55880" cy="398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428" w:rsidRDefault="00535428" w:rsidP="00535428">
                                    <w:r>
                                      <w:rPr>
                                        <w:rFonts w:ascii="Symbol" w:hAnsi="Symbol" w:cs="Symbol"/>
                                        <w:color w:val="000000"/>
                                        <w:sz w:val="36"/>
                                        <w:szCs w:val="36"/>
                                        <w:lang w:val="en-US"/>
                                      </w:rPr>
                                      <w:t></w:t>
                                    </w:r>
                                  </w:p>
                                </w:txbxContent>
                              </wps:txbx>
                              <wps:bodyPr rot="0" vert="horz" wrap="square" lIns="0" tIns="0" rIns="0" bIns="0" anchor="t" anchorCtr="0">
                                <a:spAutoFit/>
                              </wps:bodyPr>
                            </wps:wsp>
                            <wps:wsp>
                              <wps:cNvPr id="14" name="Rectangle 11"/>
                              <wps:cNvSpPr>
                                <a:spLocks noChangeArrowheads="1"/>
                              </wps:cNvSpPr>
                              <wps:spPr bwMode="auto">
                                <a:xfrm>
                                  <a:off x="1401445" y="148590"/>
                                  <a:ext cx="125730" cy="398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428" w:rsidRDefault="00535428" w:rsidP="00535428">
                                    <w:r>
                                      <w:rPr>
                                        <w:rFonts w:ascii="Symbol" w:hAnsi="Symbol" w:cs="Symbol"/>
                                        <w:color w:val="000000"/>
                                        <w:sz w:val="36"/>
                                        <w:szCs w:val="36"/>
                                        <w:lang w:val="en-US"/>
                                      </w:rPr>
                                      <w:t></w:t>
                                    </w:r>
                                  </w:p>
                                </w:txbxContent>
                              </wps:txbx>
                              <wps:bodyPr rot="0" vert="horz" wrap="none" lIns="0" tIns="0" rIns="0" bIns="0" anchor="t" anchorCtr="0">
                                <a:spAutoFit/>
                              </wps:bodyPr>
                            </wps:wsp>
                            <wps:wsp>
                              <wps:cNvPr id="15" name="Rectangle 12"/>
                              <wps:cNvSpPr>
                                <a:spLocks noChangeArrowheads="1"/>
                              </wps:cNvSpPr>
                              <wps:spPr bwMode="auto">
                                <a:xfrm>
                                  <a:off x="2084151" y="29210"/>
                                  <a:ext cx="94615" cy="254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428" w:rsidRDefault="00535428" w:rsidP="00535428">
                                    <w:r>
                                      <w:rPr>
                                        <w:i/>
                                        <w:iCs/>
                                        <w:color w:val="000000"/>
                                        <w:sz w:val="20"/>
                                        <w:szCs w:val="20"/>
                                        <w:lang w:val="en-US"/>
                                      </w:rPr>
                                      <w:t>5</w:t>
                                    </w:r>
                                  </w:p>
                                </w:txbxContent>
                              </wps:txbx>
                              <wps:bodyPr rot="0" vert="horz" wrap="none" lIns="0" tIns="0" rIns="0" bIns="0" anchor="t" anchorCtr="0">
                                <a:spAutoFit/>
                              </wps:bodyPr>
                            </wps:wsp>
                            <wps:wsp>
                              <wps:cNvPr id="16" name="Rectangle 13"/>
                              <wps:cNvSpPr>
                                <a:spLocks noChangeArrowheads="1"/>
                              </wps:cNvSpPr>
                              <wps:spPr bwMode="auto">
                                <a:xfrm>
                                  <a:off x="2025650" y="473075"/>
                                  <a:ext cx="59690" cy="254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428" w:rsidRDefault="00535428" w:rsidP="00535428">
                                    <w:r>
                                      <w:rPr>
                                        <w:i/>
                                        <w:iCs/>
                                        <w:color w:val="000000"/>
                                        <w:sz w:val="20"/>
                                        <w:szCs w:val="20"/>
                                        <w:lang w:val="en-US"/>
                                      </w:rPr>
                                      <w:t>i</w:t>
                                    </w:r>
                                  </w:p>
                                </w:txbxContent>
                              </wps:txbx>
                              <wps:bodyPr rot="0" vert="horz" wrap="none" lIns="0" tIns="0" rIns="0" bIns="0" anchor="t" anchorCtr="0">
                                <a:spAutoFit/>
                              </wps:bodyPr>
                            </wps:wsp>
                            <wps:wsp>
                              <wps:cNvPr id="17" name="Rectangle 14"/>
                              <wps:cNvSpPr>
                                <a:spLocks noChangeArrowheads="1"/>
                              </wps:cNvSpPr>
                              <wps:spPr bwMode="auto">
                                <a:xfrm>
                                  <a:off x="2843152" y="334645"/>
                                  <a:ext cx="81915"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428" w:rsidRDefault="00535428" w:rsidP="00535428"/>
                                </w:txbxContent>
                              </wps:txbx>
                              <wps:bodyPr rot="0" vert="horz" wrap="none" lIns="0" tIns="0" rIns="0" bIns="0" anchor="t" anchorCtr="0">
                                <a:spAutoFit/>
                              </wps:bodyPr>
                            </wps:wsp>
                            <wps:wsp>
                              <wps:cNvPr id="19" name="Rectangle 16"/>
                              <wps:cNvSpPr>
                                <a:spLocks noChangeArrowheads="1"/>
                              </wps:cNvSpPr>
                              <wps:spPr bwMode="auto">
                                <a:xfrm>
                                  <a:off x="2660297" y="352425"/>
                                  <a:ext cx="81915"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428" w:rsidRDefault="00535428" w:rsidP="00535428"/>
                                </w:txbxContent>
                              </wps:txbx>
                              <wps:bodyPr rot="0" vert="horz" wrap="none" lIns="0" tIns="0" rIns="0" bIns="0" anchor="t" anchorCtr="0">
                                <a:spAutoFit/>
                              </wps:bodyPr>
                            </wps:wsp>
                            <wps:wsp>
                              <wps:cNvPr id="20" name="Rectangle 17"/>
                              <wps:cNvSpPr>
                                <a:spLocks noChangeArrowheads="1"/>
                              </wps:cNvSpPr>
                              <wps:spPr bwMode="auto">
                                <a:xfrm>
                                  <a:off x="2532006" y="31115"/>
                                  <a:ext cx="81915"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428" w:rsidRDefault="00535428" w:rsidP="00535428"/>
                                </w:txbxContent>
                              </wps:txbx>
                              <wps:bodyPr rot="0" vert="horz" wrap="none" lIns="0" tIns="0" rIns="0" bIns="0" anchor="t" anchorCtr="0">
                                <a:spAutoFit/>
                              </wps:bodyPr>
                            </wps:wsp>
                            <wps:wsp>
                              <wps:cNvPr id="22" name="Rectangle 19"/>
                              <wps:cNvSpPr>
                                <a:spLocks noChangeArrowheads="1"/>
                              </wps:cNvSpPr>
                              <wps:spPr bwMode="auto">
                                <a:xfrm>
                                  <a:off x="51418" y="201930"/>
                                  <a:ext cx="1093470" cy="1739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428" w:rsidRPr="00F527EE" w:rsidRDefault="00535428" w:rsidP="00535428">
                                    <w:r w:rsidRPr="00F527EE">
                                      <w:rPr>
                                        <w:iCs/>
                                        <w:color w:val="000000"/>
                                        <w:lang w:val="en-US"/>
                                      </w:rPr>
                                      <w:t xml:space="preserve">Puntaje ponderado   </w:t>
                                    </w:r>
                                  </w:p>
                                </w:txbxContent>
                              </wps:txbx>
                              <wps:bodyPr rot="0" vert="horz" wrap="none" lIns="0" tIns="0" rIns="0" bIns="0" anchor="t" anchorCtr="0">
                                <a:noAutofit/>
                              </wps:bodyPr>
                            </wps:wsp>
                            <wps:wsp>
                              <wps:cNvPr id="24" name="Rectangle 21"/>
                              <wps:cNvSpPr>
                                <a:spLocks noChangeArrowheads="1"/>
                              </wps:cNvSpPr>
                              <wps:spPr bwMode="auto">
                                <a:xfrm>
                                  <a:off x="2150745" y="472440"/>
                                  <a:ext cx="64770" cy="254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428" w:rsidRDefault="00535428" w:rsidP="00535428">
                                    <w:r>
                                      <w:rPr>
                                        <w:color w:val="000000"/>
                                        <w:sz w:val="20"/>
                                        <w:szCs w:val="20"/>
                                        <w:lang w:val="en-US"/>
                                      </w:rPr>
                                      <w:t>1</w:t>
                                    </w:r>
                                  </w:p>
                                </w:txbxContent>
                              </wps:txbx>
                              <wps:bodyPr rot="0" vert="horz" wrap="none" lIns="0" tIns="0" rIns="0" bIns="0" anchor="t" anchorCtr="0">
                                <a:spAutoFit/>
                              </wps:bodyPr>
                            </wps:wsp>
                            <wps:wsp>
                              <wps:cNvPr id="26" name="Rectangle 23"/>
                              <wps:cNvSpPr>
                                <a:spLocks noChangeArrowheads="1"/>
                              </wps:cNvSpPr>
                              <wps:spPr bwMode="auto">
                                <a:xfrm>
                                  <a:off x="3397885" y="227965"/>
                                  <a:ext cx="1073785" cy="278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428" w:rsidRPr="0068620B" w:rsidRDefault="00535428" w:rsidP="00535428">
                                    <w:pPr>
                                      <w:rPr>
                                        <w:rFonts w:ascii="Tahoma" w:hAnsi="Tahoma"/>
                                      </w:rPr>
                                    </w:pPr>
                                    <w:r w:rsidRPr="0068620B">
                                      <w:rPr>
                                        <w:rFonts w:ascii="Tahoma" w:hAnsi="Tahoma"/>
                                        <w:color w:val="000000"/>
                                        <w:lang w:val="en-US"/>
                                      </w:rPr>
                                      <w:t xml:space="preserve">/  </w:t>
                                    </w:r>
                                    <w:r w:rsidRPr="00535428">
                                      <w:t>Máximo puntaje</w:t>
                                    </w:r>
                                  </w:p>
                                </w:txbxContent>
                              </wps:txbx>
                              <wps:bodyPr rot="0" vert="horz" wrap="none" lIns="0" tIns="0" rIns="0" bIns="0" anchor="t" anchorCtr="0">
                                <a:spAutoFit/>
                              </wps:bodyPr>
                            </wps:wsp>
                            <wps:wsp>
                              <wps:cNvPr id="27" name="Rectangle 24"/>
                              <wps:cNvSpPr>
                                <a:spLocks noChangeArrowheads="1"/>
                              </wps:cNvSpPr>
                              <wps:spPr bwMode="auto">
                                <a:xfrm>
                                  <a:off x="2352371" y="352425"/>
                                  <a:ext cx="81915"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428" w:rsidRDefault="00535428" w:rsidP="00535428"/>
                                </w:txbxContent>
                              </wps:txbx>
                              <wps:bodyPr rot="0" vert="horz" wrap="none" lIns="0" tIns="0" rIns="0" bIns="0" anchor="t" anchorCtr="0">
                                <a:spAutoFit/>
                              </wps:bodyPr>
                            </wps:wsp>
                            <wps:wsp>
                              <wps:cNvPr id="28" name="Rectangle 25"/>
                              <wps:cNvSpPr>
                                <a:spLocks noChangeArrowheads="1"/>
                              </wps:cNvSpPr>
                              <wps:spPr bwMode="auto">
                                <a:xfrm>
                                  <a:off x="2286695" y="225425"/>
                                  <a:ext cx="1046480" cy="311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428" w:rsidRPr="0068620B" w:rsidRDefault="00535428" w:rsidP="00535428">
                                    <w:pPr>
                                      <w:rPr>
                                        <w:rFonts w:ascii="Arial" w:hAnsi="Arial" w:cs="Arial"/>
                                      </w:rPr>
                                    </w:pPr>
                                    <w:r w:rsidRPr="00535428">
                                      <w:rPr>
                                        <w:rFonts w:cs="Arial"/>
                                      </w:rPr>
                                      <w:t>Puntaje criterio</w:t>
                                    </w:r>
                                    <w:r w:rsidRPr="0068620B">
                                      <w:rPr>
                                        <w:rFonts w:ascii="Arial" w:hAnsi="Arial" w:cs="Arial"/>
                                      </w:rPr>
                                      <w:t xml:space="preserve"> </w:t>
                                    </w:r>
                                    <w:r w:rsidRPr="0006478C">
                                      <w:rPr>
                                        <w:rFonts w:ascii="Arial" w:hAnsi="Arial" w:cs="Arial"/>
                                        <w:i/>
                                        <w:sz w:val="28"/>
                                        <w:szCs w:val="28"/>
                                        <w:vertAlign w:val="subscript"/>
                                      </w:rPr>
                                      <w:t>i</w:t>
                                    </w:r>
                                  </w:p>
                                </w:txbxContent>
                              </wps:txbx>
                              <wps:bodyPr rot="0" vert="horz" wrap="square" lIns="0" tIns="0" rIns="0" bIns="0" anchor="t" anchorCtr="0">
                                <a:spAutoFit/>
                              </wps:bodyPr>
                            </wps:wsp>
                            <wps:wsp>
                              <wps:cNvPr id="42" name="Rectangle 22"/>
                              <wps:cNvSpPr>
                                <a:spLocks noChangeArrowheads="1"/>
                              </wps:cNvSpPr>
                              <wps:spPr bwMode="auto">
                                <a:xfrm>
                                  <a:off x="4542450" y="180000"/>
                                  <a:ext cx="76200" cy="320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428" w:rsidRDefault="00535428" w:rsidP="00535428">
                                    <w:pPr>
                                      <w:pStyle w:val="NormalWeb"/>
                                      <w:spacing w:before="0" w:beforeAutospacing="0" w:after="0" w:afterAutospacing="0"/>
                                    </w:pPr>
                                    <w:r>
                                      <w:rPr>
                                        <w:rFonts w:eastAsia="Times New Roman"/>
                                        <w:color w:val="000000"/>
                                        <w:sz w:val="36"/>
                                        <w:szCs w:val="36"/>
                                        <w:lang w:val="en-US"/>
                                      </w:rPr>
                                      <w:t>)</w:t>
                                    </w:r>
                                  </w:p>
                                </w:txbxContent>
                              </wps:txbx>
                              <wps:bodyPr rot="0" vert="horz" wrap="square" lIns="0" tIns="0" rIns="0" bIns="0" anchor="t" anchorCtr="0">
                                <a:spAutoFit/>
                              </wps:bodyPr>
                            </wps:wsp>
                          </wpc:wpc>
                        </a:graphicData>
                      </a:graphic>
                      <wp14:sizeRelH relativeFrom="page">
                        <wp14:pctWidth>0</wp14:pctWidth>
                      </wp14:sizeRelH>
                      <wp14:sizeRelV relativeFrom="page">
                        <wp14:pctHeight>0</wp14:pctHeight>
                      </wp14:sizeRelV>
                    </wp:anchor>
                  </w:drawing>
                </mc:Choice>
                <mc:Fallback>
                  <w:pict>
                    <v:group w14:anchorId="6C9DE13C" id="Lienzo 29" o:spid="_x0000_s1029" editas="canvas" style="position:absolute;left:0;text-align:left;margin-left:.1pt;margin-top:.6pt;width:405.75pt;height:57.3pt;z-index:251678208" coordsize="51530,7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width:51530;height:7277;visibility:visible;mso-wrap-style:square">
                        <v:fill o:detectmouseclick="t"/>
                        <v:path o:connecttype="none"/>
                      </v:shape>
                      <v:rect id="Rectangle 7" o:spid="_x0000_s1031" style="position:absolute;left:19958;top:876;width:2444;height:559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YWgsEA&#10;AADbAAAADwAAAGRycy9kb3ducmV2LnhtbESPT2sCMRDF74V+hzCF3mq2HkRWo4ggaPHi6gcYNrN/&#10;MJksSequ375zKHib4b157zfr7eSdelBMfWAD37MCFHEdbM+tgdv18LUElTKyRReYDDwpwXbz/rbG&#10;0oaRL/SocqskhFOJBrqch1LrVHfkMc3CQCxaE6LHLGtstY04Srh3el4UC+2xZ2nocKB9R/W9+vUG&#10;9LU6jMvKxSL8zJuzOx0vDQVjPj+m3QpUpim/zP/XRyv4Qi+/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Q2FoLBAAAA2wAAAA8AAAAAAAAAAAAAAAAAmAIAAGRycy9kb3du&#10;cmV2LnhtbFBLBQYAAAAABAAEAPUAAACGAwAAAAA=&#10;" filled="f" stroked="f">
                        <v:textbox style="mso-fit-shape-to-text:t" inset="0,0,0,0">
                          <w:txbxContent>
                            <w:p w:rsidR="00535428" w:rsidRDefault="00535428" w:rsidP="00535428">
                              <w:r>
                                <w:rPr>
                                  <w:rFonts w:ascii="Symbol" w:hAnsi="Symbol" w:cs="Symbol"/>
                                  <w:color w:val="000000"/>
                                  <w:sz w:val="54"/>
                                  <w:szCs w:val="54"/>
                                  <w:lang w:val="en-US"/>
                                </w:rPr>
                                <w:t></w:t>
                              </w:r>
                            </w:p>
                          </w:txbxContent>
                        </v:textbox>
                      </v:rect>
                      <v:rect id="Rectangle 8" o:spid="_x0000_s1032" style="position:absolute;left:20815;top:4584;width:698;height:25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qzGb4A&#10;AADbAAAADwAAAGRycy9kb3ducmV2LnhtbERPzYrCMBC+C75DGGFvmtbDItUoIhTcZS9WH2Bopj+Y&#10;TEqStd233wiCt/n4fmd3mKwRD/Khd6wgX2UgiGune24V3K7lcgMiRGSNxjEp+KMAh/18tsNCu5Ev&#10;9KhiK1IIhwIVdDEOhZSh7shiWLmBOHGN8xZjgr6V2uOYwq2R6yz7lBZ7Tg0dDnTqqL5Xv1aBvFbl&#10;uKmMz9z3uvkxX+dLQ06pj8V03IKINMW3+OU+6zQ/h+cv6QC5/w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t6sxm+AAAA2wAAAA8AAAAAAAAAAAAAAAAAmAIAAGRycy9kb3ducmV2&#10;LnhtbFBLBQYAAAAABAAEAPUAAACDAwAAAAA=&#10;" filled="f" stroked="f">
                        <v:textbox style="mso-fit-shape-to-text:t" inset="0,0,0,0">
                          <w:txbxContent>
                            <w:p w:rsidR="00535428" w:rsidRDefault="00535428" w:rsidP="00535428">
                              <w:r>
                                <w:rPr>
                                  <w:rFonts w:ascii="Symbol" w:hAnsi="Symbol" w:cs="Symbol"/>
                                  <w:color w:val="000000"/>
                                  <w:sz w:val="20"/>
                                  <w:szCs w:val="20"/>
                                  <w:lang w:val="en-US"/>
                                </w:rPr>
                                <w:t></w:t>
                              </w:r>
                            </w:p>
                          </w:txbxContent>
                        </v:textbox>
                      </v:rect>
                      <v:rect id="Rectangle 9" o:spid="_x0000_s1033" style="position:absolute;left:24882;top:3263;width:819;height:272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6gtbr0A&#10;AADbAAAADwAAAGRycy9kb3ducmV2LnhtbERPzYrCMBC+L/gOYQRva2oPItUoIggqXqz7AEMz/cFk&#10;UpJo69ubhYW9zcf3O5vdaI14kQ+dYwWLeQaCuHK640bBz/34vQIRIrJG45gUvCnAbjv52mCh3cA3&#10;epWxESmEQ4EK2hj7QspQtWQxzF1PnLjaeYsxQd9I7XFI4dbIPMuW0mLHqaHFng4tVY/yaRXIe3kc&#10;VqXxmbvk9dWcT7eanFKz6bhfg4g0xn/xn/uk0/wcfn9JB8jtB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y6gtbr0AAADbAAAADwAAAAAAAAAAAAAAAACYAgAAZHJzL2Rvd25yZXYu&#10;eG1sUEsFBgAAAAAEAAQA9QAAAIIDAAAAAA==&#10;" filled="f" stroked="f">
                        <v:textbox style="mso-fit-shape-to-text:t" inset="0,0,0,0">
                          <w:txbxContent>
                            <w:p w:rsidR="00535428" w:rsidRDefault="00535428" w:rsidP="00535428"/>
                          </w:txbxContent>
                        </v:textbox>
                      </v:rect>
                      <v:rect id="_x0000_s1034" style="position:absolute;left:18288;top:1485;width:558;height:39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Y4v8IA&#10;AADbAAAADwAAAGRycy9kb3ducmV2LnhtbERPTWvCQBC9F/wPywheSt1UoaTRVUQQPAhi2oPehuyY&#10;TZudDdmtif56VxB6m8f7nPmyt7W4UOsrxwrexwkI4sLpiksF31+btxSED8gaa8ek4EoelovByxwz&#10;7To+0CUPpYgh7DNUYEJoMil9YciiH7uGOHJn11oMEbal1C12MdzWcpIkH9JixbHBYENrQ8Vv/mcV&#10;bPbHivgmD6+faed+iskpN7tGqdGwX81ABOrDv/jp3uo4fwqPX+IBcn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xji/wgAAANsAAAAPAAAAAAAAAAAAAAAAAJgCAABkcnMvZG93&#10;bnJldi54bWxQSwUGAAAAAAQABAD1AAAAhwMAAAAA&#10;" filled="f" stroked="f">
                        <v:textbox style="mso-fit-shape-to-text:t" inset="0,0,0,0">
                          <w:txbxContent>
                            <w:p w:rsidR="00535428" w:rsidRDefault="00535428" w:rsidP="00535428">
                              <w:r>
                                <w:rPr>
                                  <w:rFonts w:ascii="Symbol" w:hAnsi="Symbol" w:cs="Symbol"/>
                                  <w:color w:val="000000"/>
                                  <w:sz w:val="36"/>
                                  <w:szCs w:val="36"/>
                                  <w:lang w:val="en-US"/>
                                </w:rPr>
                                <w:t></w:t>
                              </w:r>
                            </w:p>
                          </w:txbxContent>
                        </v:textbox>
                      </v:rect>
                      <v:rect id="Rectangle 11" o:spid="_x0000_s1035" style="position:absolute;left:14014;top:1485;width:1257;height:398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0Qgb4A&#10;AADbAAAADwAAAGRycy9kb3ducmV2LnhtbERP24rCMBB9F/Yfwiz4ZtMVEa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sNEIG+AAAA2wAAAA8AAAAAAAAAAAAAAAAAmAIAAGRycy9kb3ducmV2&#10;LnhtbFBLBQYAAAAABAAEAPUAAACDAwAAAAA=&#10;" filled="f" stroked="f">
                        <v:textbox style="mso-fit-shape-to-text:t" inset="0,0,0,0">
                          <w:txbxContent>
                            <w:p w:rsidR="00535428" w:rsidRDefault="00535428" w:rsidP="00535428">
                              <w:r>
                                <w:rPr>
                                  <w:rFonts w:ascii="Symbol" w:hAnsi="Symbol" w:cs="Symbol"/>
                                  <w:color w:val="000000"/>
                                  <w:sz w:val="36"/>
                                  <w:szCs w:val="36"/>
                                  <w:lang w:val="en-US"/>
                                </w:rPr>
                                <w:t></w:t>
                              </w:r>
                            </w:p>
                          </w:txbxContent>
                        </v:textbox>
                      </v:rect>
                      <v:rect id="Rectangle 12" o:spid="_x0000_s1036" style="position:absolute;left:20841;top:292;width:946;height:254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G1Gr4A&#10;AADbAAAADwAAAGRycy9kb3ducmV2LnhtbERP24rCMBB9F/Yfwiz4ZtMVFK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RBtRq+AAAA2wAAAA8AAAAAAAAAAAAAAAAAmAIAAGRycy9kb3ducmV2&#10;LnhtbFBLBQYAAAAABAAEAPUAAACDAwAAAAA=&#10;" filled="f" stroked="f">
                        <v:textbox style="mso-fit-shape-to-text:t" inset="0,0,0,0">
                          <w:txbxContent>
                            <w:p w:rsidR="00535428" w:rsidRDefault="00535428" w:rsidP="00535428">
                              <w:r>
                                <w:rPr>
                                  <w:i/>
                                  <w:iCs/>
                                  <w:color w:val="000000"/>
                                  <w:sz w:val="20"/>
                                  <w:szCs w:val="20"/>
                                  <w:lang w:val="en-US"/>
                                </w:rPr>
                                <w:t>5</w:t>
                              </w:r>
                            </w:p>
                          </w:txbxContent>
                        </v:textbox>
                      </v:rect>
                      <v:rect id="Rectangle 13" o:spid="_x0000_s1037" style="position:absolute;left:20256;top:4730;width:597;height:254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Mrbb4A&#10;AADbAAAADwAAAGRycy9kb3ducmV2LnhtbERPzYrCMBC+C/sOYYS9aaoHkWoUEQp12YvVBxia6Q8m&#10;k5JkbX37zcKCt/n4fmd/nKwRT/Khd6xgtcxAENdO99wquN+KxRZEiMgajWNS8KIAx8PHbI+5diNf&#10;6VnFVqQQDjkq6GIccilD3ZHFsHQDceIa5y3GBH0rtccxhVsj11m2kRZ7Tg0dDnTuqH5UP1aBvFXF&#10;uK2Mz9zXuvk2l/LakFPqcz6ddiAiTfEt/neXOs3fwN8v6QB5+AU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STK22+AAAA2wAAAA8AAAAAAAAAAAAAAAAAmAIAAGRycy9kb3ducmV2&#10;LnhtbFBLBQYAAAAABAAEAPUAAACDAwAAAAA=&#10;" filled="f" stroked="f">
                        <v:textbox style="mso-fit-shape-to-text:t" inset="0,0,0,0">
                          <w:txbxContent>
                            <w:p w:rsidR="00535428" w:rsidRDefault="00535428" w:rsidP="00535428">
                              <w:r>
                                <w:rPr>
                                  <w:i/>
                                  <w:iCs/>
                                  <w:color w:val="000000"/>
                                  <w:sz w:val="20"/>
                                  <w:szCs w:val="20"/>
                                  <w:lang w:val="en-US"/>
                                </w:rPr>
                                <w:t>i</w:t>
                              </w:r>
                            </w:p>
                          </w:txbxContent>
                        </v:textbox>
                      </v:rect>
                      <v:rect id="Rectangle 14" o:spid="_x0000_s1038" style="position:absolute;left:28431;top:3346;width:819;height:27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9+O9r4A&#10;AADbAAAADwAAAGRycy9kb3ducmV2LnhtbERPzYrCMBC+C/sOYRa82XQ9qFSjyILgyl6sPsDQTH8w&#10;mZQka+vbG2HB23x8v7PZjdaIO/nQOVbwleUgiCunO24UXC+H2QpEiMgajWNS8KAAu+3HZIOFdgOf&#10;6V7GRqQQDgUqaGPsCylD1ZLFkLmeOHG18xZjgr6R2uOQwq2R8zxfSIsdp4YWe/puqbqVf1aBvJSH&#10;YVUan7vTvP41P8dzTU6p6ee4X4OINMa3+N991Gn+El6/pAPk9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vfjva+AAAA2wAAAA8AAAAAAAAAAAAAAAAAmAIAAGRycy9kb3ducmV2&#10;LnhtbFBLBQYAAAAABAAEAPUAAACDAwAAAAA=&#10;" filled="f" stroked="f">
                        <v:textbox style="mso-fit-shape-to-text:t" inset="0,0,0,0">
                          <w:txbxContent>
                            <w:p w:rsidR="00535428" w:rsidRDefault="00535428" w:rsidP="00535428"/>
                          </w:txbxContent>
                        </v:textbox>
                      </v:rect>
                      <v:rect id="Rectangle 16" o:spid="_x0000_s1039" style="position:absolute;left:26602;top:3524;width:820;height:27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y/H78A&#10;AADbAAAADwAAAGRycy9kb3ducmV2LnhtbERPS2rDMBDdF3IHMYHuGjleFNeNEkogkJRsbPcAgzX+&#10;UGlkJCV2b18VAt3N431nd1isEXfyYXSsYLvJQBC3To/cK/hqTi8FiBCRNRrHpOCHAhz2q6cdltrN&#10;XNG9jr1IIRxKVDDEOJVShnYgi2HjJuLEdc5bjAn6XmqPcwq3RuZZ9iotjpwaBpzoOFD7Xd+sAtnU&#10;p7mojc/cZ95dzeVcdeSUel4vH+8gIi3xX/xwn3Wa/wZ/v6QD5P4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FDL8fvwAAANsAAAAPAAAAAAAAAAAAAAAAAJgCAABkcnMvZG93bnJl&#10;di54bWxQSwUGAAAAAAQABAD1AAAAhAMAAAAA&#10;" filled="f" stroked="f">
                        <v:textbox style="mso-fit-shape-to-text:t" inset="0,0,0,0">
                          <w:txbxContent>
                            <w:p w:rsidR="00535428" w:rsidRDefault="00535428" w:rsidP="00535428"/>
                          </w:txbxContent>
                        </v:textbox>
                      </v:rect>
                      <v:rect id="Rectangle 17" o:spid="_x0000_s1040" style="position:absolute;left:25320;top:311;width:819;height:27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rcP74A&#10;AADbAAAADwAAAGRycy9kb3ducmV2LnhtbERPS2rDMBDdB3oHMYHuYjleFONYCSEQSEs3cXqAwRp/&#10;iDQykmq7t68WhS4f71+fVmvETD6MjhXssxwEcev0yL2Cr8d1V4IIEVmjcUwKfijA6fiyqbHSbuE7&#10;zU3sRQrhUKGCIcapkjK0A1kMmZuIE9c5bzEm6HupPS4p3BpZ5PmbtDhyahhwostA7bP5tgrko7ku&#10;ZWN87j6K7tO83+4dOaVet+v5ACLSGv/Ff+6bVlCk9elL+gHy+A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pa3D++AAAA2wAAAA8AAAAAAAAAAAAAAAAAmAIAAGRycy9kb3ducmV2&#10;LnhtbFBLBQYAAAAABAAEAPUAAACDAwAAAAA=&#10;" filled="f" stroked="f">
                        <v:textbox style="mso-fit-shape-to-text:t" inset="0,0,0,0">
                          <w:txbxContent>
                            <w:p w:rsidR="00535428" w:rsidRDefault="00535428" w:rsidP="00535428"/>
                          </w:txbxContent>
                        </v:textbox>
                      </v:rect>
                      <v:rect id="Rectangle 19" o:spid="_x0000_s1041" style="position:absolute;left:514;top:2019;width:10934;height:174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UGM8MA&#10;AADbAAAADwAAAGRycy9kb3ducmV2LnhtbESP3WoCMRSE7wXfIZyCd5rdRURXo2ihWApe+PMAh83p&#10;ZtvNyTZJdfv2jSB4OczMN8xq09tWXMmHxrGCfJKBIK6cbrhWcDm/jecgQkTW2DomBX8UYLMeDlZY&#10;anfjI11PsRYJwqFEBSbGrpQyVIYshonriJP36bzFmKSvpfZ4S3DbyiLLZtJiw2nBYEevhqrv069V&#10;QLv9cfG1DeYgfR7yw8dsMd3/KDV66bdLEJH6+Aw/2u9aQVHA/Uv6AXL9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GUGM8MAAADbAAAADwAAAAAAAAAAAAAAAACYAgAAZHJzL2Rv&#10;d25yZXYueG1sUEsFBgAAAAAEAAQA9QAAAIgDAAAAAA==&#10;" filled="f" stroked="f">
                        <v:textbox inset="0,0,0,0">
                          <w:txbxContent>
                            <w:p w:rsidR="00535428" w:rsidRPr="00F527EE" w:rsidRDefault="00535428" w:rsidP="00535428">
                              <w:r w:rsidRPr="00F527EE">
                                <w:rPr>
                                  <w:iCs/>
                                  <w:color w:val="000000"/>
                                  <w:lang w:val="en-US"/>
                                </w:rPr>
                                <w:t xml:space="preserve">Puntaje ponderado   </w:t>
                              </w:r>
                            </w:p>
                          </w:txbxContent>
                        </v:textbox>
                      </v:rect>
                      <v:rect id="Rectangle 21" o:spid="_x0000_s1042" style="position:absolute;left:21507;top:4724;width:648;height:254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HaPMEA&#10;AADbAAAADwAAAGRycy9kb3ducmV2LnhtbESP3YrCMBSE7wXfIRxh7zS1yC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Vh2jzBAAAA2wAAAA8AAAAAAAAAAAAAAAAAmAIAAGRycy9kb3du&#10;cmV2LnhtbFBLBQYAAAAABAAEAPUAAACGAwAAAAA=&#10;" filled="f" stroked="f">
                        <v:textbox style="mso-fit-shape-to-text:t" inset="0,0,0,0">
                          <w:txbxContent>
                            <w:p w:rsidR="00535428" w:rsidRDefault="00535428" w:rsidP="00535428">
                              <w:r>
                                <w:rPr>
                                  <w:color w:val="000000"/>
                                  <w:sz w:val="20"/>
                                  <w:szCs w:val="20"/>
                                  <w:lang w:val="en-US"/>
                                </w:rPr>
                                <w:t>1</w:t>
                              </w:r>
                            </w:p>
                          </w:txbxContent>
                        </v:textbox>
                      </v:rect>
                      <v:rect id="_x0000_s1043" style="position:absolute;left:33978;top:2279;width:10738;height:278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h0MAA&#10;AADbAAAADwAAAGRycy9kb3ducmV2LnhtbESPzYoCMRCE74LvEFrYm2acg8hoFBEEV/biuA/QTHp+&#10;MOkMSXRm394Iwh6LqvqK2u5Ha8STfOgcK1guMhDEldMdNwp+b6f5GkSIyBqNY1LwRwH2u+lki4V2&#10;A1/pWcZGJAiHAhW0MfaFlKFqyWJYuJ44ebXzFmOSvpHa45Dg1sg8y1bSYsdpocWeji1V9/JhFchb&#10;eRrWpfGZu+T1j/k+X2tySn3NxsMGRKQx/oc/7bNWkK/g/SX9ALl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v/h0MAAAADbAAAADwAAAAAAAAAAAAAAAACYAgAAZHJzL2Rvd25y&#10;ZXYueG1sUEsFBgAAAAAEAAQA9QAAAIUDAAAAAA==&#10;" filled="f" stroked="f">
                        <v:textbox style="mso-fit-shape-to-text:t" inset="0,0,0,0">
                          <w:txbxContent>
                            <w:p w:rsidR="00535428" w:rsidRPr="0068620B" w:rsidRDefault="00535428" w:rsidP="00535428">
                              <w:pPr>
                                <w:rPr>
                                  <w:rFonts w:ascii="Tahoma" w:hAnsi="Tahoma"/>
                                </w:rPr>
                              </w:pPr>
                              <w:r w:rsidRPr="0068620B">
                                <w:rPr>
                                  <w:rFonts w:ascii="Tahoma" w:hAnsi="Tahoma"/>
                                  <w:color w:val="000000"/>
                                  <w:lang w:val="en-US"/>
                                </w:rPr>
                                <w:t xml:space="preserve">/  </w:t>
                              </w:r>
                              <w:r w:rsidRPr="00535428">
                                <w:t>Máximo puntaje</w:t>
                              </w:r>
                            </w:p>
                          </w:txbxContent>
                        </v:textbox>
                      </v:rect>
                      <v:rect id="Rectangle 24" o:spid="_x0000_s1044" style="position:absolute;left:23523;top:3524;width:819;height:27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NES8EA&#10;AADbAAAADwAAAGRycy9kb3ducmV2LnhtbESPzYoCMRCE74LvEFrYm2acgyuzRhFBUNmL4z5AM+n5&#10;waQzJNEZ394sLOyxqKqvqM1utEY8yYfOsYLlIgNBXDndcaPg53acr0GEiKzROCYFLwqw204nGyy0&#10;G/hKzzI2IkE4FKigjbEvpAxVSxbDwvXEyaudtxiT9I3UHocEt0bmWbaSFjtOCy32dGipupcPq0De&#10;yuOwLo3P3CWvv835dK3JKfUxG/dfICKN8T/81z5pBfkn/H5JP0Bu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WzREvBAAAA2wAAAA8AAAAAAAAAAAAAAAAAmAIAAGRycy9kb3du&#10;cmV2LnhtbFBLBQYAAAAABAAEAPUAAACGAwAAAAA=&#10;" filled="f" stroked="f">
                        <v:textbox style="mso-fit-shape-to-text:t" inset="0,0,0,0">
                          <w:txbxContent>
                            <w:p w:rsidR="00535428" w:rsidRDefault="00535428" w:rsidP="00535428"/>
                          </w:txbxContent>
                        </v:textbox>
                      </v:rect>
                      <v:rect id="Rectangle 25" o:spid="_x0000_s1045" style="position:absolute;left:22866;top:2254;width:10465;height:31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5gc8EA&#10;AADbAAAADwAAAGRycy9kb3ducmV2LnhtbERPTYvCMBC9C/6HMIIXWVN7EO0aRQTBgyDWPay3oZlt&#10;ujaT0kRb99dvDoLHx/tebXpbiwe1vnKsYDZNQBAXTldcKvi67D8WIHxA1lg7JgVP8rBZDwcrzLTr&#10;+EyPPJQihrDPUIEJocmk9IUhi37qGuLI/bjWYoiwLaVusYvhtpZpksylxYpjg8GGdoaKW363Cvan&#10;74r4T54ny0Xnfov0mptjo9R41G8/QQTqw1v8ch+0gjSOjV/iD5Dr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UOYHPBAAAA2wAAAA8AAAAAAAAAAAAAAAAAmAIAAGRycy9kb3du&#10;cmV2LnhtbFBLBQYAAAAABAAEAPUAAACGAwAAAAA=&#10;" filled="f" stroked="f">
                        <v:textbox style="mso-fit-shape-to-text:t" inset="0,0,0,0">
                          <w:txbxContent>
                            <w:p w:rsidR="00535428" w:rsidRPr="0068620B" w:rsidRDefault="00535428" w:rsidP="00535428">
                              <w:pPr>
                                <w:rPr>
                                  <w:rFonts w:ascii="Arial" w:hAnsi="Arial" w:cs="Arial"/>
                                </w:rPr>
                              </w:pPr>
                              <w:r w:rsidRPr="00535428">
                                <w:rPr>
                                  <w:rFonts w:cs="Arial"/>
                                </w:rPr>
                                <w:t>Puntaje criterio</w:t>
                              </w:r>
                              <w:r w:rsidRPr="0068620B">
                                <w:rPr>
                                  <w:rFonts w:ascii="Arial" w:hAnsi="Arial" w:cs="Arial"/>
                                </w:rPr>
                                <w:t xml:space="preserve"> </w:t>
                              </w:r>
                              <w:r w:rsidRPr="0006478C">
                                <w:rPr>
                                  <w:rFonts w:ascii="Arial" w:hAnsi="Arial" w:cs="Arial"/>
                                  <w:i/>
                                  <w:sz w:val="28"/>
                                  <w:szCs w:val="28"/>
                                  <w:vertAlign w:val="subscript"/>
                                </w:rPr>
                                <w:t>i</w:t>
                              </w:r>
                            </w:p>
                          </w:txbxContent>
                        </v:textbox>
                      </v:rect>
                      <v:rect id="Rectangle 22" o:spid="_x0000_s1046" style="position:absolute;left:45424;top:1800;width:762;height:32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TmyOcUA&#10;AADbAAAADwAAAGRycy9kb3ducmV2LnhtbESPQWvCQBSE7wX/w/IEL0U3hlI0zUZEEDwIxbQHvT2y&#10;r9m02bchu5rYX98tFHocZuYbJt+MthU36n3jWMFykYAgrpxuuFbw/rafr0D4gKyxdUwK7uRhU0we&#10;csy0G/hEtzLUIkLYZ6jAhNBlUvrKkEW/cB1x9D5cbzFE2ddS9zhEuG1lmiTP0mLDccFgRztD1Vd5&#10;tQr2r+eG+FueHterwX1W6aU0x06p2XTcvoAINIb/8F/7oBU8pfD7Jf4AWf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ObI5xQAAANsAAAAPAAAAAAAAAAAAAAAAAJgCAABkcnMv&#10;ZG93bnJldi54bWxQSwUGAAAAAAQABAD1AAAAigMAAAAA&#10;" filled="f" stroked="f">
                        <v:textbox style="mso-fit-shape-to-text:t" inset="0,0,0,0">
                          <w:txbxContent>
                            <w:p w:rsidR="00535428" w:rsidRDefault="00535428" w:rsidP="00535428">
                              <w:pPr>
                                <w:pStyle w:val="NormalWeb"/>
                                <w:spacing w:before="0" w:beforeAutospacing="0" w:after="0" w:afterAutospacing="0"/>
                              </w:pPr>
                              <w:r>
                                <w:rPr>
                                  <w:rFonts w:eastAsia="Times New Roman"/>
                                  <w:color w:val="000000"/>
                                  <w:sz w:val="36"/>
                                  <w:szCs w:val="36"/>
                                  <w:lang w:val="en-US"/>
                                </w:rPr>
                                <w:t>)</w:t>
                              </w:r>
                            </w:p>
                          </w:txbxContent>
                        </v:textbox>
                      </v:rect>
                    </v:group>
                  </w:pict>
                </mc:Fallback>
              </mc:AlternateContent>
            </w:r>
          </w:p>
          <w:p w:rsidR="009233D3" w:rsidRPr="001C41DA" w:rsidRDefault="009233D3" w:rsidP="005C29A5"/>
          <w:p w:rsidR="009233D3" w:rsidRPr="001C41DA" w:rsidRDefault="009233D3" w:rsidP="005C29A5"/>
          <w:p w:rsidR="009233D3" w:rsidRDefault="009233D3" w:rsidP="005C29A5"/>
          <w:p w:rsidR="009233D3" w:rsidRDefault="009233D3" w:rsidP="005C29A5"/>
          <w:p w:rsidR="009233D3" w:rsidRDefault="009233D3" w:rsidP="005C29A5">
            <w:r>
              <w:rPr>
                <w:noProof/>
                <w:lang w:val="es-CL" w:eastAsia="es-CL"/>
              </w:rPr>
              <mc:AlternateContent>
                <mc:Choice Requires="wps">
                  <w:drawing>
                    <wp:anchor distT="0" distB="0" distL="114300" distR="114300" simplePos="0" relativeHeight="251676160" behindDoc="0" locked="0" layoutInCell="1" allowOverlap="1" wp14:anchorId="551C5B2A" wp14:editId="3BE24974">
                      <wp:simplePos x="0" y="0"/>
                      <wp:positionH relativeFrom="column">
                        <wp:posOffset>77470</wp:posOffset>
                      </wp:positionH>
                      <wp:positionV relativeFrom="paragraph">
                        <wp:posOffset>8890</wp:posOffset>
                      </wp:positionV>
                      <wp:extent cx="55880" cy="280035"/>
                      <wp:effectExtent l="0" t="0" r="1270" b="5715"/>
                      <wp:wrapNone/>
                      <wp:docPr id="41"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880" cy="280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05793" w:rsidRDefault="00805793" w:rsidP="005C29A5"/>
                              </w:txbxContent>
                            </wps:txbx>
                            <wps:bodyPr rot="0" vert="horz" wrap="square" lIns="0" tIns="0" rIns="0" bIns="0" anchor="t" anchorCtr="0">
                              <a:spAutoFit/>
                            </wps:bodyPr>
                          </wps:wsp>
                        </a:graphicData>
                      </a:graphic>
                    </wp:anchor>
                  </w:drawing>
                </mc:Choice>
                <mc:Fallback>
                  <w:pict>
                    <v:rect w14:anchorId="551C5B2A" id="Rectangle 10" o:spid="_x0000_s1047" style="position:absolute;left:0;text-align:left;margin-left:6.1pt;margin-top:.7pt;width:4.4pt;height:22.05pt;z-index:2516761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" filled="f" stroked="f">
                      <v:textbox style="mso-fit-shape-to-text:t" inset="0,0,0,0">
                        <w:txbxContent>
                          <w:p w:rsidR="00805793" w:rsidRDefault="00805793" w:rsidP="005C29A5"/>
                        </w:txbxContent>
                      </v:textbox>
                    </v:rect>
                  </w:pict>
                </mc:Fallback>
              </mc:AlternateContent>
            </w:r>
            <w:r>
              <w:t>Donde:</w:t>
            </w:r>
          </w:p>
          <w:p w:rsidR="009233D3" w:rsidRDefault="009233D3" w:rsidP="005C29A5">
            <w:r>
              <w:t xml:space="preserve">Máximo puntaje </w:t>
            </w:r>
          </w:p>
          <w:p w:rsidR="009233D3" w:rsidRDefault="009233D3" w:rsidP="000E777E">
            <w:pPr>
              <w:pStyle w:val="Prrafodelista"/>
              <w:numPr>
                <w:ilvl w:val="0"/>
                <w:numId w:val="45"/>
              </w:numPr>
            </w:pPr>
            <w:r>
              <w:t>P</w:t>
            </w:r>
            <w:r w:rsidRPr="001027C5">
              <w:t>ara ofertas de sociedades solicitantes nuevas es de 100</w:t>
            </w:r>
            <w:r>
              <w:t>0 puntos</w:t>
            </w:r>
          </w:p>
          <w:p w:rsidR="009233D3" w:rsidRPr="001C41DA" w:rsidRDefault="009233D3" w:rsidP="000E777E">
            <w:pPr>
              <w:pStyle w:val="Prrafodelista"/>
              <w:numPr>
                <w:ilvl w:val="0"/>
                <w:numId w:val="45"/>
              </w:numPr>
            </w:pPr>
            <w:r>
              <w:t>Para ofertas de sociedades solicitantes existentes (renovaciones) es de 1100 puntos</w:t>
            </w:r>
          </w:p>
          <w:p w:rsidR="009233D3" w:rsidRPr="001C41DA" w:rsidRDefault="009233D3" w:rsidP="005C29A5"/>
        </w:tc>
      </w:tr>
    </w:tbl>
    <w:p w:rsidR="009233D3" w:rsidRDefault="009233D3" w:rsidP="005C29A5"/>
    <w:p w:rsidR="009233D3" w:rsidRDefault="009233D3" w:rsidP="005C29A5"/>
    <w:p w:rsidR="009233D3" w:rsidRDefault="009233D3" w:rsidP="005C29A5"/>
    <w:p w:rsidR="009233D3" w:rsidRDefault="009233D3" w:rsidP="005C29A5"/>
    <w:p w:rsidR="009233D3" w:rsidRDefault="009233D3" w:rsidP="005C29A5"/>
    <w:p w:rsidR="009233D3" w:rsidRPr="00D467ED" w:rsidRDefault="009233D3" w:rsidP="005C29A5"/>
    <w:p w:rsidR="00D467ED" w:rsidRDefault="00D467ED" w:rsidP="005C29A5"/>
    <w:p w:rsidR="00D467ED" w:rsidRDefault="00D467ED" w:rsidP="005C29A5"/>
    <w:p w:rsidR="00D467ED" w:rsidRDefault="00D467ED" w:rsidP="005C29A5"/>
    <w:p w:rsidR="00D467ED" w:rsidRPr="00D467ED" w:rsidRDefault="00D467ED" w:rsidP="005C29A5"/>
    <w:p w:rsidR="006315AA" w:rsidRPr="00D467ED" w:rsidRDefault="006315AA" w:rsidP="005C29A5"/>
    <w:sectPr w:rsidR="006315AA" w:rsidRPr="00D467ED" w:rsidSect="00515718">
      <w:headerReference w:type="even" r:id="rId15"/>
      <w:headerReference w:type="default" r:id="rId16"/>
      <w:headerReference w:type="first" r:id="rId17"/>
      <w:pgSz w:w="12242" w:h="15842" w:code="1"/>
      <w:pgMar w:top="1134" w:right="170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5793" w:rsidRDefault="00805793" w:rsidP="005C29A5">
      <w:r>
        <w:separator/>
      </w:r>
    </w:p>
  </w:endnote>
  <w:endnote w:type="continuationSeparator" w:id="0">
    <w:p w:rsidR="00805793" w:rsidRDefault="00805793" w:rsidP="005C29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5793" w:rsidRDefault="00805793" w:rsidP="005C29A5">
    <w:pPr>
      <w:pStyle w:val="Piedepgina"/>
      <w:rPr>
        <w:rStyle w:val="Nmerodepgina"/>
      </w:rPr>
    </w:pPr>
    <w:r>
      <w:rPr>
        <w:rStyle w:val="Nmerodepgina"/>
      </w:rPr>
      <w:fldChar w:fldCharType="begin"/>
    </w:r>
    <w:r>
      <w:rPr>
        <w:rStyle w:val="Nmerodepgina"/>
      </w:rPr>
      <w:instrText xml:space="preserve">PAGE  </w:instrText>
    </w:r>
    <w:r>
      <w:rPr>
        <w:rStyle w:val="Nmerodepgina"/>
      </w:rPr>
      <w:fldChar w:fldCharType="end"/>
    </w:r>
  </w:p>
  <w:p w:rsidR="00805793" w:rsidRDefault="00805793" w:rsidP="005C29A5">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5793" w:rsidRPr="00DA4A0B" w:rsidRDefault="00805793" w:rsidP="00151C1D">
    <w:pPr>
      <w:pStyle w:val="Piedepgina"/>
      <w:spacing w:before="240"/>
      <w:jc w:val="right"/>
    </w:pPr>
    <w:r w:rsidRPr="00DA4A0B">
      <w:fldChar w:fldCharType="begin"/>
    </w:r>
    <w:r w:rsidRPr="00DA4A0B">
      <w:instrText>PAGE   \* MERGEFORMAT</w:instrText>
    </w:r>
    <w:r w:rsidRPr="00DA4A0B">
      <w:fldChar w:fldCharType="separate"/>
    </w:r>
    <w:r w:rsidR="00027048">
      <w:rPr>
        <w:noProof/>
      </w:rPr>
      <w:t>115</w:t>
    </w:r>
    <w:r w:rsidRPr="00DA4A0B">
      <w:fldChar w:fldCharType="end"/>
    </w:r>
    <w:r>
      <w:tab/>
    </w:r>
    <w:r>
      <w:tab/>
    </w:r>
    <w:r w:rsidRPr="00151C1D">
      <w:rPr>
        <w:sz w:val="16"/>
      </w:rPr>
      <w:t>Versión para consulta pública – SCJ – 14/04/2016</w:t>
    </w:r>
  </w:p>
  <w:p w:rsidR="00805793" w:rsidRDefault="00805793" w:rsidP="005C29A5">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5793" w:rsidRDefault="00805793" w:rsidP="005C29A5">
      <w:r>
        <w:separator/>
      </w:r>
    </w:p>
  </w:footnote>
  <w:footnote w:type="continuationSeparator" w:id="0">
    <w:p w:rsidR="00805793" w:rsidRDefault="00805793" w:rsidP="005C29A5">
      <w:r>
        <w:continuationSeparator/>
      </w:r>
    </w:p>
  </w:footnote>
  <w:footnote w:id="1">
    <w:p w:rsidR="00805793" w:rsidRPr="00C554CB" w:rsidRDefault="00805793" w:rsidP="005C29A5">
      <w:pPr>
        <w:pStyle w:val="Textonotapie"/>
      </w:pPr>
      <w:r w:rsidRPr="00C554CB">
        <w:rPr>
          <w:rStyle w:val="Refdenotaalpie"/>
          <w:rFonts w:ascii="Tahoma" w:hAnsi="Tahoma"/>
          <w:sz w:val="18"/>
          <w:szCs w:val="18"/>
        </w:rPr>
        <w:footnoteRef/>
      </w:r>
      <w:r w:rsidRPr="00C554CB">
        <w:t xml:space="preserve"> La Ley 20.780 (Reforma Tributaria) derogó el DL 600. Sin embargo, en caso de que alguna sociedad haya  suscrito algún contrato con el Comité de Inversión Extranjera durante el año 2015, se aplica el DL 600. De lo contrario se aplica </w:t>
      </w:r>
      <w:r w:rsidRPr="00B5430B">
        <w:t>el Capítulo XIV del</w:t>
      </w:r>
      <w:r>
        <w:t xml:space="preserve"> Banco Central</w:t>
      </w:r>
      <w:r w:rsidRPr="00086D72">
        <w:t>, relativo a Normas aplicables a los créditos, depósitos, inversiones y aportes de capital provenientes del exterior.</w:t>
      </w:r>
    </w:p>
  </w:footnote>
  <w:footnote w:id="2">
    <w:p w:rsidR="00805793" w:rsidRDefault="00805793" w:rsidP="005C29A5">
      <w:pPr>
        <w:pStyle w:val="Textonotapie"/>
      </w:pPr>
      <w:r w:rsidRPr="00C554CB">
        <w:rPr>
          <w:rStyle w:val="Refdenotaalpie"/>
          <w:rFonts w:ascii="Tahoma" w:hAnsi="Tahoma"/>
          <w:sz w:val="18"/>
          <w:szCs w:val="18"/>
        </w:rPr>
        <w:footnoteRef/>
      </w:r>
      <w:r w:rsidRPr="00C554CB">
        <w:t xml:space="preserve"> Corresponde a cualquier otra fuente de financiamiento no especificada anteriormente.</w:t>
      </w:r>
    </w:p>
  </w:footnote>
  <w:footnote w:id="3">
    <w:p w:rsidR="00805793" w:rsidRPr="002F30D9" w:rsidRDefault="00805793" w:rsidP="005C29A5">
      <w:pPr>
        <w:pStyle w:val="Textonotapie"/>
      </w:pPr>
      <w:r w:rsidRPr="002F30D9">
        <w:rPr>
          <w:rStyle w:val="Refdenotaalpie"/>
          <w:rFonts w:ascii="Tahoma" w:hAnsi="Tahoma"/>
          <w:sz w:val="18"/>
          <w:szCs w:val="18"/>
        </w:rPr>
        <w:footnoteRef/>
      </w:r>
      <w:r w:rsidRPr="002F30D9">
        <w:t xml:space="preserve"> Corresponde a cualquier otra fuente de financiamiento no especificada anteriormente.</w:t>
      </w:r>
    </w:p>
  </w:footnote>
  <w:footnote w:id="4">
    <w:p w:rsidR="00805793" w:rsidRPr="00FE53DE" w:rsidRDefault="00805793" w:rsidP="005C29A5">
      <w:pPr>
        <w:pStyle w:val="Textonotapie"/>
        <w:rPr>
          <w:lang w:val="es-CL"/>
        </w:rPr>
      </w:pPr>
      <w:r w:rsidRPr="00FE53DE">
        <w:rPr>
          <w:rStyle w:val="Refdenotaalpie"/>
          <w:rFonts w:ascii="Tahoma" w:hAnsi="Tahoma"/>
        </w:rPr>
        <w:footnoteRef/>
      </w:r>
      <w:r w:rsidRPr="00FE53DE">
        <w:t xml:space="preserve"> </w:t>
      </w:r>
      <w:r w:rsidRPr="00FE53DE">
        <w:rPr>
          <w:lang w:val="es-CL"/>
        </w:rPr>
        <w:t>Plan de Desarrollo Turístico</w:t>
      </w:r>
    </w:p>
  </w:footnote>
  <w:footnote w:id="5">
    <w:p w:rsidR="00805793" w:rsidRPr="007A434F" w:rsidRDefault="00805793" w:rsidP="005C29A5">
      <w:pPr>
        <w:pStyle w:val="Textonotapie"/>
      </w:pPr>
      <w:r w:rsidRPr="007A434F">
        <w:rPr>
          <w:rStyle w:val="Refdenotaalpie"/>
          <w:rFonts w:ascii="Tahoma" w:hAnsi="Tahoma"/>
          <w:sz w:val="18"/>
          <w:szCs w:val="18"/>
        </w:rPr>
        <w:footnoteRef/>
      </w:r>
      <w:r w:rsidRPr="007A434F">
        <w:t xml:space="preserve"> </w:t>
      </w:r>
      <w:smartTag w:uri="urn:schemas-microsoft-com:office:smarttags" w:element="PersonName">
        <w:smartTagPr>
          <w:attr w:name="ProductID" w:val="la ENUSC"/>
        </w:smartTagPr>
        <w:r w:rsidRPr="007A434F">
          <w:t>La ENUSC</w:t>
        </w:r>
      </w:smartTag>
      <w:r w:rsidRPr="007A434F">
        <w:t xml:space="preserve"> es un instrumento representativo de la población urbana nacional, regional y comunal</w:t>
      </w:r>
      <w:r>
        <w:t xml:space="preserve">. </w:t>
      </w:r>
    </w:p>
  </w:footnote>
  <w:footnote w:id="6">
    <w:p w:rsidR="00805793" w:rsidRPr="00861ED9" w:rsidRDefault="00805793" w:rsidP="005C29A5">
      <w:pPr>
        <w:pStyle w:val="Textonotapie"/>
      </w:pPr>
      <w:r w:rsidRPr="00861ED9">
        <w:rPr>
          <w:rStyle w:val="Refdenotaalpie"/>
          <w:sz w:val="18"/>
          <w:szCs w:val="18"/>
        </w:rPr>
        <w:footnoteRef/>
      </w:r>
      <w:r w:rsidRPr="00861ED9">
        <w:t xml:space="preserve"> Además del uso, se verifica que el proyecto sea compatible con la escala permitida (vecinal, comunal, etc.), en el caso que dicha norma est</w:t>
      </w:r>
      <w:r>
        <w:t>é</w:t>
      </w:r>
      <w:r w:rsidRPr="00861ED9">
        <w:t xml:space="preserve"> especificada por el </w:t>
      </w:r>
      <w:r>
        <w:t>Plan Regulador</w:t>
      </w:r>
      <w:r w:rsidRPr="00861ED9">
        <w:t>.</w:t>
      </w:r>
    </w:p>
  </w:footnote>
  <w:footnote w:id="7">
    <w:p w:rsidR="00805793" w:rsidRPr="00861ED9" w:rsidRDefault="00805793" w:rsidP="005C29A5">
      <w:pPr>
        <w:pStyle w:val="Textonotapie"/>
        <w:rPr>
          <w:lang w:val="es-CL"/>
        </w:rPr>
      </w:pPr>
      <w:r w:rsidRPr="00861ED9">
        <w:rPr>
          <w:rStyle w:val="Refdenotaalpie"/>
          <w:rFonts w:ascii="Tahoma" w:hAnsi="Tahoma"/>
          <w:sz w:val="18"/>
          <w:szCs w:val="18"/>
        </w:rPr>
        <w:footnoteRef/>
      </w:r>
      <w:r w:rsidRPr="00861ED9">
        <w:t xml:space="preserve"> Plan Regional de Desarrollo Urbano (PRDU), Plan Regulador Intercomunal o Metropolitano (PRI), Plan Regulador Comunal (PRC) con sus planos seccionales que lo detallen, Plan Seccional (PS) o Límite Urbano (LU) según corresponda.</w:t>
      </w:r>
    </w:p>
  </w:footnote>
  <w:footnote w:id="8">
    <w:p w:rsidR="00805793" w:rsidRPr="007329D3" w:rsidRDefault="00805793" w:rsidP="005C29A5">
      <w:pPr>
        <w:pStyle w:val="Textonotapie"/>
      </w:pPr>
      <w:r w:rsidRPr="007329D3">
        <w:rPr>
          <w:rStyle w:val="Refdenotaalpie"/>
          <w:rFonts w:ascii="Tahoma" w:hAnsi="Tahoma"/>
          <w:sz w:val="18"/>
          <w:szCs w:val="18"/>
        </w:rPr>
        <w:footnoteRef/>
      </w:r>
      <w:r w:rsidRPr="007329D3">
        <w:t xml:space="preserve"> Título 2, Capítulo 4, artículo 2.4.2 de </w:t>
      </w:r>
      <w:r>
        <w:t xml:space="preserve">la </w:t>
      </w:r>
      <w:r w:rsidRPr="007329D3">
        <w:t>OGUC.</w:t>
      </w:r>
    </w:p>
  </w:footnote>
  <w:footnote w:id="9">
    <w:p w:rsidR="00805793" w:rsidRPr="00876C3F" w:rsidRDefault="00805793" w:rsidP="005C29A5">
      <w:pPr>
        <w:pStyle w:val="Textonotapie"/>
        <w:rPr>
          <w:lang w:val="es-CL"/>
        </w:rPr>
      </w:pPr>
      <w:r>
        <w:rPr>
          <w:rStyle w:val="Refdenotaalpie"/>
        </w:rPr>
        <w:footnoteRef/>
      </w:r>
      <w:r w:rsidRPr="00876C3F">
        <w:t>http://www.arquitecturamop.cl/centrodocumental/Documents/Manual-de-diseno-pasivo-y-eficiencia-energetica-en-edif%20Publicos_Parte1.pdf</w:t>
      </w:r>
    </w:p>
  </w:footnote>
  <w:footnote w:id="10">
    <w:p w:rsidR="00805793" w:rsidRPr="006F70C9" w:rsidRDefault="00805793" w:rsidP="005C29A5">
      <w:r w:rsidRPr="00381D16">
        <w:rPr>
          <w:rStyle w:val="Refdenotaalpie"/>
          <w:rFonts w:ascii="Tahoma" w:hAnsi="Tahoma"/>
          <w:sz w:val="20"/>
          <w:szCs w:val="20"/>
        </w:rPr>
        <w:footnoteRef/>
      </w:r>
      <w:r w:rsidRPr="00381D16">
        <w:t xml:space="preserve">http://www.minvu.cl/incjs/download.aspx?glb_cod_nodo=20070402125030&amp;hdd_nom_archivo=Fundamentos%20Tecnicos.pdf </w:t>
      </w:r>
    </w:p>
  </w:footnote>
  <w:footnote w:id="11">
    <w:p w:rsidR="00805793" w:rsidRPr="00441E2D" w:rsidRDefault="00805793" w:rsidP="005C29A5">
      <w:pPr>
        <w:pStyle w:val="Textonotapie"/>
      </w:pPr>
      <w:r w:rsidRPr="00441E2D">
        <w:rPr>
          <w:rStyle w:val="Refdenotaalpie"/>
          <w:rFonts w:ascii="Tahoma" w:hAnsi="Tahoma"/>
        </w:rPr>
        <w:footnoteRef/>
      </w:r>
      <w:r w:rsidRPr="00441E2D">
        <w:t xml:space="preserve"> http://arquitectura.ubiobio.cl/postgrados/hsee/?p=1604</w:t>
      </w:r>
    </w:p>
  </w:footnote>
  <w:footnote w:id="12">
    <w:p w:rsidR="00805793" w:rsidRPr="00D43846" w:rsidRDefault="00805793" w:rsidP="005C29A5">
      <w:pPr>
        <w:pStyle w:val="Textonotapie"/>
        <w:rPr>
          <w:lang w:val="es-CL"/>
        </w:rPr>
      </w:pPr>
      <w:r w:rsidRPr="00D43846">
        <w:rPr>
          <w:rStyle w:val="Refdenotaalpie"/>
          <w:rFonts w:ascii="Tahoma" w:hAnsi="Tahoma"/>
        </w:rPr>
        <w:footnoteRef/>
      </w:r>
      <w:r>
        <w:rPr>
          <w:lang w:val="es-CL"/>
        </w:rPr>
        <w:t xml:space="preserve"> </w:t>
      </w:r>
      <w:r w:rsidRPr="00E552C6">
        <w:rPr>
          <w:lang w:val="es-CL"/>
        </w:rPr>
        <w:t>Envolvente térmica corresponde a todas aquellas superficies perimetrales “en contacto con el exterior” respecto al espacio interior habitado, vale decir todo aquello que envuelve el recinto o edificio</w:t>
      </w:r>
      <w:r w:rsidRPr="000963CB">
        <w:t xml:space="preserve"> </w:t>
      </w:r>
      <w:r>
        <w:t>(</w:t>
      </w:r>
      <w:r w:rsidRPr="000963CB">
        <w:rPr>
          <w:lang w:val="es-CL"/>
        </w:rPr>
        <w:t>muros, techumbres, pisos, ventanas y puertas</w:t>
      </w:r>
      <w:r w:rsidRPr="00825C8E">
        <w:rPr>
          <w:lang w:val="es-CL"/>
        </w:rPr>
        <w:t xml:space="preserve">), cuya materialidad permite disminuir las demandas energéticas. </w:t>
      </w:r>
    </w:p>
  </w:footnote>
  <w:footnote w:id="13">
    <w:p w:rsidR="00805793" w:rsidRPr="005A3C80" w:rsidRDefault="00805793" w:rsidP="005C29A5">
      <w:pPr>
        <w:pStyle w:val="Textonotapie"/>
      </w:pPr>
      <w:r>
        <w:rPr>
          <w:rStyle w:val="Refdenotaalpie"/>
        </w:rPr>
        <w:footnoteRef/>
      </w:r>
      <w:r>
        <w:t xml:space="preserve"> </w:t>
      </w:r>
      <w:r>
        <w:rPr>
          <w:lang w:val="es-CL"/>
        </w:rPr>
        <w:t xml:space="preserve">Puente térmico es la zona del muro, piso o techo por donde el calor puede fácilmente ser transferido hacia el exterior desde un espacio habitado por efecto de la conductividad de los </w:t>
      </w:r>
      <w:r w:rsidRPr="0055794E">
        <w:rPr>
          <w:lang w:val="es-CL"/>
        </w:rPr>
        <w:t>materiales, su espesor o un mal diseño. Evitar o reducir puentes térmicos, incluyendo las infiltraciones de aire, es fundamental si se desea reducir las pérdidas de calor y el costo de operación de una edificación.</w:t>
      </w:r>
    </w:p>
  </w:footnote>
  <w:footnote w:id="14">
    <w:p w:rsidR="00805793" w:rsidRPr="006D5425" w:rsidRDefault="00805793" w:rsidP="005C29A5">
      <w:pPr>
        <w:pStyle w:val="Textonotapie"/>
        <w:rPr>
          <w:lang w:val="es-CL"/>
        </w:rPr>
      </w:pPr>
      <w:r w:rsidRPr="008253EE">
        <w:rPr>
          <w:rStyle w:val="Refdenotaalpie"/>
          <w:rFonts w:ascii="Tahoma" w:hAnsi="Tahoma"/>
        </w:rPr>
        <w:footnoteRef/>
      </w:r>
      <w:r w:rsidRPr="008253EE">
        <w:t xml:space="preserve"> TAS (Thermal Analysis Simulation o simulación de análisis térmico), es un programa de simulación energética de tipo dinámico que permite predecir de manera exacta los consumos energéticos en edificaciones.</w:t>
      </w:r>
    </w:p>
  </w:footnote>
  <w:footnote w:id="15">
    <w:p w:rsidR="00805793" w:rsidRPr="00944513" w:rsidRDefault="00805793" w:rsidP="005C29A5">
      <w:pPr>
        <w:pStyle w:val="Textonotapie"/>
      </w:pPr>
      <w:r>
        <w:rPr>
          <w:rStyle w:val="Refdenotaalpie"/>
        </w:rPr>
        <w:footnoteRef/>
      </w:r>
      <w:r>
        <w:t xml:space="preserve"> Corresponde a </w:t>
      </w:r>
      <w:r w:rsidRPr="00944513">
        <w:t>un corte con</w:t>
      </w:r>
      <w:r>
        <w:t>s</w:t>
      </w:r>
      <w:r w:rsidRPr="00944513">
        <w:t>tructivo</w:t>
      </w:r>
      <w:r>
        <w:t>,</w:t>
      </w:r>
      <w:r w:rsidRPr="00944513">
        <w:t xml:space="preserve"> generalmente en escala 1:20</w:t>
      </w:r>
      <w:r>
        <w:t>,</w:t>
      </w:r>
      <w:r w:rsidRPr="00944513">
        <w:t xml:space="preserve"> donde se detalla del piso al techo</w:t>
      </w:r>
      <w:r>
        <w:t>. D</w:t>
      </w:r>
      <w:r w:rsidRPr="00944513">
        <w:t>e ah</w:t>
      </w:r>
      <w:r>
        <w:t>í</w:t>
      </w:r>
      <w:r w:rsidRPr="00944513">
        <w:t xml:space="preserve"> salen los detalles 1: 5 a</w:t>
      </w:r>
      <w:r>
        <w:t>mpliados.</w:t>
      </w:r>
    </w:p>
  </w:footnote>
  <w:footnote w:id="16">
    <w:p w:rsidR="00805793" w:rsidRPr="00A11A18" w:rsidRDefault="00805793" w:rsidP="005C29A5">
      <w:pPr>
        <w:pStyle w:val="Textonotapie"/>
      </w:pPr>
      <w:r>
        <w:rPr>
          <w:rStyle w:val="Refdenotaalpie"/>
        </w:rPr>
        <w:footnoteRef/>
      </w:r>
      <w:r>
        <w:t xml:space="preserve"> </w:t>
      </w:r>
      <w:r w:rsidRPr="00A11A18">
        <w:t>El detalle constructivo 1:5 es el que emana del escantillón</w:t>
      </w:r>
      <w:r>
        <w:t xml:space="preserve">, que se pide con </w:t>
      </w:r>
      <w:r w:rsidRPr="00A11A18">
        <w:t>énfasis en la envolvente, Luego se describe la envolvente que va desde el piso hasta el techo. Está técnicamente descrito y al igual que el escantillón son detalles técnicos</w:t>
      </w:r>
      <w:r>
        <w:t>.</w:t>
      </w:r>
    </w:p>
  </w:footnote>
  <w:footnote w:id="17">
    <w:p w:rsidR="00805793" w:rsidRPr="008E0960" w:rsidRDefault="00805793" w:rsidP="005C29A5">
      <w:pPr>
        <w:pStyle w:val="Textonotapie"/>
        <w:rPr>
          <w:lang w:val="es-CL"/>
        </w:rPr>
      </w:pPr>
      <w:r w:rsidRPr="008E0960">
        <w:rPr>
          <w:rStyle w:val="Refdenotaalpie"/>
          <w:rFonts w:ascii="Tahoma" w:hAnsi="Tahoma"/>
          <w:sz w:val="18"/>
          <w:szCs w:val="18"/>
        </w:rPr>
        <w:footnoteRef/>
      </w:r>
      <w:r w:rsidRPr="008E0960">
        <w:t xml:space="preserve"> Art 1.1.2 define “Área verde” como  </w:t>
      </w:r>
      <w:r w:rsidRPr="008E0960">
        <w:rPr>
          <w:b/>
        </w:rPr>
        <w:t>superficie de terreno</w:t>
      </w:r>
      <w:r w:rsidRPr="008E0960">
        <w:t xml:space="preserve"> destinada preferentemente al esparcimiento o circulación peatonal, conformada generalmente por especies vegetales y otros elementos complementarios.</w:t>
      </w:r>
    </w:p>
  </w:footnote>
  <w:footnote w:id="18">
    <w:p w:rsidR="00805793" w:rsidRPr="00B7510D" w:rsidRDefault="00805793" w:rsidP="005C29A5">
      <w:pPr>
        <w:pStyle w:val="Textonotapie"/>
        <w:rPr>
          <w:lang w:val="es-CL"/>
        </w:rPr>
      </w:pPr>
      <w:r w:rsidRPr="008E0960">
        <w:rPr>
          <w:rStyle w:val="Refdenotaalpie"/>
          <w:rFonts w:ascii="Tahoma" w:hAnsi="Tahoma"/>
          <w:sz w:val="18"/>
          <w:szCs w:val="18"/>
        </w:rPr>
        <w:footnoteRef/>
      </w:r>
      <w:r w:rsidRPr="008E0960">
        <w:t xml:space="preserve">  El cual indica que las superficies a ceder para áreas verdes podrán disponerse de dos formas: 1. </w:t>
      </w:r>
      <w:r w:rsidRPr="008E0960">
        <w:rPr>
          <w:b/>
        </w:rPr>
        <w:t>En sentido longitudinal con respecto al espacio público</w:t>
      </w:r>
      <w:r w:rsidRPr="008E0960">
        <w:t xml:space="preserve"> siempre que su ancho no sea menor a 3 m.  2. </w:t>
      </w:r>
      <w:r w:rsidRPr="008E0960">
        <w:rPr>
          <w:b/>
        </w:rPr>
        <w:t>En sentido transversal con respecto al espacio público</w:t>
      </w:r>
      <w:r w:rsidRPr="008E0960">
        <w:t xml:space="preserve"> siempre que, cuando el área verde tenga sólo un frente hacia la vía pública, se cumpla la proporción entre frente y fondo que establezca el respectivo Plan Regulador Comunal o Seccional.  A falta de norma expresa sobre la materia</w:t>
      </w:r>
      <w:r>
        <w:t>,</w:t>
      </w:r>
      <w:r w:rsidRPr="008E0960">
        <w:t xml:space="preserve"> la proporción será determinada por el arquitecto del proyecto.</w:t>
      </w:r>
    </w:p>
  </w:footnote>
  <w:footnote w:id="19">
    <w:p w:rsidR="00805793" w:rsidRPr="00727C9A" w:rsidRDefault="00805793" w:rsidP="005C29A5">
      <w:pPr>
        <w:rPr>
          <w:rFonts w:ascii="Arial" w:hAnsi="Arial"/>
        </w:rPr>
      </w:pPr>
      <w:r w:rsidRPr="00304463">
        <w:rPr>
          <w:rStyle w:val="Refdenotaalpie"/>
        </w:rPr>
        <w:footnoteRef/>
      </w:r>
      <w:r w:rsidRPr="00304463">
        <w:t xml:space="preserve"> S</w:t>
      </w:r>
      <w:r w:rsidRPr="00727C9A">
        <w:t>e entiende como áreas verdes aquella superficie de terreno destinada preferentemente al esparcimiento o circulación peatonal, conformada generalmente por especies vegetales y otros elementos complementarios, y aquella zona que se desee conservar por su condición natural, atributos paisajísticos, ambientales o patrimoniales; con algún nivel de mantención o conservación.</w:t>
      </w:r>
    </w:p>
    <w:p w:rsidR="00805793" w:rsidRPr="00A77FC2" w:rsidRDefault="00805793" w:rsidP="005C29A5">
      <w:pPr>
        <w:pStyle w:val="Textonotapie"/>
      </w:pPr>
    </w:p>
  </w:footnote>
  <w:footnote w:id="20">
    <w:p w:rsidR="00805793" w:rsidRPr="007A434F" w:rsidRDefault="00805793" w:rsidP="005C29A5">
      <w:pPr>
        <w:pStyle w:val="Textonotapie"/>
      </w:pPr>
      <w:r w:rsidRPr="007A434F">
        <w:rPr>
          <w:rStyle w:val="Refdenotaalpie"/>
          <w:rFonts w:ascii="Tahoma" w:hAnsi="Tahoma"/>
          <w:sz w:val="18"/>
          <w:szCs w:val="18"/>
        </w:rPr>
        <w:footnoteRef/>
      </w:r>
      <w:r w:rsidRPr="007A434F">
        <w:t xml:space="preserve"> Decreto 47/1992 del Ministerio de Vivienda y Urbanismo. </w:t>
      </w:r>
    </w:p>
  </w:footnote>
  <w:footnote w:id="21">
    <w:p w:rsidR="00805793" w:rsidRPr="007A434F" w:rsidRDefault="00805793" w:rsidP="005C29A5">
      <w:pPr>
        <w:pStyle w:val="Textonotapie"/>
      </w:pPr>
      <w:r w:rsidRPr="007A434F">
        <w:rPr>
          <w:rStyle w:val="Refdenotaalpie"/>
          <w:rFonts w:ascii="Tahoma" w:hAnsi="Tahoma"/>
          <w:sz w:val="18"/>
          <w:szCs w:val="18"/>
        </w:rPr>
        <w:footnoteRef/>
      </w:r>
      <w:r w:rsidRPr="007A434F">
        <w:t xml:space="preserve"> Las categorías pueden ser</w:t>
      </w:r>
      <w:r>
        <w:t xml:space="preserve"> (en orden)</w:t>
      </w:r>
      <w:r w:rsidRPr="007A434F">
        <w:t xml:space="preserve">: </w:t>
      </w:r>
      <w:r>
        <w:t>e</w:t>
      </w:r>
      <w:r w:rsidRPr="007A434F">
        <w:t>xpresa, troncal, colectora, de servicio</w:t>
      </w:r>
      <w:r>
        <w:t xml:space="preserve"> y local</w:t>
      </w:r>
      <w:r w:rsidRPr="007A434F">
        <w:t>.</w:t>
      </w:r>
    </w:p>
  </w:footnote>
  <w:footnote w:id="22">
    <w:p w:rsidR="00805793" w:rsidRDefault="00805793" w:rsidP="005C29A5">
      <w:pPr>
        <w:rPr>
          <w:lang w:val="es-CL"/>
        </w:rPr>
      </w:pPr>
      <w:r>
        <w:rPr>
          <w:rStyle w:val="Refdenotaalpie"/>
        </w:rPr>
        <w:footnoteRef/>
      </w:r>
      <w:r>
        <w:t xml:space="preserve"> </w:t>
      </w:r>
      <w:r w:rsidRPr="00221C02">
        <w:rPr>
          <w:lang w:val="es-CL"/>
        </w:rPr>
        <w:t xml:space="preserve">Los lineamientos de los estudios EISTU se encuentra descritos en Metodología Estudios de Impacto sobre el Sistema de Transporte Urbano EISTU (ver </w:t>
      </w:r>
      <w:hyperlink r:id="rId1" w:history="1">
        <w:r w:rsidRPr="00221C02">
          <w:rPr>
            <w:rStyle w:val="Hipervnculo"/>
            <w:rFonts w:ascii="Tahoma" w:hAnsi="Tahoma"/>
            <w:sz w:val="16"/>
            <w:szCs w:val="16"/>
            <w:lang w:val="es-CL"/>
          </w:rPr>
          <w:t>www.sectra.cl</w:t>
        </w:r>
      </w:hyperlink>
      <w:r w:rsidRPr="00221C02">
        <w:rPr>
          <w:lang w:val="es-CL"/>
        </w:rPr>
        <w:t xml:space="preserve"> ).</w:t>
      </w:r>
    </w:p>
    <w:p w:rsidR="00805793" w:rsidRPr="00221C02" w:rsidRDefault="00805793" w:rsidP="005C29A5">
      <w:pPr>
        <w:pStyle w:val="Textonotapie"/>
        <w:rPr>
          <w:lang w:val="es-CL"/>
        </w:rPr>
      </w:pPr>
    </w:p>
  </w:footnote>
  <w:footnote w:id="23">
    <w:p w:rsidR="00805793" w:rsidRPr="00915B9E" w:rsidRDefault="00805793" w:rsidP="005C29A5">
      <w:pPr>
        <w:pStyle w:val="Textonotapie"/>
        <w:rPr>
          <w:lang w:val="es-CL"/>
        </w:rPr>
      </w:pPr>
      <w:r w:rsidRPr="00915B9E">
        <w:rPr>
          <w:rStyle w:val="Refdenotaalpie"/>
          <w:rFonts w:ascii="Tahoma" w:hAnsi="Tahoma"/>
        </w:rPr>
        <w:footnoteRef/>
      </w:r>
      <w:r w:rsidRPr="00915B9E">
        <w:t xml:space="preserve"> El empleo asalariado corresponde a una de las categorías de ocupación que considera el INE en su encuesta mensual de empleo. Se incluyen aquí a todos los trabajadores que reconocen una relación laboral de dependencia de un empleador.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5793" w:rsidRDefault="00805793">
    <w:pPr>
      <w:pStyle w:val="Encabezado"/>
    </w:pPr>
    <w:r>
      <w:rPr>
        <w:noProof/>
      </w:rPr>
      <w:pict w14:anchorId="6E0B97F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26434438" o:spid="_x0000_s2051" type="#_x0000_t136" style="position:absolute;left:0;text-align:left;margin-left:0;margin-top:0;width:674.25pt;height:176.25pt;rotation:315;z-index:-251655168;mso-position-horizontal:center;mso-position-horizontal-relative:margin;mso-position-vertical:center;mso-position-vertical-relative:margin" o:allowincell="f" fillcolor="black [3213]" stroked="f">
          <v:fill opacity=".5"/>
          <v:textpath style="font-family:&quot;Calibri&quot;;font-size:2in" string="BORRADOR"/>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5793" w:rsidRDefault="00805793">
    <w:pPr>
      <w:pStyle w:val="Encabezado"/>
    </w:pPr>
    <w:r>
      <w:rPr>
        <w:noProof/>
      </w:rPr>
      <w:pict w14:anchorId="04ADE5F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26434439" o:spid="_x0000_s2052" type="#_x0000_t136" style="position:absolute;left:0;text-align:left;margin-left:0;margin-top:0;width:674.25pt;height:176.25pt;rotation:315;z-index:-251653120;mso-position-horizontal:center;mso-position-horizontal-relative:margin;mso-position-vertical:center;mso-position-vertical-relative:margin" o:allowincell="f" fillcolor="black [3213]" stroked="f">
          <v:fill opacity=".5"/>
          <v:textpath style="font-family:&quot;Calibri&quot;;font-size:2in" string="BORRADOR"/>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5793" w:rsidRDefault="00805793">
    <w:pPr>
      <w:pStyle w:val="Encabezado"/>
    </w:pPr>
    <w:r>
      <w:rPr>
        <w:noProof/>
      </w:rPr>
      <w:pict w14:anchorId="0BD115D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26434437" o:spid="_x0000_s2050" type="#_x0000_t136" style="position:absolute;left:0;text-align:left;margin-left:0;margin-top:0;width:674.25pt;height:176.25pt;rotation:315;z-index:-251657216;mso-position-horizontal:center;mso-position-horizontal-relative:margin;mso-position-vertical:center;mso-position-vertical-relative:margin" o:allowincell="f" fillcolor="black [3213]" stroked="f">
          <v:fill opacity=".5"/>
          <v:textpath style="font-family:&quot;Calibri&quot;;font-size:2in" string="BORRADOR"/>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5793" w:rsidRDefault="00805793">
    <w:pPr>
      <w:pStyle w:val="Encabezado"/>
    </w:pPr>
    <w:r>
      <w:rPr>
        <w:noProof/>
      </w:rPr>
      <w:pict w14:anchorId="5C01838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26434441" o:spid="_x0000_s2054" type="#_x0000_t136" style="position:absolute;left:0;text-align:left;margin-left:0;margin-top:0;width:674.25pt;height:176.25pt;rotation:315;z-index:-251649024;mso-position-horizontal:center;mso-position-horizontal-relative:margin;mso-position-vertical:center;mso-position-vertical-relative:margin" o:allowincell="f" fillcolor="black [3213]" stroked="f">
          <v:fill opacity=".5"/>
          <v:textpath style="font-family:&quot;Calibri&quot;;font-size:2in" string="BORRADOR"/>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5793" w:rsidRDefault="00805793" w:rsidP="005C29A5">
    <w:pPr>
      <w:pStyle w:val="Encabezado"/>
    </w:pPr>
    <w:r>
      <w:rPr>
        <w:noProof/>
      </w:rPr>
      <w:pict w14:anchorId="745BD30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26434442" o:spid="_x0000_s2055" type="#_x0000_t136" style="position:absolute;left:0;text-align:left;margin-left:0;margin-top:0;width:674.25pt;height:176.25pt;rotation:315;z-index:-251646976;mso-position-horizontal:center;mso-position-horizontal-relative:margin;mso-position-vertical:center;mso-position-vertical-relative:margin" o:allowincell="f" fillcolor="black [3213]" stroked="f">
          <v:fill opacity=".5"/>
          <v:textpath style="font-family:&quot;Calibri&quot;;font-size:2in" string="BORRADOR"/>
          <w10:wrap anchorx="margin" anchory="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5793" w:rsidRDefault="00805793">
    <w:pPr>
      <w:pStyle w:val="Encabezado"/>
    </w:pPr>
    <w:r>
      <w:rPr>
        <w:noProof/>
      </w:rPr>
      <w:pict w14:anchorId="23DF1B1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26434440" o:spid="_x0000_s2053" type="#_x0000_t136" style="position:absolute;left:0;text-align:left;margin-left:0;margin-top:0;width:674.25pt;height:176.25pt;rotation:315;z-index:-251651072;mso-position-horizontal:center;mso-position-horizontal-relative:margin;mso-position-vertical:center;mso-position-vertical-relative:margin" o:allowincell="f" fillcolor="black [3213]" stroked="f">
          <v:fill opacity=".5"/>
          <v:textpath style="font-family:&quot;Calibri&quot;;font-size:2in" string="BORRADOR"/>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9AEE154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D8F81A72"/>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B0B83750"/>
    <w:lvl w:ilvl="0">
      <w:start w:val="1"/>
      <w:numFmt w:val="bullet"/>
      <w:pStyle w:val="Listaconvietas"/>
      <w:lvlText w:val=""/>
      <w:lvlJc w:val="left"/>
      <w:pPr>
        <w:tabs>
          <w:tab w:val="num" w:pos="360"/>
        </w:tabs>
        <w:ind w:left="360" w:hanging="360"/>
      </w:pPr>
      <w:rPr>
        <w:rFonts w:ascii="Symbol" w:hAnsi="Symbol" w:hint="default"/>
      </w:rPr>
    </w:lvl>
  </w:abstractNum>
  <w:abstractNum w:abstractNumId="3" w15:restartNumberingAfterBreak="0">
    <w:nsid w:val="01670942"/>
    <w:multiLevelType w:val="hybridMultilevel"/>
    <w:tmpl w:val="B3DA291A"/>
    <w:lvl w:ilvl="0" w:tplc="340A0011">
      <w:start w:val="1"/>
      <w:numFmt w:val="decimal"/>
      <w:lvlText w:val="%1)"/>
      <w:lvlJc w:val="left"/>
      <w:pPr>
        <w:tabs>
          <w:tab w:val="num" w:pos="360"/>
        </w:tabs>
        <w:ind w:left="360" w:hanging="360"/>
      </w:pPr>
      <w:rPr>
        <w:rFonts w:hint="default"/>
      </w:rPr>
    </w:lvl>
    <w:lvl w:ilvl="1" w:tplc="340A0011">
      <w:start w:val="1"/>
      <w:numFmt w:val="decimal"/>
      <w:lvlText w:val="%2)"/>
      <w:lvlJc w:val="left"/>
      <w:pPr>
        <w:tabs>
          <w:tab w:val="num" w:pos="1080"/>
        </w:tabs>
        <w:ind w:left="1080" w:hanging="360"/>
      </w:pPr>
      <w:rPr>
        <w:rFonts w:hint="default"/>
      </w:rPr>
    </w:lvl>
    <w:lvl w:ilvl="2" w:tplc="533ED2E8">
      <w:start w:val="32"/>
      <w:numFmt w:val="bullet"/>
      <w:lvlText w:val="o"/>
      <w:lvlJc w:val="left"/>
      <w:pPr>
        <w:tabs>
          <w:tab w:val="num" w:pos="1800"/>
        </w:tabs>
        <w:ind w:left="1800" w:hanging="360"/>
      </w:pPr>
      <w:rPr>
        <w:rFonts w:ascii="Courier New" w:hAnsi="Courier New" w:hint="default"/>
      </w:rPr>
    </w:lvl>
    <w:lvl w:ilvl="3" w:tplc="C186A3E6" w:tentative="1">
      <w:start w:val="1"/>
      <w:numFmt w:val="bullet"/>
      <w:lvlText w:val="•"/>
      <w:lvlJc w:val="left"/>
      <w:pPr>
        <w:tabs>
          <w:tab w:val="num" w:pos="2520"/>
        </w:tabs>
        <w:ind w:left="2520" w:hanging="360"/>
      </w:pPr>
      <w:rPr>
        <w:rFonts w:ascii="Arial" w:hAnsi="Arial" w:hint="default"/>
      </w:rPr>
    </w:lvl>
    <w:lvl w:ilvl="4" w:tplc="2920FCDC" w:tentative="1">
      <w:start w:val="1"/>
      <w:numFmt w:val="bullet"/>
      <w:lvlText w:val="•"/>
      <w:lvlJc w:val="left"/>
      <w:pPr>
        <w:tabs>
          <w:tab w:val="num" w:pos="3240"/>
        </w:tabs>
        <w:ind w:left="3240" w:hanging="360"/>
      </w:pPr>
      <w:rPr>
        <w:rFonts w:ascii="Arial" w:hAnsi="Arial" w:hint="default"/>
      </w:rPr>
    </w:lvl>
    <w:lvl w:ilvl="5" w:tplc="493E5D90" w:tentative="1">
      <w:start w:val="1"/>
      <w:numFmt w:val="bullet"/>
      <w:lvlText w:val="•"/>
      <w:lvlJc w:val="left"/>
      <w:pPr>
        <w:tabs>
          <w:tab w:val="num" w:pos="3960"/>
        </w:tabs>
        <w:ind w:left="3960" w:hanging="360"/>
      </w:pPr>
      <w:rPr>
        <w:rFonts w:ascii="Arial" w:hAnsi="Arial" w:hint="default"/>
      </w:rPr>
    </w:lvl>
    <w:lvl w:ilvl="6" w:tplc="D1DC86CA" w:tentative="1">
      <w:start w:val="1"/>
      <w:numFmt w:val="bullet"/>
      <w:lvlText w:val="•"/>
      <w:lvlJc w:val="left"/>
      <w:pPr>
        <w:tabs>
          <w:tab w:val="num" w:pos="4680"/>
        </w:tabs>
        <w:ind w:left="4680" w:hanging="360"/>
      </w:pPr>
      <w:rPr>
        <w:rFonts w:ascii="Arial" w:hAnsi="Arial" w:hint="default"/>
      </w:rPr>
    </w:lvl>
    <w:lvl w:ilvl="7" w:tplc="710EC58C" w:tentative="1">
      <w:start w:val="1"/>
      <w:numFmt w:val="bullet"/>
      <w:lvlText w:val="•"/>
      <w:lvlJc w:val="left"/>
      <w:pPr>
        <w:tabs>
          <w:tab w:val="num" w:pos="5400"/>
        </w:tabs>
        <w:ind w:left="5400" w:hanging="360"/>
      </w:pPr>
      <w:rPr>
        <w:rFonts w:ascii="Arial" w:hAnsi="Arial" w:hint="default"/>
      </w:rPr>
    </w:lvl>
    <w:lvl w:ilvl="8" w:tplc="FD621BAA" w:tentative="1">
      <w:start w:val="1"/>
      <w:numFmt w:val="bullet"/>
      <w:lvlText w:val="•"/>
      <w:lvlJc w:val="left"/>
      <w:pPr>
        <w:tabs>
          <w:tab w:val="num" w:pos="6120"/>
        </w:tabs>
        <w:ind w:left="6120" w:hanging="360"/>
      </w:pPr>
      <w:rPr>
        <w:rFonts w:ascii="Arial" w:hAnsi="Arial" w:hint="default"/>
      </w:rPr>
    </w:lvl>
  </w:abstractNum>
  <w:abstractNum w:abstractNumId="4" w15:restartNumberingAfterBreak="0">
    <w:nsid w:val="03BB5203"/>
    <w:multiLevelType w:val="hybridMultilevel"/>
    <w:tmpl w:val="B8E834DE"/>
    <w:lvl w:ilvl="0" w:tplc="78FCD24E">
      <w:start w:val="1"/>
      <w:numFmt w:val="lowerRoman"/>
      <w:lvlText w:val="%1."/>
      <w:lvlJc w:val="left"/>
      <w:pPr>
        <w:tabs>
          <w:tab w:val="num" w:pos="1080"/>
        </w:tabs>
        <w:ind w:left="1080" w:hanging="7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15:restartNumberingAfterBreak="0">
    <w:nsid w:val="077261B4"/>
    <w:multiLevelType w:val="hybridMultilevel"/>
    <w:tmpl w:val="B3DA291A"/>
    <w:lvl w:ilvl="0" w:tplc="340A0011">
      <w:start w:val="1"/>
      <w:numFmt w:val="decimal"/>
      <w:lvlText w:val="%1)"/>
      <w:lvlJc w:val="left"/>
      <w:pPr>
        <w:tabs>
          <w:tab w:val="num" w:pos="360"/>
        </w:tabs>
        <w:ind w:left="360" w:hanging="360"/>
      </w:pPr>
      <w:rPr>
        <w:rFonts w:hint="default"/>
      </w:rPr>
    </w:lvl>
    <w:lvl w:ilvl="1" w:tplc="340A0011">
      <w:start w:val="1"/>
      <w:numFmt w:val="decimal"/>
      <w:lvlText w:val="%2)"/>
      <w:lvlJc w:val="left"/>
      <w:pPr>
        <w:tabs>
          <w:tab w:val="num" w:pos="1080"/>
        </w:tabs>
        <w:ind w:left="1080" w:hanging="360"/>
      </w:pPr>
      <w:rPr>
        <w:rFonts w:hint="default"/>
      </w:rPr>
    </w:lvl>
    <w:lvl w:ilvl="2" w:tplc="533ED2E8">
      <w:start w:val="32"/>
      <w:numFmt w:val="bullet"/>
      <w:lvlText w:val="o"/>
      <w:lvlJc w:val="left"/>
      <w:pPr>
        <w:tabs>
          <w:tab w:val="num" w:pos="1800"/>
        </w:tabs>
        <w:ind w:left="1800" w:hanging="360"/>
      </w:pPr>
      <w:rPr>
        <w:rFonts w:ascii="Courier New" w:hAnsi="Courier New" w:hint="default"/>
      </w:rPr>
    </w:lvl>
    <w:lvl w:ilvl="3" w:tplc="C186A3E6" w:tentative="1">
      <w:start w:val="1"/>
      <w:numFmt w:val="bullet"/>
      <w:lvlText w:val="•"/>
      <w:lvlJc w:val="left"/>
      <w:pPr>
        <w:tabs>
          <w:tab w:val="num" w:pos="2520"/>
        </w:tabs>
        <w:ind w:left="2520" w:hanging="360"/>
      </w:pPr>
      <w:rPr>
        <w:rFonts w:ascii="Arial" w:hAnsi="Arial" w:hint="default"/>
      </w:rPr>
    </w:lvl>
    <w:lvl w:ilvl="4" w:tplc="2920FCDC" w:tentative="1">
      <w:start w:val="1"/>
      <w:numFmt w:val="bullet"/>
      <w:lvlText w:val="•"/>
      <w:lvlJc w:val="left"/>
      <w:pPr>
        <w:tabs>
          <w:tab w:val="num" w:pos="3240"/>
        </w:tabs>
        <w:ind w:left="3240" w:hanging="360"/>
      </w:pPr>
      <w:rPr>
        <w:rFonts w:ascii="Arial" w:hAnsi="Arial" w:hint="default"/>
      </w:rPr>
    </w:lvl>
    <w:lvl w:ilvl="5" w:tplc="493E5D90" w:tentative="1">
      <w:start w:val="1"/>
      <w:numFmt w:val="bullet"/>
      <w:lvlText w:val="•"/>
      <w:lvlJc w:val="left"/>
      <w:pPr>
        <w:tabs>
          <w:tab w:val="num" w:pos="3960"/>
        </w:tabs>
        <w:ind w:left="3960" w:hanging="360"/>
      </w:pPr>
      <w:rPr>
        <w:rFonts w:ascii="Arial" w:hAnsi="Arial" w:hint="default"/>
      </w:rPr>
    </w:lvl>
    <w:lvl w:ilvl="6" w:tplc="D1DC86CA" w:tentative="1">
      <w:start w:val="1"/>
      <w:numFmt w:val="bullet"/>
      <w:lvlText w:val="•"/>
      <w:lvlJc w:val="left"/>
      <w:pPr>
        <w:tabs>
          <w:tab w:val="num" w:pos="4680"/>
        </w:tabs>
        <w:ind w:left="4680" w:hanging="360"/>
      </w:pPr>
      <w:rPr>
        <w:rFonts w:ascii="Arial" w:hAnsi="Arial" w:hint="default"/>
      </w:rPr>
    </w:lvl>
    <w:lvl w:ilvl="7" w:tplc="710EC58C" w:tentative="1">
      <w:start w:val="1"/>
      <w:numFmt w:val="bullet"/>
      <w:lvlText w:val="•"/>
      <w:lvlJc w:val="left"/>
      <w:pPr>
        <w:tabs>
          <w:tab w:val="num" w:pos="5400"/>
        </w:tabs>
        <w:ind w:left="5400" w:hanging="360"/>
      </w:pPr>
      <w:rPr>
        <w:rFonts w:ascii="Arial" w:hAnsi="Arial" w:hint="default"/>
      </w:rPr>
    </w:lvl>
    <w:lvl w:ilvl="8" w:tplc="FD621BAA" w:tentative="1">
      <w:start w:val="1"/>
      <w:numFmt w:val="bullet"/>
      <w:lvlText w:val="•"/>
      <w:lvlJc w:val="left"/>
      <w:pPr>
        <w:tabs>
          <w:tab w:val="num" w:pos="6120"/>
        </w:tabs>
        <w:ind w:left="6120" w:hanging="360"/>
      </w:pPr>
      <w:rPr>
        <w:rFonts w:ascii="Arial" w:hAnsi="Arial" w:hint="default"/>
      </w:rPr>
    </w:lvl>
  </w:abstractNum>
  <w:abstractNum w:abstractNumId="6" w15:restartNumberingAfterBreak="0">
    <w:nsid w:val="0A1F0A57"/>
    <w:multiLevelType w:val="multilevel"/>
    <w:tmpl w:val="B59CC5A6"/>
    <w:lvl w:ilvl="0">
      <w:start w:val="4"/>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15:restartNumberingAfterBreak="0">
    <w:nsid w:val="0A45378E"/>
    <w:multiLevelType w:val="hybridMultilevel"/>
    <w:tmpl w:val="D5FCAD2A"/>
    <w:lvl w:ilvl="0" w:tplc="56C88AE8">
      <w:start w:val="1"/>
      <w:numFmt w:val="decimal"/>
      <w:lvlText w:val="%1."/>
      <w:lvlJc w:val="left"/>
      <w:pPr>
        <w:ind w:left="720" w:hanging="360"/>
      </w:pPr>
      <w:rPr>
        <w:rFonts w:ascii="Arial" w:hAnsi="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0B2C4E9D"/>
    <w:multiLevelType w:val="hybridMultilevel"/>
    <w:tmpl w:val="2076B66E"/>
    <w:lvl w:ilvl="0" w:tplc="0C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9" w15:restartNumberingAfterBreak="0">
    <w:nsid w:val="0C8B70F8"/>
    <w:multiLevelType w:val="hybridMultilevel"/>
    <w:tmpl w:val="CB22629E"/>
    <w:lvl w:ilvl="0" w:tplc="340A0011">
      <w:start w:val="1"/>
      <w:numFmt w:val="decimal"/>
      <w:lvlText w:val="%1)"/>
      <w:lvlJc w:val="left"/>
      <w:pPr>
        <w:tabs>
          <w:tab w:val="num" w:pos="360"/>
        </w:tabs>
        <w:ind w:left="360" w:hanging="360"/>
      </w:pPr>
      <w:rPr>
        <w:rFonts w:hint="default"/>
      </w:rPr>
    </w:lvl>
    <w:lvl w:ilvl="1" w:tplc="340A001B">
      <w:start w:val="1"/>
      <w:numFmt w:val="lowerRoman"/>
      <w:lvlText w:val="%2."/>
      <w:lvlJc w:val="right"/>
      <w:pPr>
        <w:tabs>
          <w:tab w:val="num" w:pos="1080"/>
        </w:tabs>
        <w:ind w:left="1080" w:hanging="360"/>
      </w:pPr>
      <w:rPr>
        <w:rFonts w:hint="default"/>
      </w:rPr>
    </w:lvl>
    <w:lvl w:ilvl="2" w:tplc="533ED2E8">
      <w:start w:val="32"/>
      <w:numFmt w:val="bullet"/>
      <w:lvlText w:val="o"/>
      <w:lvlJc w:val="left"/>
      <w:pPr>
        <w:tabs>
          <w:tab w:val="num" w:pos="1800"/>
        </w:tabs>
        <w:ind w:left="1800" w:hanging="360"/>
      </w:pPr>
      <w:rPr>
        <w:rFonts w:ascii="Courier New" w:hAnsi="Courier New" w:hint="default"/>
      </w:rPr>
    </w:lvl>
    <w:lvl w:ilvl="3" w:tplc="9C36555A">
      <w:start w:val="1"/>
      <w:numFmt w:val="decimal"/>
      <w:lvlText w:val="%4."/>
      <w:lvlJc w:val="left"/>
      <w:pPr>
        <w:ind w:left="2520" w:hanging="360"/>
      </w:pPr>
      <w:rPr>
        <w:rFonts w:hint="default"/>
      </w:rPr>
    </w:lvl>
    <w:lvl w:ilvl="4" w:tplc="2920FCDC">
      <w:start w:val="1"/>
      <w:numFmt w:val="bullet"/>
      <w:lvlText w:val="•"/>
      <w:lvlJc w:val="left"/>
      <w:pPr>
        <w:tabs>
          <w:tab w:val="num" w:pos="3240"/>
        </w:tabs>
        <w:ind w:left="3240" w:hanging="360"/>
      </w:pPr>
      <w:rPr>
        <w:rFonts w:ascii="Arial" w:hAnsi="Arial" w:hint="default"/>
      </w:rPr>
    </w:lvl>
    <w:lvl w:ilvl="5" w:tplc="493E5D90" w:tentative="1">
      <w:start w:val="1"/>
      <w:numFmt w:val="bullet"/>
      <w:lvlText w:val="•"/>
      <w:lvlJc w:val="left"/>
      <w:pPr>
        <w:tabs>
          <w:tab w:val="num" w:pos="3960"/>
        </w:tabs>
        <w:ind w:left="3960" w:hanging="360"/>
      </w:pPr>
      <w:rPr>
        <w:rFonts w:ascii="Arial" w:hAnsi="Arial" w:hint="default"/>
      </w:rPr>
    </w:lvl>
    <w:lvl w:ilvl="6" w:tplc="D1DC86CA" w:tentative="1">
      <w:start w:val="1"/>
      <w:numFmt w:val="bullet"/>
      <w:lvlText w:val="•"/>
      <w:lvlJc w:val="left"/>
      <w:pPr>
        <w:tabs>
          <w:tab w:val="num" w:pos="4680"/>
        </w:tabs>
        <w:ind w:left="4680" w:hanging="360"/>
      </w:pPr>
      <w:rPr>
        <w:rFonts w:ascii="Arial" w:hAnsi="Arial" w:hint="default"/>
      </w:rPr>
    </w:lvl>
    <w:lvl w:ilvl="7" w:tplc="710EC58C" w:tentative="1">
      <w:start w:val="1"/>
      <w:numFmt w:val="bullet"/>
      <w:lvlText w:val="•"/>
      <w:lvlJc w:val="left"/>
      <w:pPr>
        <w:tabs>
          <w:tab w:val="num" w:pos="5400"/>
        </w:tabs>
        <w:ind w:left="5400" w:hanging="360"/>
      </w:pPr>
      <w:rPr>
        <w:rFonts w:ascii="Arial" w:hAnsi="Arial" w:hint="default"/>
      </w:rPr>
    </w:lvl>
    <w:lvl w:ilvl="8" w:tplc="FD621BAA" w:tentative="1">
      <w:start w:val="1"/>
      <w:numFmt w:val="bullet"/>
      <w:lvlText w:val="•"/>
      <w:lvlJc w:val="left"/>
      <w:pPr>
        <w:tabs>
          <w:tab w:val="num" w:pos="6120"/>
        </w:tabs>
        <w:ind w:left="6120" w:hanging="360"/>
      </w:pPr>
      <w:rPr>
        <w:rFonts w:ascii="Arial" w:hAnsi="Arial" w:hint="default"/>
      </w:rPr>
    </w:lvl>
  </w:abstractNum>
  <w:abstractNum w:abstractNumId="10" w15:restartNumberingAfterBreak="0">
    <w:nsid w:val="0CF00ED8"/>
    <w:multiLevelType w:val="hybridMultilevel"/>
    <w:tmpl w:val="DBD65C58"/>
    <w:lvl w:ilvl="0" w:tplc="78FCD24E">
      <w:start w:val="1"/>
      <w:numFmt w:val="lowerRoman"/>
      <w:lvlText w:val="%1."/>
      <w:lvlJc w:val="left"/>
      <w:pPr>
        <w:tabs>
          <w:tab w:val="num" w:pos="1428"/>
        </w:tabs>
        <w:ind w:left="1428" w:hanging="720"/>
      </w:pPr>
      <w:rPr>
        <w:rFonts w:hint="default"/>
      </w:rPr>
    </w:lvl>
    <w:lvl w:ilvl="1" w:tplc="0C0A0019" w:tentative="1">
      <w:start w:val="1"/>
      <w:numFmt w:val="lowerLetter"/>
      <w:lvlText w:val="%2."/>
      <w:lvlJc w:val="left"/>
      <w:pPr>
        <w:tabs>
          <w:tab w:val="num" w:pos="1788"/>
        </w:tabs>
        <w:ind w:left="1788" w:hanging="360"/>
      </w:pPr>
    </w:lvl>
    <w:lvl w:ilvl="2" w:tplc="0C0A001B" w:tentative="1">
      <w:start w:val="1"/>
      <w:numFmt w:val="lowerRoman"/>
      <w:lvlText w:val="%3."/>
      <w:lvlJc w:val="right"/>
      <w:pPr>
        <w:tabs>
          <w:tab w:val="num" w:pos="2508"/>
        </w:tabs>
        <w:ind w:left="2508" w:hanging="180"/>
      </w:pPr>
    </w:lvl>
    <w:lvl w:ilvl="3" w:tplc="0C0A000F" w:tentative="1">
      <w:start w:val="1"/>
      <w:numFmt w:val="decimal"/>
      <w:lvlText w:val="%4."/>
      <w:lvlJc w:val="left"/>
      <w:pPr>
        <w:tabs>
          <w:tab w:val="num" w:pos="3228"/>
        </w:tabs>
        <w:ind w:left="3228" w:hanging="360"/>
      </w:pPr>
    </w:lvl>
    <w:lvl w:ilvl="4" w:tplc="0C0A0019" w:tentative="1">
      <w:start w:val="1"/>
      <w:numFmt w:val="lowerLetter"/>
      <w:lvlText w:val="%5."/>
      <w:lvlJc w:val="left"/>
      <w:pPr>
        <w:tabs>
          <w:tab w:val="num" w:pos="3948"/>
        </w:tabs>
        <w:ind w:left="3948" w:hanging="360"/>
      </w:pPr>
    </w:lvl>
    <w:lvl w:ilvl="5" w:tplc="0C0A001B" w:tentative="1">
      <w:start w:val="1"/>
      <w:numFmt w:val="lowerRoman"/>
      <w:lvlText w:val="%6."/>
      <w:lvlJc w:val="right"/>
      <w:pPr>
        <w:tabs>
          <w:tab w:val="num" w:pos="4668"/>
        </w:tabs>
        <w:ind w:left="4668" w:hanging="180"/>
      </w:pPr>
    </w:lvl>
    <w:lvl w:ilvl="6" w:tplc="0C0A000F" w:tentative="1">
      <w:start w:val="1"/>
      <w:numFmt w:val="decimal"/>
      <w:lvlText w:val="%7."/>
      <w:lvlJc w:val="left"/>
      <w:pPr>
        <w:tabs>
          <w:tab w:val="num" w:pos="5388"/>
        </w:tabs>
        <w:ind w:left="5388" w:hanging="360"/>
      </w:pPr>
    </w:lvl>
    <w:lvl w:ilvl="7" w:tplc="0C0A0019" w:tentative="1">
      <w:start w:val="1"/>
      <w:numFmt w:val="lowerLetter"/>
      <w:lvlText w:val="%8."/>
      <w:lvlJc w:val="left"/>
      <w:pPr>
        <w:tabs>
          <w:tab w:val="num" w:pos="6108"/>
        </w:tabs>
        <w:ind w:left="6108" w:hanging="360"/>
      </w:pPr>
    </w:lvl>
    <w:lvl w:ilvl="8" w:tplc="0C0A001B" w:tentative="1">
      <w:start w:val="1"/>
      <w:numFmt w:val="lowerRoman"/>
      <w:lvlText w:val="%9."/>
      <w:lvlJc w:val="right"/>
      <w:pPr>
        <w:tabs>
          <w:tab w:val="num" w:pos="6828"/>
        </w:tabs>
        <w:ind w:left="6828" w:hanging="180"/>
      </w:pPr>
    </w:lvl>
  </w:abstractNum>
  <w:abstractNum w:abstractNumId="11" w15:restartNumberingAfterBreak="0">
    <w:nsid w:val="0D9B2D51"/>
    <w:multiLevelType w:val="hybridMultilevel"/>
    <w:tmpl w:val="B3DA291A"/>
    <w:lvl w:ilvl="0" w:tplc="340A0011">
      <w:start w:val="1"/>
      <w:numFmt w:val="decimal"/>
      <w:lvlText w:val="%1)"/>
      <w:lvlJc w:val="left"/>
      <w:pPr>
        <w:tabs>
          <w:tab w:val="num" w:pos="360"/>
        </w:tabs>
        <w:ind w:left="360" w:hanging="360"/>
      </w:pPr>
      <w:rPr>
        <w:rFonts w:hint="default"/>
      </w:rPr>
    </w:lvl>
    <w:lvl w:ilvl="1" w:tplc="340A0011">
      <w:start w:val="1"/>
      <w:numFmt w:val="decimal"/>
      <w:lvlText w:val="%2)"/>
      <w:lvlJc w:val="left"/>
      <w:pPr>
        <w:tabs>
          <w:tab w:val="num" w:pos="1080"/>
        </w:tabs>
        <w:ind w:left="1080" w:hanging="360"/>
      </w:pPr>
      <w:rPr>
        <w:rFonts w:hint="default"/>
      </w:rPr>
    </w:lvl>
    <w:lvl w:ilvl="2" w:tplc="533ED2E8">
      <w:start w:val="32"/>
      <w:numFmt w:val="bullet"/>
      <w:lvlText w:val="o"/>
      <w:lvlJc w:val="left"/>
      <w:pPr>
        <w:tabs>
          <w:tab w:val="num" w:pos="1800"/>
        </w:tabs>
        <w:ind w:left="1800" w:hanging="360"/>
      </w:pPr>
      <w:rPr>
        <w:rFonts w:ascii="Courier New" w:hAnsi="Courier New" w:hint="default"/>
      </w:rPr>
    </w:lvl>
    <w:lvl w:ilvl="3" w:tplc="C186A3E6" w:tentative="1">
      <w:start w:val="1"/>
      <w:numFmt w:val="bullet"/>
      <w:lvlText w:val="•"/>
      <w:lvlJc w:val="left"/>
      <w:pPr>
        <w:tabs>
          <w:tab w:val="num" w:pos="2520"/>
        </w:tabs>
        <w:ind w:left="2520" w:hanging="360"/>
      </w:pPr>
      <w:rPr>
        <w:rFonts w:ascii="Arial" w:hAnsi="Arial" w:hint="default"/>
      </w:rPr>
    </w:lvl>
    <w:lvl w:ilvl="4" w:tplc="2920FCDC" w:tentative="1">
      <w:start w:val="1"/>
      <w:numFmt w:val="bullet"/>
      <w:lvlText w:val="•"/>
      <w:lvlJc w:val="left"/>
      <w:pPr>
        <w:tabs>
          <w:tab w:val="num" w:pos="3240"/>
        </w:tabs>
        <w:ind w:left="3240" w:hanging="360"/>
      </w:pPr>
      <w:rPr>
        <w:rFonts w:ascii="Arial" w:hAnsi="Arial" w:hint="default"/>
      </w:rPr>
    </w:lvl>
    <w:lvl w:ilvl="5" w:tplc="493E5D90" w:tentative="1">
      <w:start w:val="1"/>
      <w:numFmt w:val="bullet"/>
      <w:lvlText w:val="•"/>
      <w:lvlJc w:val="left"/>
      <w:pPr>
        <w:tabs>
          <w:tab w:val="num" w:pos="3960"/>
        </w:tabs>
        <w:ind w:left="3960" w:hanging="360"/>
      </w:pPr>
      <w:rPr>
        <w:rFonts w:ascii="Arial" w:hAnsi="Arial" w:hint="default"/>
      </w:rPr>
    </w:lvl>
    <w:lvl w:ilvl="6" w:tplc="D1DC86CA" w:tentative="1">
      <w:start w:val="1"/>
      <w:numFmt w:val="bullet"/>
      <w:lvlText w:val="•"/>
      <w:lvlJc w:val="left"/>
      <w:pPr>
        <w:tabs>
          <w:tab w:val="num" w:pos="4680"/>
        </w:tabs>
        <w:ind w:left="4680" w:hanging="360"/>
      </w:pPr>
      <w:rPr>
        <w:rFonts w:ascii="Arial" w:hAnsi="Arial" w:hint="default"/>
      </w:rPr>
    </w:lvl>
    <w:lvl w:ilvl="7" w:tplc="710EC58C" w:tentative="1">
      <w:start w:val="1"/>
      <w:numFmt w:val="bullet"/>
      <w:lvlText w:val="•"/>
      <w:lvlJc w:val="left"/>
      <w:pPr>
        <w:tabs>
          <w:tab w:val="num" w:pos="5400"/>
        </w:tabs>
        <w:ind w:left="5400" w:hanging="360"/>
      </w:pPr>
      <w:rPr>
        <w:rFonts w:ascii="Arial" w:hAnsi="Arial" w:hint="default"/>
      </w:rPr>
    </w:lvl>
    <w:lvl w:ilvl="8" w:tplc="FD621BAA" w:tentative="1">
      <w:start w:val="1"/>
      <w:numFmt w:val="bullet"/>
      <w:lvlText w:val="•"/>
      <w:lvlJc w:val="left"/>
      <w:pPr>
        <w:tabs>
          <w:tab w:val="num" w:pos="6120"/>
        </w:tabs>
        <w:ind w:left="6120" w:hanging="360"/>
      </w:pPr>
      <w:rPr>
        <w:rFonts w:ascii="Arial" w:hAnsi="Arial" w:hint="default"/>
      </w:rPr>
    </w:lvl>
  </w:abstractNum>
  <w:abstractNum w:abstractNumId="12" w15:restartNumberingAfterBreak="0">
    <w:nsid w:val="0FAD220F"/>
    <w:multiLevelType w:val="hybridMultilevel"/>
    <w:tmpl w:val="B3DA291A"/>
    <w:lvl w:ilvl="0" w:tplc="340A0011">
      <w:start w:val="1"/>
      <w:numFmt w:val="decimal"/>
      <w:lvlText w:val="%1)"/>
      <w:lvlJc w:val="left"/>
      <w:pPr>
        <w:tabs>
          <w:tab w:val="num" w:pos="360"/>
        </w:tabs>
        <w:ind w:left="360" w:hanging="360"/>
      </w:pPr>
      <w:rPr>
        <w:rFonts w:hint="default"/>
      </w:rPr>
    </w:lvl>
    <w:lvl w:ilvl="1" w:tplc="340A0011">
      <w:start w:val="1"/>
      <w:numFmt w:val="decimal"/>
      <w:lvlText w:val="%2)"/>
      <w:lvlJc w:val="left"/>
      <w:pPr>
        <w:tabs>
          <w:tab w:val="num" w:pos="1080"/>
        </w:tabs>
        <w:ind w:left="1080" w:hanging="360"/>
      </w:pPr>
      <w:rPr>
        <w:rFonts w:hint="default"/>
      </w:rPr>
    </w:lvl>
    <w:lvl w:ilvl="2" w:tplc="533ED2E8">
      <w:start w:val="32"/>
      <w:numFmt w:val="bullet"/>
      <w:lvlText w:val="o"/>
      <w:lvlJc w:val="left"/>
      <w:pPr>
        <w:tabs>
          <w:tab w:val="num" w:pos="1800"/>
        </w:tabs>
        <w:ind w:left="1800" w:hanging="360"/>
      </w:pPr>
      <w:rPr>
        <w:rFonts w:ascii="Courier New" w:hAnsi="Courier New" w:hint="default"/>
      </w:rPr>
    </w:lvl>
    <w:lvl w:ilvl="3" w:tplc="C186A3E6" w:tentative="1">
      <w:start w:val="1"/>
      <w:numFmt w:val="bullet"/>
      <w:lvlText w:val="•"/>
      <w:lvlJc w:val="left"/>
      <w:pPr>
        <w:tabs>
          <w:tab w:val="num" w:pos="2520"/>
        </w:tabs>
        <w:ind w:left="2520" w:hanging="360"/>
      </w:pPr>
      <w:rPr>
        <w:rFonts w:ascii="Arial" w:hAnsi="Arial" w:hint="default"/>
      </w:rPr>
    </w:lvl>
    <w:lvl w:ilvl="4" w:tplc="2920FCDC" w:tentative="1">
      <w:start w:val="1"/>
      <w:numFmt w:val="bullet"/>
      <w:lvlText w:val="•"/>
      <w:lvlJc w:val="left"/>
      <w:pPr>
        <w:tabs>
          <w:tab w:val="num" w:pos="3240"/>
        </w:tabs>
        <w:ind w:left="3240" w:hanging="360"/>
      </w:pPr>
      <w:rPr>
        <w:rFonts w:ascii="Arial" w:hAnsi="Arial" w:hint="default"/>
      </w:rPr>
    </w:lvl>
    <w:lvl w:ilvl="5" w:tplc="493E5D90" w:tentative="1">
      <w:start w:val="1"/>
      <w:numFmt w:val="bullet"/>
      <w:lvlText w:val="•"/>
      <w:lvlJc w:val="left"/>
      <w:pPr>
        <w:tabs>
          <w:tab w:val="num" w:pos="3960"/>
        </w:tabs>
        <w:ind w:left="3960" w:hanging="360"/>
      </w:pPr>
      <w:rPr>
        <w:rFonts w:ascii="Arial" w:hAnsi="Arial" w:hint="default"/>
      </w:rPr>
    </w:lvl>
    <w:lvl w:ilvl="6" w:tplc="D1DC86CA" w:tentative="1">
      <w:start w:val="1"/>
      <w:numFmt w:val="bullet"/>
      <w:lvlText w:val="•"/>
      <w:lvlJc w:val="left"/>
      <w:pPr>
        <w:tabs>
          <w:tab w:val="num" w:pos="4680"/>
        </w:tabs>
        <w:ind w:left="4680" w:hanging="360"/>
      </w:pPr>
      <w:rPr>
        <w:rFonts w:ascii="Arial" w:hAnsi="Arial" w:hint="default"/>
      </w:rPr>
    </w:lvl>
    <w:lvl w:ilvl="7" w:tplc="710EC58C" w:tentative="1">
      <w:start w:val="1"/>
      <w:numFmt w:val="bullet"/>
      <w:lvlText w:val="•"/>
      <w:lvlJc w:val="left"/>
      <w:pPr>
        <w:tabs>
          <w:tab w:val="num" w:pos="5400"/>
        </w:tabs>
        <w:ind w:left="5400" w:hanging="360"/>
      </w:pPr>
      <w:rPr>
        <w:rFonts w:ascii="Arial" w:hAnsi="Arial" w:hint="default"/>
      </w:rPr>
    </w:lvl>
    <w:lvl w:ilvl="8" w:tplc="FD621BAA" w:tentative="1">
      <w:start w:val="1"/>
      <w:numFmt w:val="bullet"/>
      <w:lvlText w:val="•"/>
      <w:lvlJc w:val="left"/>
      <w:pPr>
        <w:tabs>
          <w:tab w:val="num" w:pos="6120"/>
        </w:tabs>
        <w:ind w:left="6120" w:hanging="360"/>
      </w:pPr>
      <w:rPr>
        <w:rFonts w:ascii="Arial" w:hAnsi="Arial" w:hint="default"/>
      </w:rPr>
    </w:lvl>
  </w:abstractNum>
  <w:abstractNum w:abstractNumId="13" w15:restartNumberingAfterBreak="0">
    <w:nsid w:val="100E1223"/>
    <w:multiLevelType w:val="hybridMultilevel"/>
    <w:tmpl w:val="D5FCAD2A"/>
    <w:lvl w:ilvl="0" w:tplc="56C88AE8">
      <w:start w:val="1"/>
      <w:numFmt w:val="decimal"/>
      <w:lvlText w:val="%1."/>
      <w:lvlJc w:val="left"/>
      <w:pPr>
        <w:ind w:left="720" w:hanging="360"/>
      </w:pPr>
      <w:rPr>
        <w:rFonts w:ascii="Arial" w:hAnsi="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12A7452D"/>
    <w:multiLevelType w:val="multilevel"/>
    <w:tmpl w:val="FE500388"/>
    <w:lvl w:ilvl="0">
      <w:start w:val="1"/>
      <w:numFmt w:val="decimal"/>
      <w:lvlText w:val="%1."/>
      <w:lvlJc w:val="left"/>
      <w:pPr>
        <w:ind w:left="360" w:hanging="360"/>
      </w:pPr>
    </w:lvl>
    <w:lvl w:ilvl="1">
      <w:start w:val="1"/>
      <w:numFmt w:val="decimal"/>
      <w:lvlText w:val="%1.%2."/>
      <w:lvlJc w:val="left"/>
      <w:pPr>
        <w:ind w:left="792" w:hanging="432"/>
      </w:pPr>
      <w:rPr>
        <w:sz w:val="28"/>
        <w:szCs w:val="2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2A874CE"/>
    <w:multiLevelType w:val="hybridMultilevel"/>
    <w:tmpl w:val="884A1DEC"/>
    <w:lvl w:ilvl="0" w:tplc="04A2F698">
      <w:start w:val="1"/>
      <w:numFmt w:val="bullet"/>
      <w:lvlText w:val=""/>
      <w:lvlJc w:val="left"/>
      <w:pPr>
        <w:ind w:left="360" w:hanging="360"/>
      </w:pPr>
      <w:rPr>
        <w:rFonts w:ascii="Symbol" w:hAnsi="Symbol" w:hint="default"/>
      </w:rPr>
    </w:lvl>
    <w:lvl w:ilvl="1" w:tplc="340A0003">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16" w15:restartNumberingAfterBreak="0">
    <w:nsid w:val="14E412A6"/>
    <w:multiLevelType w:val="multilevel"/>
    <w:tmpl w:val="68B8E078"/>
    <w:lvl w:ilvl="0">
      <w:start w:val="1"/>
      <w:numFmt w:val="decimal"/>
      <w:pStyle w:val="Ttulo1"/>
      <w:lvlText w:val="%1."/>
      <w:lvlJc w:val="left"/>
      <w:pPr>
        <w:ind w:left="360" w:hanging="360"/>
      </w:pPr>
    </w:lvl>
    <w:lvl w:ilvl="1">
      <w:start w:val="1"/>
      <w:numFmt w:val="decimal"/>
      <w:pStyle w:val="Ttulo2"/>
      <w:lvlText w:val="%1.%2."/>
      <w:lvlJc w:val="left"/>
      <w:pPr>
        <w:ind w:left="792" w:hanging="432"/>
      </w:pPr>
    </w:lvl>
    <w:lvl w:ilvl="2">
      <w:start w:val="1"/>
      <w:numFmt w:val="decimal"/>
      <w:pStyle w:val="Ttulo3"/>
      <w:lvlText w:val="%1.%2.%3."/>
      <w:lvlJc w:val="left"/>
      <w:pPr>
        <w:ind w:left="1224" w:hanging="504"/>
      </w:pPr>
      <w:rPr>
        <w:lang w:val="es-419"/>
      </w:rPr>
    </w:lvl>
    <w:lvl w:ilvl="3">
      <w:start w:val="1"/>
      <w:numFmt w:val="decimal"/>
      <w:pStyle w:val="Ttulo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88676DA"/>
    <w:multiLevelType w:val="hybridMultilevel"/>
    <w:tmpl w:val="B3DA291A"/>
    <w:lvl w:ilvl="0" w:tplc="340A0011">
      <w:start w:val="1"/>
      <w:numFmt w:val="decimal"/>
      <w:lvlText w:val="%1)"/>
      <w:lvlJc w:val="left"/>
      <w:pPr>
        <w:tabs>
          <w:tab w:val="num" w:pos="360"/>
        </w:tabs>
        <w:ind w:left="360" w:hanging="360"/>
      </w:pPr>
      <w:rPr>
        <w:rFonts w:hint="default"/>
      </w:rPr>
    </w:lvl>
    <w:lvl w:ilvl="1" w:tplc="340A0011">
      <w:start w:val="1"/>
      <w:numFmt w:val="decimal"/>
      <w:lvlText w:val="%2)"/>
      <w:lvlJc w:val="left"/>
      <w:pPr>
        <w:tabs>
          <w:tab w:val="num" w:pos="1080"/>
        </w:tabs>
        <w:ind w:left="1080" w:hanging="360"/>
      </w:pPr>
      <w:rPr>
        <w:rFonts w:hint="default"/>
      </w:rPr>
    </w:lvl>
    <w:lvl w:ilvl="2" w:tplc="533ED2E8">
      <w:start w:val="32"/>
      <w:numFmt w:val="bullet"/>
      <w:lvlText w:val="o"/>
      <w:lvlJc w:val="left"/>
      <w:pPr>
        <w:tabs>
          <w:tab w:val="num" w:pos="1800"/>
        </w:tabs>
        <w:ind w:left="1800" w:hanging="360"/>
      </w:pPr>
      <w:rPr>
        <w:rFonts w:ascii="Courier New" w:hAnsi="Courier New" w:hint="default"/>
      </w:rPr>
    </w:lvl>
    <w:lvl w:ilvl="3" w:tplc="C186A3E6" w:tentative="1">
      <w:start w:val="1"/>
      <w:numFmt w:val="bullet"/>
      <w:lvlText w:val="•"/>
      <w:lvlJc w:val="left"/>
      <w:pPr>
        <w:tabs>
          <w:tab w:val="num" w:pos="2520"/>
        </w:tabs>
        <w:ind w:left="2520" w:hanging="360"/>
      </w:pPr>
      <w:rPr>
        <w:rFonts w:ascii="Arial" w:hAnsi="Arial" w:hint="default"/>
      </w:rPr>
    </w:lvl>
    <w:lvl w:ilvl="4" w:tplc="2920FCDC" w:tentative="1">
      <w:start w:val="1"/>
      <w:numFmt w:val="bullet"/>
      <w:lvlText w:val="•"/>
      <w:lvlJc w:val="left"/>
      <w:pPr>
        <w:tabs>
          <w:tab w:val="num" w:pos="3240"/>
        </w:tabs>
        <w:ind w:left="3240" w:hanging="360"/>
      </w:pPr>
      <w:rPr>
        <w:rFonts w:ascii="Arial" w:hAnsi="Arial" w:hint="default"/>
      </w:rPr>
    </w:lvl>
    <w:lvl w:ilvl="5" w:tplc="493E5D90" w:tentative="1">
      <w:start w:val="1"/>
      <w:numFmt w:val="bullet"/>
      <w:lvlText w:val="•"/>
      <w:lvlJc w:val="left"/>
      <w:pPr>
        <w:tabs>
          <w:tab w:val="num" w:pos="3960"/>
        </w:tabs>
        <w:ind w:left="3960" w:hanging="360"/>
      </w:pPr>
      <w:rPr>
        <w:rFonts w:ascii="Arial" w:hAnsi="Arial" w:hint="default"/>
      </w:rPr>
    </w:lvl>
    <w:lvl w:ilvl="6" w:tplc="D1DC86CA" w:tentative="1">
      <w:start w:val="1"/>
      <w:numFmt w:val="bullet"/>
      <w:lvlText w:val="•"/>
      <w:lvlJc w:val="left"/>
      <w:pPr>
        <w:tabs>
          <w:tab w:val="num" w:pos="4680"/>
        </w:tabs>
        <w:ind w:left="4680" w:hanging="360"/>
      </w:pPr>
      <w:rPr>
        <w:rFonts w:ascii="Arial" w:hAnsi="Arial" w:hint="default"/>
      </w:rPr>
    </w:lvl>
    <w:lvl w:ilvl="7" w:tplc="710EC58C" w:tentative="1">
      <w:start w:val="1"/>
      <w:numFmt w:val="bullet"/>
      <w:lvlText w:val="•"/>
      <w:lvlJc w:val="left"/>
      <w:pPr>
        <w:tabs>
          <w:tab w:val="num" w:pos="5400"/>
        </w:tabs>
        <w:ind w:left="5400" w:hanging="360"/>
      </w:pPr>
      <w:rPr>
        <w:rFonts w:ascii="Arial" w:hAnsi="Arial" w:hint="default"/>
      </w:rPr>
    </w:lvl>
    <w:lvl w:ilvl="8" w:tplc="FD621BAA" w:tentative="1">
      <w:start w:val="1"/>
      <w:numFmt w:val="bullet"/>
      <w:lvlText w:val="•"/>
      <w:lvlJc w:val="left"/>
      <w:pPr>
        <w:tabs>
          <w:tab w:val="num" w:pos="6120"/>
        </w:tabs>
        <w:ind w:left="6120" w:hanging="360"/>
      </w:pPr>
      <w:rPr>
        <w:rFonts w:ascii="Arial" w:hAnsi="Arial" w:hint="default"/>
      </w:rPr>
    </w:lvl>
  </w:abstractNum>
  <w:abstractNum w:abstractNumId="18" w15:restartNumberingAfterBreak="0">
    <w:nsid w:val="18E82F2C"/>
    <w:multiLevelType w:val="hybridMultilevel"/>
    <w:tmpl w:val="D5FCAD2A"/>
    <w:lvl w:ilvl="0" w:tplc="56C88AE8">
      <w:start w:val="1"/>
      <w:numFmt w:val="decimal"/>
      <w:lvlText w:val="%1."/>
      <w:lvlJc w:val="left"/>
      <w:pPr>
        <w:ind w:left="720" w:hanging="360"/>
      </w:pPr>
      <w:rPr>
        <w:rFonts w:ascii="Arial" w:hAnsi="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1A805BF0"/>
    <w:multiLevelType w:val="multilevel"/>
    <w:tmpl w:val="B78E6764"/>
    <w:lvl w:ilvl="0">
      <w:start w:val="2"/>
      <w:numFmt w:val="decimal"/>
      <w:lvlText w:val="%1."/>
      <w:lvlJc w:val="left"/>
      <w:pPr>
        <w:tabs>
          <w:tab w:val="num" w:pos="720"/>
        </w:tabs>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15:restartNumberingAfterBreak="0">
    <w:nsid w:val="1C077D92"/>
    <w:multiLevelType w:val="hybridMultilevel"/>
    <w:tmpl w:val="5DBED7D6"/>
    <w:lvl w:ilvl="0" w:tplc="340A0003">
      <w:start w:val="1"/>
      <w:numFmt w:val="bullet"/>
      <w:lvlText w:val="o"/>
      <w:lvlJc w:val="left"/>
      <w:pPr>
        <w:ind w:left="960" w:hanging="360"/>
      </w:pPr>
      <w:rPr>
        <w:rFonts w:ascii="Courier New" w:hAnsi="Courier New" w:cs="Courier New" w:hint="default"/>
      </w:rPr>
    </w:lvl>
    <w:lvl w:ilvl="1" w:tplc="340A0003" w:tentative="1">
      <w:start w:val="1"/>
      <w:numFmt w:val="bullet"/>
      <w:lvlText w:val="o"/>
      <w:lvlJc w:val="left"/>
      <w:pPr>
        <w:ind w:left="1680" w:hanging="360"/>
      </w:pPr>
      <w:rPr>
        <w:rFonts w:ascii="Courier New" w:hAnsi="Courier New" w:cs="Courier New" w:hint="default"/>
      </w:rPr>
    </w:lvl>
    <w:lvl w:ilvl="2" w:tplc="340A0005" w:tentative="1">
      <w:start w:val="1"/>
      <w:numFmt w:val="bullet"/>
      <w:lvlText w:val=""/>
      <w:lvlJc w:val="left"/>
      <w:pPr>
        <w:ind w:left="2400" w:hanging="360"/>
      </w:pPr>
      <w:rPr>
        <w:rFonts w:ascii="Wingdings" w:hAnsi="Wingdings" w:hint="default"/>
      </w:rPr>
    </w:lvl>
    <w:lvl w:ilvl="3" w:tplc="340A0001" w:tentative="1">
      <w:start w:val="1"/>
      <w:numFmt w:val="bullet"/>
      <w:lvlText w:val=""/>
      <w:lvlJc w:val="left"/>
      <w:pPr>
        <w:ind w:left="3120" w:hanging="360"/>
      </w:pPr>
      <w:rPr>
        <w:rFonts w:ascii="Symbol" w:hAnsi="Symbol" w:hint="default"/>
      </w:rPr>
    </w:lvl>
    <w:lvl w:ilvl="4" w:tplc="340A0003" w:tentative="1">
      <w:start w:val="1"/>
      <w:numFmt w:val="bullet"/>
      <w:lvlText w:val="o"/>
      <w:lvlJc w:val="left"/>
      <w:pPr>
        <w:ind w:left="3840" w:hanging="360"/>
      </w:pPr>
      <w:rPr>
        <w:rFonts w:ascii="Courier New" w:hAnsi="Courier New" w:cs="Courier New" w:hint="default"/>
      </w:rPr>
    </w:lvl>
    <w:lvl w:ilvl="5" w:tplc="340A0005" w:tentative="1">
      <w:start w:val="1"/>
      <w:numFmt w:val="bullet"/>
      <w:lvlText w:val=""/>
      <w:lvlJc w:val="left"/>
      <w:pPr>
        <w:ind w:left="4560" w:hanging="360"/>
      </w:pPr>
      <w:rPr>
        <w:rFonts w:ascii="Wingdings" w:hAnsi="Wingdings" w:hint="default"/>
      </w:rPr>
    </w:lvl>
    <w:lvl w:ilvl="6" w:tplc="340A0001" w:tentative="1">
      <w:start w:val="1"/>
      <w:numFmt w:val="bullet"/>
      <w:lvlText w:val=""/>
      <w:lvlJc w:val="left"/>
      <w:pPr>
        <w:ind w:left="5280" w:hanging="360"/>
      </w:pPr>
      <w:rPr>
        <w:rFonts w:ascii="Symbol" w:hAnsi="Symbol" w:hint="default"/>
      </w:rPr>
    </w:lvl>
    <w:lvl w:ilvl="7" w:tplc="340A0003" w:tentative="1">
      <w:start w:val="1"/>
      <w:numFmt w:val="bullet"/>
      <w:lvlText w:val="o"/>
      <w:lvlJc w:val="left"/>
      <w:pPr>
        <w:ind w:left="6000" w:hanging="360"/>
      </w:pPr>
      <w:rPr>
        <w:rFonts w:ascii="Courier New" w:hAnsi="Courier New" w:cs="Courier New" w:hint="default"/>
      </w:rPr>
    </w:lvl>
    <w:lvl w:ilvl="8" w:tplc="340A0005" w:tentative="1">
      <w:start w:val="1"/>
      <w:numFmt w:val="bullet"/>
      <w:lvlText w:val=""/>
      <w:lvlJc w:val="left"/>
      <w:pPr>
        <w:ind w:left="6720" w:hanging="360"/>
      </w:pPr>
      <w:rPr>
        <w:rFonts w:ascii="Wingdings" w:hAnsi="Wingdings" w:hint="default"/>
      </w:rPr>
    </w:lvl>
  </w:abstractNum>
  <w:abstractNum w:abstractNumId="21" w15:restartNumberingAfterBreak="0">
    <w:nsid w:val="1E54351A"/>
    <w:multiLevelType w:val="hybridMultilevel"/>
    <w:tmpl w:val="2DD6B290"/>
    <w:lvl w:ilvl="0" w:tplc="78FCD24E">
      <w:start w:val="1"/>
      <w:numFmt w:val="lowerRoman"/>
      <w:lvlText w:val="%1."/>
      <w:lvlJc w:val="left"/>
      <w:pPr>
        <w:tabs>
          <w:tab w:val="num" w:pos="720"/>
        </w:tabs>
        <w:ind w:left="720" w:hanging="72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2" w15:restartNumberingAfterBreak="0">
    <w:nsid w:val="1F245CFE"/>
    <w:multiLevelType w:val="hybridMultilevel"/>
    <w:tmpl w:val="92228F08"/>
    <w:lvl w:ilvl="0" w:tplc="78FCD24E">
      <w:start w:val="1"/>
      <w:numFmt w:val="lowerRoman"/>
      <w:lvlText w:val="%1."/>
      <w:lvlJc w:val="left"/>
      <w:pPr>
        <w:tabs>
          <w:tab w:val="num" w:pos="720"/>
        </w:tabs>
        <w:ind w:left="720" w:hanging="72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3" w15:restartNumberingAfterBreak="0">
    <w:nsid w:val="1FBF24D4"/>
    <w:multiLevelType w:val="hybridMultilevel"/>
    <w:tmpl w:val="B3DA291A"/>
    <w:lvl w:ilvl="0" w:tplc="340A0011">
      <w:start w:val="1"/>
      <w:numFmt w:val="decimal"/>
      <w:lvlText w:val="%1)"/>
      <w:lvlJc w:val="left"/>
      <w:pPr>
        <w:tabs>
          <w:tab w:val="num" w:pos="360"/>
        </w:tabs>
        <w:ind w:left="360" w:hanging="360"/>
      </w:pPr>
      <w:rPr>
        <w:rFonts w:hint="default"/>
      </w:rPr>
    </w:lvl>
    <w:lvl w:ilvl="1" w:tplc="340A0011">
      <w:start w:val="1"/>
      <w:numFmt w:val="decimal"/>
      <w:lvlText w:val="%2)"/>
      <w:lvlJc w:val="left"/>
      <w:pPr>
        <w:tabs>
          <w:tab w:val="num" w:pos="1080"/>
        </w:tabs>
        <w:ind w:left="1080" w:hanging="360"/>
      </w:pPr>
      <w:rPr>
        <w:rFonts w:hint="default"/>
      </w:rPr>
    </w:lvl>
    <w:lvl w:ilvl="2" w:tplc="533ED2E8">
      <w:start w:val="32"/>
      <w:numFmt w:val="bullet"/>
      <w:lvlText w:val="o"/>
      <w:lvlJc w:val="left"/>
      <w:pPr>
        <w:tabs>
          <w:tab w:val="num" w:pos="1800"/>
        </w:tabs>
        <w:ind w:left="1800" w:hanging="360"/>
      </w:pPr>
      <w:rPr>
        <w:rFonts w:ascii="Courier New" w:hAnsi="Courier New" w:hint="default"/>
      </w:rPr>
    </w:lvl>
    <w:lvl w:ilvl="3" w:tplc="C186A3E6" w:tentative="1">
      <w:start w:val="1"/>
      <w:numFmt w:val="bullet"/>
      <w:lvlText w:val="•"/>
      <w:lvlJc w:val="left"/>
      <w:pPr>
        <w:tabs>
          <w:tab w:val="num" w:pos="2520"/>
        </w:tabs>
        <w:ind w:left="2520" w:hanging="360"/>
      </w:pPr>
      <w:rPr>
        <w:rFonts w:ascii="Arial" w:hAnsi="Arial" w:hint="default"/>
      </w:rPr>
    </w:lvl>
    <w:lvl w:ilvl="4" w:tplc="2920FCDC" w:tentative="1">
      <w:start w:val="1"/>
      <w:numFmt w:val="bullet"/>
      <w:lvlText w:val="•"/>
      <w:lvlJc w:val="left"/>
      <w:pPr>
        <w:tabs>
          <w:tab w:val="num" w:pos="3240"/>
        </w:tabs>
        <w:ind w:left="3240" w:hanging="360"/>
      </w:pPr>
      <w:rPr>
        <w:rFonts w:ascii="Arial" w:hAnsi="Arial" w:hint="default"/>
      </w:rPr>
    </w:lvl>
    <w:lvl w:ilvl="5" w:tplc="493E5D90" w:tentative="1">
      <w:start w:val="1"/>
      <w:numFmt w:val="bullet"/>
      <w:lvlText w:val="•"/>
      <w:lvlJc w:val="left"/>
      <w:pPr>
        <w:tabs>
          <w:tab w:val="num" w:pos="3960"/>
        </w:tabs>
        <w:ind w:left="3960" w:hanging="360"/>
      </w:pPr>
      <w:rPr>
        <w:rFonts w:ascii="Arial" w:hAnsi="Arial" w:hint="default"/>
      </w:rPr>
    </w:lvl>
    <w:lvl w:ilvl="6" w:tplc="D1DC86CA" w:tentative="1">
      <w:start w:val="1"/>
      <w:numFmt w:val="bullet"/>
      <w:lvlText w:val="•"/>
      <w:lvlJc w:val="left"/>
      <w:pPr>
        <w:tabs>
          <w:tab w:val="num" w:pos="4680"/>
        </w:tabs>
        <w:ind w:left="4680" w:hanging="360"/>
      </w:pPr>
      <w:rPr>
        <w:rFonts w:ascii="Arial" w:hAnsi="Arial" w:hint="default"/>
      </w:rPr>
    </w:lvl>
    <w:lvl w:ilvl="7" w:tplc="710EC58C" w:tentative="1">
      <w:start w:val="1"/>
      <w:numFmt w:val="bullet"/>
      <w:lvlText w:val="•"/>
      <w:lvlJc w:val="left"/>
      <w:pPr>
        <w:tabs>
          <w:tab w:val="num" w:pos="5400"/>
        </w:tabs>
        <w:ind w:left="5400" w:hanging="360"/>
      </w:pPr>
      <w:rPr>
        <w:rFonts w:ascii="Arial" w:hAnsi="Arial" w:hint="default"/>
      </w:rPr>
    </w:lvl>
    <w:lvl w:ilvl="8" w:tplc="FD621BAA" w:tentative="1">
      <w:start w:val="1"/>
      <w:numFmt w:val="bullet"/>
      <w:lvlText w:val="•"/>
      <w:lvlJc w:val="left"/>
      <w:pPr>
        <w:tabs>
          <w:tab w:val="num" w:pos="6120"/>
        </w:tabs>
        <w:ind w:left="6120" w:hanging="360"/>
      </w:pPr>
      <w:rPr>
        <w:rFonts w:ascii="Arial" w:hAnsi="Arial" w:hint="default"/>
      </w:rPr>
    </w:lvl>
  </w:abstractNum>
  <w:abstractNum w:abstractNumId="24" w15:restartNumberingAfterBreak="0">
    <w:nsid w:val="200649FD"/>
    <w:multiLevelType w:val="hybridMultilevel"/>
    <w:tmpl w:val="551A2B74"/>
    <w:lvl w:ilvl="0" w:tplc="4476D89E">
      <w:start w:val="1"/>
      <w:numFmt w:val="bullet"/>
      <w:lvlText w:val="-"/>
      <w:lvlJc w:val="left"/>
      <w:pPr>
        <w:ind w:left="720" w:hanging="360"/>
      </w:pPr>
      <w:rPr>
        <w:rFonts w:ascii="Arial Narrow" w:hAnsi="Arial Narrow" w:hint="default"/>
        <w:sz w:val="20"/>
        <w:szCs w:val="20"/>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5" w15:restartNumberingAfterBreak="0">
    <w:nsid w:val="205A673E"/>
    <w:multiLevelType w:val="hybridMultilevel"/>
    <w:tmpl w:val="1F6CC6A6"/>
    <w:lvl w:ilvl="0" w:tplc="04A2F698">
      <w:start w:val="1"/>
      <w:numFmt w:val="bullet"/>
      <w:lvlText w:val=""/>
      <w:lvlJc w:val="left"/>
      <w:pPr>
        <w:ind w:left="360" w:hanging="360"/>
      </w:pPr>
      <w:rPr>
        <w:rFonts w:ascii="Symbol" w:hAnsi="Symbol" w:hint="default"/>
      </w:rPr>
    </w:lvl>
    <w:lvl w:ilvl="1" w:tplc="340A0003">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26" w15:restartNumberingAfterBreak="0">
    <w:nsid w:val="20D37502"/>
    <w:multiLevelType w:val="hybridMultilevel"/>
    <w:tmpl w:val="B3DA291A"/>
    <w:lvl w:ilvl="0" w:tplc="340A0011">
      <w:start w:val="1"/>
      <w:numFmt w:val="decimal"/>
      <w:lvlText w:val="%1)"/>
      <w:lvlJc w:val="left"/>
      <w:pPr>
        <w:tabs>
          <w:tab w:val="num" w:pos="360"/>
        </w:tabs>
        <w:ind w:left="360" w:hanging="360"/>
      </w:pPr>
      <w:rPr>
        <w:rFonts w:hint="default"/>
      </w:rPr>
    </w:lvl>
    <w:lvl w:ilvl="1" w:tplc="340A0011">
      <w:start w:val="1"/>
      <w:numFmt w:val="decimal"/>
      <w:lvlText w:val="%2)"/>
      <w:lvlJc w:val="left"/>
      <w:pPr>
        <w:tabs>
          <w:tab w:val="num" w:pos="1080"/>
        </w:tabs>
        <w:ind w:left="1080" w:hanging="360"/>
      </w:pPr>
      <w:rPr>
        <w:rFonts w:hint="default"/>
      </w:rPr>
    </w:lvl>
    <w:lvl w:ilvl="2" w:tplc="533ED2E8">
      <w:start w:val="32"/>
      <w:numFmt w:val="bullet"/>
      <w:lvlText w:val="o"/>
      <w:lvlJc w:val="left"/>
      <w:pPr>
        <w:tabs>
          <w:tab w:val="num" w:pos="1800"/>
        </w:tabs>
        <w:ind w:left="1800" w:hanging="360"/>
      </w:pPr>
      <w:rPr>
        <w:rFonts w:ascii="Courier New" w:hAnsi="Courier New" w:hint="default"/>
      </w:rPr>
    </w:lvl>
    <w:lvl w:ilvl="3" w:tplc="C186A3E6" w:tentative="1">
      <w:start w:val="1"/>
      <w:numFmt w:val="bullet"/>
      <w:lvlText w:val="•"/>
      <w:lvlJc w:val="left"/>
      <w:pPr>
        <w:tabs>
          <w:tab w:val="num" w:pos="2520"/>
        </w:tabs>
        <w:ind w:left="2520" w:hanging="360"/>
      </w:pPr>
      <w:rPr>
        <w:rFonts w:ascii="Arial" w:hAnsi="Arial" w:hint="default"/>
      </w:rPr>
    </w:lvl>
    <w:lvl w:ilvl="4" w:tplc="2920FCDC" w:tentative="1">
      <w:start w:val="1"/>
      <w:numFmt w:val="bullet"/>
      <w:lvlText w:val="•"/>
      <w:lvlJc w:val="left"/>
      <w:pPr>
        <w:tabs>
          <w:tab w:val="num" w:pos="3240"/>
        </w:tabs>
        <w:ind w:left="3240" w:hanging="360"/>
      </w:pPr>
      <w:rPr>
        <w:rFonts w:ascii="Arial" w:hAnsi="Arial" w:hint="default"/>
      </w:rPr>
    </w:lvl>
    <w:lvl w:ilvl="5" w:tplc="493E5D90" w:tentative="1">
      <w:start w:val="1"/>
      <w:numFmt w:val="bullet"/>
      <w:lvlText w:val="•"/>
      <w:lvlJc w:val="left"/>
      <w:pPr>
        <w:tabs>
          <w:tab w:val="num" w:pos="3960"/>
        </w:tabs>
        <w:ind w:left="3960" w:hanging="360"/>
      </w:pPr>
      <w:rPr>
        <w:rFonts w:ascii="Arial" w:hAnsi="Arial" w:hint="default"/>
      </w:rPr>
    </w:lvl>
    <w:lvl w:ilvl="6" w:tplc="D1DC86CA" w:tentative="1">
      <w:start w:val="1"/>
      <w:numFmt w:val="bullet"/>
      <w:lvlText w:val="•"/>
      <w:lvlJc w:val="left"/>
      <w:pPr>
        <w:tabs>
          <w:tab w:val="num" w:pos="4680"/>
        </w:tabs>
        <w:ind w:left="4680" w:hanging="360"/>
      </w:pPr>
      <w:rPr>
        <w:rFonts w:ascii="Arial" w:hAnsi="Arial" w:hint="default"/>
      </w:rPr>
    </w:lvl>
    <w:lvl w:ilvl="7" w:tplc="710EC58C" w:tentative="1">
      <w:start w:val="1"/>
      <w:numFmt w:val="bullet"/>
      <w:lvlText w:val="•"/>
      <w:lvlJc w:val="left"/>
      <w:pPr>
        <w:tabs>
          <w:tab w:val="num" w:pos="5400"/>
        </w:tabs>
        <w:ind w:left="5400" w:hanging="360"/>
      </w:pPr>
      <w:rPr>
        <w:rFonts w:ascii="Arial" w:hAnsi="Arial" w:hint="default"/>
      </w:rPr>
    </w:lvl>
    <w:lvl w:ilvl="8" w:tplc="FD621BAA" w:tentative="1">
      <w:start w:val="1"/>
      <w:numFmt w:val="bullet"/>
      <w:lvlText w:val="•"/>
      <w:lvlJc w:val="left"/>
      <w:pPr>
        <w:tabs>
          <w:tab w:val="num" w:pos="6120"/>
        </w:tabs>
        <w:ind w:left="6120" w:hanging="360"/>
      </w:pPr>
      <w:rPr>
        <w:rFonts w:ascii="Arial" w:hAnsi="Arial" w:hint="default"/>
      </w:rPr>
    </w:lvl>
  </w:abstractNum>
  <w:abstractNum w:abstractNumId="27" w15:restartNumberingAfterBreak="0">
    <w:nsid w:val="21EA4443"/>
    <w:multiLevelType w:val="hybridMultilevel"/>
    <w:tmpl w:val="0382028C"/>
    <w:lvl w:ilvl="0" w:tplc="0C0A001B">
      <w:start w:val="1"/>
      <w:numFmt w:val="lowerRoman"/>
      <w:lvlText w:val="%1."/>
      <w:lvlJc w:val="right"/>
      <w:pPr>
        <w:tabs>
          <w:tab w:val="num" w:pos="180"/>
        </w:tabs>
        <w:ind w:left="180" w:hanging="180"/>
      </w:pPr>
    </w:lvl>
    <w:lvl w:ilvl="1" w:tplc="0C0A0019" w:tentative="1">
      <w:start w:val="1"/>
      <w:numFmt w:val="lowerLetter"/>
      <w:lvlText w:val="%2."/>
      <w:lvlJc w:val="left"/>
      <w:pPr>
        <w:tabs>
          <w:tab w:val="num" w:pos="-540"/>
        </w:tabs>
        <w:ind w:left="-540" w:hanging="360"/>
      </w:pPr>
    </w:lvl>
    <w:lvl w:ilvl="2" w:tplc="0C0A001B" w:tentative="1">
      <w:start w:val="1"/>
      <w:numFmt w:val="lowerRoman"/>
      <w:lvlText w:val="%3."/>
      <w:lvlJc w:val="right"/>
      <w:pPr>
        <w:tabs>
          <w:tab w:val="num" w:pos="180"/>
        </w:tabs>
        <w:ind w:left="180" w:hanging="180"/>
      </w:pPr>
    </w:lvl>
    <w:lvl w:ilvl="3" w:tplc="0C0A000F" w:tentative="1">
      <w:start w:val="1"/>
      <w:numFmt w:val="decimal"/>
      <w:lvlText w:val="%4."/>
      <w:lvlJc w:val="left"/>
      <w:pPr>
        <w:tabs>
          <w:tab w:val="num" w:pos="900"/>
        </w:tabs>
        <w:ind w:left="900" w:hanging="360"/>
      </w:pPr>
    </w:lvl>
    <w:lvl w:ilvl="4" w:tplc="0C0A0019" w:tentative="1">
      <w:start w:val="1"/>
      <w:numFmt w:val="lowerLetter"/>
      <w:lvlText w:val="%5."/>
      <w:lvlJc w:val="left"/>
      <w:pPr>
        <w:tabs>
          <w:tab w:val="num" w:pos="1620"/>
        </w:tabs>
        <w:ind w:left="1620" w:hanging="360"/>
      </w:pPr>
    </w:lvl>
    <w:lvl w:ilvl="5" w:tplc="0C0A001B" w:tentative="1">
      <w:start w:val="1"/>
      <w:numFmt w:val="lowerRoman"/>
      <w:lvlText w:val="%6."/>
      <w:lvlJc w:val="right"/>
      <w:pPr>
        <w:tabs>
          <w:tab w:val="num" w:pos="2340"/>
        </w:tabs>
        <w:ind w:left="2340" w:hanging="180"/>
      </w:pPr>
    </w:lvl>
    <w:lvl w:ilvl="6" w:tplc="0C0A000F" w:tentative="1">
      <w:start w:val="1"/>
      <w:numFmt w:val="decimal"/>
      <w:lvlText w:val="%7."/>
      <w:lvlJc w:val="left"/>
      <w:pPr>
        <w:tabs>
          <w:tab w:val="num" w:pos="3060"/>
        </w:tabs>
        <w:ind w:left="3060" w:hanging="360"/>
      </w:pPr>
    </w:lvl>
    <w:lvl w:ilvl="7" w:tplc="0C0A0019" w:tentative="1">
      <w:start w:val="1"/>
      <w:numFmt w:val="lowerLetter"/>
      <w:lvlText w:val="%8."/>
      <w:lvlJc w:val="left"/>
      <w:pPr>
        <w:tabs>
          <w:tab w:val="num" w:pos="3780"/>
        </w:tabs>
        <w:ind w:left="3780" w:hanging="360"/>
      </w:pPr>
    </w:lvl>
    <w:lvl w:ilvl="8" w:tplc="0C0A001B" w:tentative="1">
      <w:start w:val="1"/>
      <w:numFmt w:val="lowerRoman"/>
      <w:lvlText w:val="%9."/>
      <w:lvlJc w:val="right"/>
      <w:pPr>
        <w:tabs>
          <w:tab w:val="num" w:pos="4500"/>
        </w:tabs>
        <w:ind w:left="4500" w:hanging="180"/>
      </w:pPr>
    </w:lvl>
  </w:abstractNum>
  <w:abstractNum w:abstractNumId="28" w15:restartNumberingAfterBreak="0">
    <w:nsid w:val="22BB1C54"/>
    <w:multiLevelType w:val="hybridMultilevel"/>
    <w:tmpl w:val="FC90AD7E"/>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0">
    <w:nsid w:val="26EB3B9B"/>
    <w:multiLevelType w:val="hybridMultilevel"/>
    <w:tmpl w:val="1E8AFBC4"/>
    <w:lvl w:ilvl="0" w:tplc="0C0A001B">
      <w:start w:val="1"/>
      <w:numFmt w:val="lowerRoman"/>
      <w:lvlText w:val="%1."/>
      <w:lvlJc w:val="right"/>
      <w:pPr>
        <w:tabs>
          <w:tab w:val="num" w:pos="180"/>
        </w:tabs>
        <w:ind w:left="180" w:hanging="180"/>
      </w:pPr>
    </w:lvl>
    <w:lvl w:ilvl="1" w:tplc="0C0A0019" w:tentative="1">
      <w:start w:val="1"/>
      <w:numFmt w:val="lowerLetter"/>
      <w:lvlText w:val="%2."/>
      <w:lvlJc w:val="left"/>
      <w:pPr>
        <w:tabs>
          <w:tab w:val="num" w:pos="-540"/>
        </w:tabs>
        <w:ind w:left="-540" w:hanging="360"/>
      </w:pPr>
    </w:lvl>
    <w:lvl w:ilvl="2" w:tplc="0C0A001B" w:tentative="1">
      <w:start w:val="1"/>
      <w:numFmt w:val="lowerRoman"/>
      <w:lvlText w:val="%3."/>
      <w:lvlJc w:val="right"/>
      <w:pPr>
        <w:tabs>
          <w:tab w:val="num" w:pos="180"/>
        </w:tabs>
        <w:ind w:left="180" w:hanging="180"/>
      </w:pPr>
    </w:lvl>
    <w:lvl w:ilvl="3" w:tplc="0C0A000F" w:tentative="1">
      <w:start w:val="1"/>
      <w:numFmt w:val="decimal"/>
      <w:lvlText w:val="%4."/>
      <w:lvlJc w:val="left"/>
      <w:pPr>
        <w:tabs>
          <w:tab w:val="num" w:pos="900"/>
        </w:tabs>
        <w:ind w:left="900" w:hanging="360"/>
      </w:pPr>
    </w:lvl>
    <w:lvl w:ilvl="4" w:tplc="0C0A0019" w:tentative="1">
      <w:start w:val="1"/>
      <w:numFmt w:val="lowerLetter"/>
      <w:lvlText w:val="%5."/>
      <w:lvlJc w:val="left"/>
      <w:pPr>
        <w:tabs>
          <w:tab w:val="num" w:pos="1620"/>
        </w:tabs>
        <w:ind w:left="1620" w:hanging="360"/>
      </w:pPr>
    </w:lvl>
    <w:lvl w:ilvl="5" w:tplc="0C0A001B" w:tentative="1">
      <w:start w:val="1"/>
      <w:numFmt w:val="lowerRoman"/>
      <w:lvlText w:val="%6."/>
      <w:lvlJc w:val="right"/>
      <w:pPr>
        <w:tabs>
          <w:tab w:val="num" w:pos="2340"/>
        </w:tabs>
        <w:ind w:left="2340" w:hanging="180"/>
      </w:pPr>
    </w:lvl>
    <w:lvl w:ilvl="6" w:tplc="0C0A000F" w:tentative="1">
      <w:start w:val="1"/>
      <w:numFmt w:val="decimal"/>
      <w:lvlText w:val="%7."/>
      <w:lvlJc w:val="left"/>
      <w:pPr>
        <w:tabs>
          <w:tab w:val="num" w:pos="3060"/>
        </w:tabs>
        <w:ind w:left="3060" w:hanging="360"/>
      </w:pPr>
    </w:lvl>
    <w:lvl w:ilvl="7" w:tplc="0C0A0019" w:tentative="1">
      <w:start w:val="1"/>
      <w:numFmt w:val="lowerLetter"/>
      <w:lvlText w:val="%8."/>
      <w:lvlJc w:val="left"/>
      <w:pPr>
        <w:tabs>
          <w:tab w:val="num" w:pos="3780"/>
        </w:tabs>
        <w:ind w:left="3780" w:hanging="360"/>
      </w:pPr>
    </w:lvl>
    <w:lvl w:ilvl="8" w:tplc="0C0A001B" w:tentative="1">
      <w:start w:val="1"/>
      <w:numFmt w:val="lowerRoman"/>
      <w:lvlText w:val="%9."/>
      <w:lvlJc w:val="right"/>
      <w:pPr>
        <w:tabs>
          <w:tab w:val="num" w:pos="4500"/>
        </w:tabs>
        <w:ind w:left="4500" w:hanging="180"/>
      </w:pPr>
    </w:lvl>
  </w:abstractNum>
  <w:abstractNum w:abstractNumId="30" w15:restartNumberingAfterBreak="0">
    <w:nsid w:val="29F84596"/>
    <w:multiLevelType w:val="hybridMultilevel"/>
    <w:tmpl w:val="D5FCAD2A"/>
    <w:lvl w:ilvl="0" w:tplc="56C88AE8">
      <w:start w:val="1"/>
      <w:numFmt w:val="decimal"/>
      <w:lvlText w:val="%1."/>
      <w:lvlJc w:val="left"/>
      <w:pPr>
        <w:ind w:left="720" w:hanging="360"/>
      </w:pPr>
      <w:rPr>
        <w:rFonts w:ascii="Arial" w:hAnsi="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2C2E2AC6"/>
    <w:multiLevelType w:val="hybridMultilevel"/>
    <w:tmpl w:val="B3DA291A"/>
    <w:lvl w:ilvl="0" w:tplc="340A0011">
      <w:start w:val="1"/>
      <w:numFmt w:val="decimal"/>
      <w:lvlText w:val="%1)"/>
      <w:lvlJc w:val="left"/>
      <w:pPr>
        <w:tabs>
          <w:tab w:val="num" w:pos="360"/>
        </w:tabs>
        <w:ind w:left="360" w:hanging="360"/>
      </w:pPr>
      <w:rPr>
        <w:rFonts w:hint="default"/>
      </w:rPr>
    </w:lvl>
    <w:lvl w:ilvl="1" w:tplc="340A0011">
      <w:start w:val="1"/>
      <w:numFmt w:val="decimal"/>
      <w:lvlText w:val="%2)"/>
      <w:lvlJc w:val="left"/>
      <w:pPr>
        <w:tabs>
          <w:tab w:val="num" w:pos="1080"/>
        </w:tabs>
        <w:ind w:left="1080" w:hanging="360"/>
      </w:pPr>
      <w:rPr>
        <w:rFonts w:hint="default"/>
      </w:rPr>
    </w:lvl>
    <w:lvl w:ilvl="2" w:tplc="533ED2E8">
      <w:start w:val="32"/>
      <w:numFmt w:val="bullet"/>
      <w:lvlText w:val="o"/>
      <w:lvlJc w:val="left"/>
      <w:pPr>
        <w:tabs>
          <w:tab w:val="num" w:pos="1800"/>
        </w:tabs>
        <w:ind w:left="1800" w:hanging="360"/>
      </w:pPr>
      <w:rPr>
        <w:rFonts w:ascii="Courier New" w:hAnsi="Courier New" w:hint="default"/>
      </w:rPr>
    </w:lvl>
    <w:lvl w:ilvl="3" w:tplc="C186A3E6" w:tentative="1">
      <w:start w:val="1"/>
      <w:numFmt w:val="bullet"/>
      <w:lvlText w:val="•"/>
      <w:lvlJc w:val="left"/>
      <w:pPr>
        <w:tabs>
          <w:tab w:val="num" w:pos="2520"/>
        </w:tabs>
        <w:ind w:left="2520" w:hanging="360"/>
      </w:pPr>
      <w:rPr>
        <w:rFonts w:ascii="Arial" w:hAnsi="Arial" w:hint="default"/>
      </w:rPr>
    </w:lvl>
    <w:lvl w:ilvl="4" w:tplc="2920FCDC" w:tentative="1">
      <w:start w:val="1"/>
      <w:numFmt w:val="bullet"/>
      <w:lvlText w:val="•"/>
      <w:lvlJc w:val="left"/>
      <w:pPr>
        <w:tabs>
          <w:tab w:val="num" w:pos="3240"/>
        </w:tabs>
        <w:ind w:left="3240" w:hanging="360"/>
      </w:pPr>
      <w:rPr>
        <w:rFonts w:ascii="Arial" w:hAnsi="Arial" w:hint="default"/>
      </w:rPr>
    </w:lvl>
    <w:lvl w:ilvl="5" w:tplc="493E5D90" w:tentative="1">
      <w:start w:val="1"/>
      <w:numFmt w:val="bullet"/>
      <w:lvlText w:val="•"/>
      <w:lvlJc w:val="left"/>
      <w:pPr>
        <w:tabs>
          <w:tab w:val="num" w:pos="3960"/>
        </w:tabs>
        <w:ind w:left="3960" w:hanging="360"/>
      </w:pPr>
      <w:rPr>
        <w:rFonts w:ascii="Arial" w:hAnsi="Arial" w:hint="default"/>
      </w:rPr>
    </w:lvl>
    <w:lvl w:ilvl="6" w:tplc="D1DC86CA" w:tentative="1">
      <w:start w:val="1"/>
      <w:numFmt w:val="bullet"/>
      <w:lvlText w:val="•"/>
      <w:lvlJc w:val="left"/>
      <w:pPr>
        <w:tabs>
          <w:tab w:val="num" w:pos="4680"/>
        </w:tabs>
        <w:ind w:left="4680" w:hanging="360"/>
      </w:pPr>
      <w:rPr>
        <w:rFonts w:ascii="Arial" w:hAnsi="Arial" w:hint="default"/>
      </w:rPr>
    </w:lvl>
    <w:lvl w:ilvl="7" w:tplc="710EC58C" w:tentative="1">
      <w:start w:val="1"/>
      <w:numFmt w:val="bullet"/>
      <w:lvlText w:val="•"/>
      <w:lvlJc w:val="left"/>
      <w:pPr>
        <w:tabs>
          <w:tab w:val="num" w:pos="5400"/>
        </w:tabs>
        <w:ind w:left="5400" w:hanging="360"/>
      </w:pPr>
      <w:rPr>
        <w:rFonts w:ascii="Arial" w:hAnsi="Arial" w:hint="default"/>
      </w:rPr>
    </w:lvl>
    <w:lvl w:ilvl="8" w:tplc="FD621BAA" w:tentative="1">
      <w:start w:val="1"/>
      <w:numFmt w:val="bullet"/>
      <w:lvlText w:val="•"/>
      <w:lvlJc w:val="left"/>
      <w:pPr>
        <w:tabs>
          <w:tab w:val="num" w:pos="6120"/>
        </w:tabs>
        <w:ind w:left="6120" w:hanging="360"/>
      </w:pPr>
      <w:rPr>
        <w:rFonts w:ascii="Arial" w:hAnsi="Arial" w:hint="default"/>
      </w:rPr>
    </w:lvl>
  </w:abstractNum>
  <w:abstractNum w:abstractNumId="32" w15:restartNumberingAfterBreak="0">
    <w:nsid w:val="300E439E"/>
    <w:multiLevelType w:val="hybridMultilevel"/>
    <w:tmpl w:val="716E09D8"/>
    <w:lvl w:ilvl="0" w:tplc="4476D89E">
      <w:start w:val="1"/>
      <w:numFmt w:val="bullet"/>
      <w:lvlText w:val="-"/>
      <w:lvlJc w:val="left"/>
      <w:pPr>
        <w:ind w:left="720" w:hanging="360"/>
      </w:pPr>
      <w:rPr>
        <w:rFonts w:ascii="Arial Narrow" w:hAnsi="Arial Narrow" w:hint="default"/>
        <w:sz w:val="20"/>
        <w:szCs w:val="20"/>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3" w15:restartNumberingAfterBreak="0">
    <w:nsid w:val="307C4BDA"/>
    <w:multiLevelType w:val="hybridMultilevel"/>
    <w:tmpl w:val="9CBC5C3E"/>
    <w:lvl w:ilvl="0" w:tplc="340A0017">
      <w:start w:val="1"/>
      <w:numFmt w:val="lowerLetter"/>
      <w:lvlText w:val="%1)"/>
      <w:lvlJc w:val="left"/>
      <w:pPr>
        <w:ind w:left="360" w:hanging="360"/>
      </w:pPr>
      <w:rPr>
        <w:rFonts w:hint="default"/>
      </w:rPr>
    </w:lvl>
    <w:lvl w:ilvl="1" w:tplc="340A0003">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34" w15:restartNumberingAfterBreak="0">
    <w:nsid w:val="316B19DB"/>
    <w:multiLevelType w:val="hybridMultilevel"/>
    <w:tmpl w:val="1E8AFBC4"/>
    <w:lvl w:ilvl="0" w:tplc="0C0A001B">
      <w:start w:val="1"/>
      <w:numFmt w:val="lowerRoman"/>
      <w:lvlText w:val="%1."/>
      <w:lvlJc w:val="right"/>
      <w:pPr>
        <w:tabs>
          <w:tab w:val="num" w:pos="180"/>
        </w:tabs>
        <w:ind w:left="180" w:hanging="180"/>
      </w:pPr>
    </w:lvl>
    <w:lvl w:ilvl="1" w:tplc="0C0A0019" w:tentative="1">
      <w:start w:val="1"/>
      <w:numFmt w:val="lowerLetter"/>
      <w:lvlText w:val="%2."/>
      <w:lvlJc w:val="left"/>
      <w:pPr>
        <w:tabs>
          <w:tab w:val="num" w:pos="-540"/>
        </w:tabs>
        <w:ind w:left="-540" w:hanging="360"/>
      </w:pPr>
    </w:lvl>
    <w:lvl w:ilvl="2" w:tplc="0C0A001B" w:tentative="1">
      <w:start w:val="1"/>
      <w:numFmt w:val="lowerRoman"/>
      <w:lvlText w:val="%3."/>
      <w:lvlJc w:val="right"/>
      <w:pPr>
        <w:tabs>
          <w:tab w:val="num" w:pos="180"/>
        </w:tabs>
        <w:ind w:left="180" w:hanging="180"/>
      </w:pPr>
    </w:lvl>
    <w:lvl w:ilvl="3" w:tplc="0C0A000F" w:tentative="1">
      <w:start w:val="1"/>
      <w:numFmt w:val="decimal"/>
      <w:lvlText w:val="%4."/>
      <w:lvlJc w:val="left"/>
      <w:pPr>
        <w:tabs>
          <w:tab w:val="num" w:pos="900"/>
        </w:tabs>
        <w:ind w:left="900" w:hanging="360"/>
      </w:pPr>
    </w:lvl>
    <w:lvl w:ilvl="4" w:tplc="0C0A0019" w:tentative="1">
      <w:start w:val="1"/>
      <w:numFmt w:val="lowerLetter"/>
      <w:lvlText w:val="%5."/>
      <w:lvlJc w:val="left"/>
      <w:pPr>
        <w:tabs>
          <w:tab w:val="num" w:pos="1620"/>
        </w:tabs>
        <w:ind w:left="1620" w:hanging="360"/>
      </w:pPr>
    </w:lvl>
    <w:lvl w:ilvl="5" w:tplc="0C0A001B" w:tentative="1">
      <w:start w:val="1"/>
      <w:numFmt w:val="lowerRoman"/>
      <w:lvlText w:val="%6."/>
      <w:lvlJc w:val="right"/>
      <w:pPr>
        <w:tabs>
          <w:tab w:val="num" w:pos="2340"/>
        </w:tabs>
        <w:ind w:left="2340" w:hanging="180"/>
      </w:pPr>
    </w:lvl>
    <w:lvl w:ilvl="6" w:tplc="0C0A000F" w:tentative="1">
      <w:start w:val="1"/>
      <w:numFmt w:val="decimal"/>
      <w:lvlText w:val="%7."/>
      <w:lvlJc w:val="left"/>
      <w:pPr>
        <w:tabs>
          <w:tab w:val="num" w:pos="3060"/>
        </w:tabs>
        <w:ind w:left="3060" w:hanging="360"/>
      </w:pPr>
    </w:lvl>
    <w:lvl w:ilvl="7" w:tplc="0C0A0019" w:tentative="1">
      <w:start w:val="1"/>
      <w:numFmt w:val="lowerLetter"/>
      <w:lvlText w:val="%8."/>
      <w:lvlJc w:val="left"/>
      <w:pPr>
        <w:tabs>
          <w:tab w:val="num" w:pos="3780"/>
        </w:tabs>
        <w:ind w:left="3780" w:hanging="360"/>
      </w:pPr>
    </w:lvl>
    <w:lvl w:ilvl="8" w:tplc="0C0A001B" w:tentative="1">
      <w:start w:val="1"/>
      <w:numFmt w:val="lowerRoman"/>
      <w:lvlText w:val="%9."/>
      <w:lvlJc w:val="right"/>
      <w:pPr>
        <w:tabs>
          <w:tab w:val="num" w:pos="4500"/>
        </w:tabs>
        <w:ind w:left="4500" w:hanging="180"/>
      </w:pPr>
    </w:lvl>
  </w:abstractNum>
  <w:abstractNum w:abstractNumId="35" w15:restartNumberingAfterBreak="0">
    <w:nsid w:val="318278DF"/>
    <w:multiLevelType w:val="hybridMultilevel"/>
    <w:tmpl w:val="B3DA291A"/>
    <w:lvl w:ilvl="0" w:tplc="340A0011">
      <w:start w:val="1"/>
      <w:numFmt w:val="decimal"/>
      <w:lvlText w:val="%1)"/>
      <w:lvlJc w:val="left"/>
      <w:pPr>
        <w:tabs>
          <w:tab w:val="num" w:pos="360"/>
        </w:tabs>
        <w:ind w:left="360" w:hanging="360"/>
      </w:pPr>
      <w:rPr>
        <w:rFonts w:hint="default"/>
      </w:rPr>
    </w:lvl>
    <w:lvl w:ilvl="1" w:tplc="340A0011">
      <w:start w:val="1"/>
      <w:numFmt w:val="decimal"/>
      <w:lvlText w:val="%2)"/>
      <w:lvlJc w:val="left"/>
      <w:pPr>
        <w:tabs>
          <w:tab w:val="num" w:pos="1080"/>
        </w:tabs>
        <w:ind w:left="1080" w:hanging="360"/>
      </w:pPr>
      <w:rPr>
        <w:rFonts w:hint="default"/>
      </w:rPr>
    </w:lvl>
    <w:lvl w:ilvl="2" w:tplc="533ED2E8">
      <w:start w:val="32"/>
      <w:numFmt w:val="bullet"/>
      <w:lvlText w:val="o"/>
      <w:lvlJc w:val="left"/>
      <w:pPr>
        <w:tabs>
          <w:tab w:val="num" w:pos="1800"/>
        </w:tabs>
        <w:ind w:left="1800" w:hanging="360"/>
      </w:pPr>
      <w:rPr>
        <w:rFonts w:ascii="Courier New" w:hAnsi="Courier New" w:hint="default"/>
      </w:rPr>
    </w:lvl>
    <w:lvl w:ilvl="3" w:tplc="C186A3E6" w:tentative="1">
      <w:start w:val="1"/>
      <w:numFmt w:val="bullet"/>
      <w:lvlText w:val="•"/>
      <w:lvlJc w:val="left"/>
      <w:pPr>
        <w:tabs>
          <w:tab w:val="num" w:pos="2520"/>
        </w:tabs>
        <w:ind w:left="2520" w:hanging="360"/>
      </w:pPr>
      <w:rPr>
        <w:rFonts w:ascii="Arial" w:hAnsi="Arial" w:hint="default"/>
      </w:rPr>
    </w:lvl>
    <w:lvl w:ilvl="4" w:tplc="2920FCDC" w:tentative="1">
      <w:start w:val="1"/>
      <w:numFmt w:val="bullet"/>
      <w:lvlText w:val="•"/>
      <w:lvlJc w:val="left"/>
      <w:pPr>
        <w:tabs>
          <w:tab w:val="num" w:pos="3240"/>
        </w:tabs>
        <w:ind w:left="3240" w:hanging="360"/>
      </w:pPr>
      <w:rPr>
        <w:rFonts w:ascii="Arial" w:hAnsi="Arial" w:hint="default"/>
      </w:rPr>
    </w:lvl>
    <w:lvl w:ilvl="5" w:tplc="493E5D90" w:tentative="1">
      <w:start w:val="1"/>
      <w:numFmt w:val="bullet"/>
      <w:lvlText w:val="•"/>
      <w:lvlJc w:val="left"/>
      <w:pPr>
        <w:tabs>
          <w:tab w:val="num" w:pos="3960"/>
        </w:tabs>
        <w:ind w:left="3960" w:hanging="360"/>
      </w:pPr>
      <w:rPr>
        <w:rFonts w:ascii="Arial" w:hAnsi="Arial" w:hint="default"/>
      </w:rPr>
    </w:lvl>
    <w:lvl w:ilvl="6" w:tplc="D1DC86CA" w:tentative="1">
      <w:start w:val="1"/>
      <w:numFmt w:val="bullet"/>
      <w:lvlText w:val="•"/>
      <w:lvlJc w:val="left"/>
      <w:pPr>
        <w:tabs>
          <w:tab w:val="num" w:pos="4680"/>
        </w:tabs>
        <w:ind w:left="4680" w:hanging="360"/>
      </w:pPr>
      <w:rPr>
        <w:rFonts w:ascii="Arial" w:hAnsi="Arial" w:hint="default"/>
      </w:rPr>
    </w:lvl>
    <w:lvl w:ilvl="7" w:tplc="710EC58C" w:tentative="1">
      <w:start w:val="1"/>
      <w:numFmt w:val="bullet"/>
      <w:lvlText w:val="•"/>
      <w:lvlJc w:val="left"/>
      <w:pPr>
        <w:tabs>
          <w:tab w:val="num" w:pos="5400"/>
        </w:tabs>
        <w:ind w:left="5400" w:hanging="360"/>
      </w:pPr>
      <w:rPr>
        <w:rFonts w:ascii="Arial" w:hAnsi="Arial" w:hint="default"/>
      </w:rPr>
    </w:lvl>
    <w:lvl w:ilvl="8" w:tplc="FD621BAA" w:tentative="1">
      <w:start w:val="1"/>
      <w:numFmt w:val="bullet"/>
      <w:lvlText w:val="•"/>
      <w:lvlJc w:val="left"/>
      <w:pPr>
        <w:tabs>
          <w:tab w:val="num" w:pos="6120"/>
        </w:tabs>
        <w:ind w:left="6120" w:hanging="360"/>
      </w:pPr>
      <w:rPr>
        <w:rFonts w:ascii="Arial" w:hAnsi="Arial" w:hint="default"/>
      </w:rPr>
    </w:lvl>
  </w:abstractNum>
  <w:abstractNum w:abstractNumId="36" w15:restartNumberingAfterBreak="0">
    <w:nsid w:val="318C71F5"/>
    <w:multiLevelType w:val="hybridMultilevel"/>
    <w:tmpl w:val="1A94F624"/>
    <w:lvl w:ilvl="0" w:tplc="0C0A0001">
      <w:start w:val="1"/>
      <w:numFmt w:val="bullet"/>
      <w:lvlText w:val=""/>
      <w:lvlJc w:val="left"/>
      <w:pPr>
        <w:tabs>
          <w:tab w:val="num" w:pos="480"/>
        </w:tabs>
        <w:ind w:left="480" w:hanging="360"/>
      </w:pPr>
      <w:rPr>
        <w:rFonts w:ascii="Symbol" w:hAnsi="Symbol" w:hint="default"/>
      </w:rPr>
    </w:lvl>
    <w:lvl w:ilvl="1" w:tplc="0C0A0003">
      <w:start w:val="1"/>
      <w:numFmt w:val="bullet"/>
      <w:lvlText w:val="o"/>
      <w:lvlJc w:val="left"/>
      <w:pPr>
        <w:tabs>
          <w:tab w:val="num" w:pos="1200"/>
        </w:tabs>
        <w:ind w:left="1200" w:hanging="360"/>
      </w:pPr>
      <w:rPr>
        <w:rFonts w:ascii="Courier New" w:hAnsi="Courier New" w:cs="Courier New" w:hint="default"/>
      </w:rPr>
    </w:lvl>
    <w:lvl w:ilvl="2" w:tplc="0C0A0005" w:tentative="1">
      <w:start w:val="1"/>
      <w:numFmt w:val="bullet"/>
      <w:lvlText w:val=""/>
      <w:lvlJc w:val="left"/>
      <w:pPr>
        <w:tabs>
          <w:tab w:val="num" w:pos="1920"/>
        </w:tabs>
        <w:ind w:left="1920" w:hanging="360"/>
      </w:pPr>
      <w:rPr>
        <w:rFonts w:ascii="Wingdings" w:hAnsi="Wingdings" w:hint="default"/>
      </w:rPr>
    </w:lvl>
    <w:lvl w:ilvl="3" w:tplc="0C0A0001" w:tentative="1">
      <w:start w:val="1"/>
      <w:numFmt w:val="bullet"/>
      <w:lvlText w:val=""/>
      <w:lvlJc w:val="left"/>
      <w:pPr>
        <w:tabs>
          <w:tab w:val="num" w:pos="2640"/>
        </w:tabs>
        <w:ind w:left="2640" w:hanging="360"/>
      </w:pPr>
      <w:rPr>
        <w:rFonts w:ascii="Symbol" w:hAnsi="Symbol" w:hint="default"/>
      </w:rPr>
    </w:lvl>
    <w:lvl w:ilvl="4" w:tplc="0C0A0003" w:tentative="1">
      <w:start w:val="1"/>
      <w:numFmt w:val="bullet"/>
      <w:lvlText w:val="o"/>
      <w:lvlJc w:val="left"/>
      <w:pPr>
        <w:tabs>
          <w:tab w:val="num" w:pos="3360"/>
        </w:tabs>
        <w:ind w:left="3360" w:hanging="360"/>
      </w:pPr>
      <w:rPr>
        <w:rFonts w:ascii="Courier New" w:hAnsi="Courier New" w:cs="Courier New" w:hint="default"/>
      </w:rPr>
    </w:lvl>
    <w:lvl w:ilvl="5" w:tplc="0C0A0005" w:tentative="1">
      <w:start w:val="1"/>
      <w:numFmt w:val="bullet"/>
      <w:lvlText w:val=""/>
      <w:lvlJc w:val="left"/>
      <w:pPr>
        <w:tabs>
          <w:tab w:val="num" w:pos="4080"/>
        </w:tabs>
        <w:ind w:left="4080" w:hanging="360"/>
      </w:pPr>
      <w:rPr>
        <w:rFonts w:ascii="Wingdings" w:hAnsi="Wingdings" w:hint="default"/>
      </w:rPr>
    </w:lvl>
    <w:lvl w:ilvl="6" w:tplc="0C0A0001" w:tentative="1">
      <w:start w:val="1"/>
      <w:numFmt w:val="bullet"/>
      <w:lvlText w:val=""/>
      <w:lvlJc w:val="left"/>
      <w:pPr>
        <w:tabs>
          <w:tab w:val="num" w:pos="4800"/>
        </w:tabs>
        <w:ind w:left="4800" w:hanging="360"/>
      </w:pPr>
      <w:rPr>
        <w:rFonts w:ascii="Symbol" w:hAnsi="Symbol" w:hint="default"/>
      </w:rPr>
    </w:lvl>
    <w:lvl w:ilvl="7" w:tplc="0C0A0003" w:tentative="1">
      <w:start w:val="1"/>
      <w:numFmt w:val="bullet"/>
      <w:lvlText w:val="o"/>
      <w:lvlJc w:val="left"/>
      <w:pPr>
        <w:tabs>
          <w:tab w:val="num" w:pos="5520"/>
        </w:tabs>
        <w:ind w:left="5520" w:hanging="360"/>
      </w:pPr>
      <w:rPr>
        <w:rFonts w:ascii="Courier New" w:hAnsi="Courier New" w:cs="Courier New" w:hint="default"/>
      </w:rPr>
    </w:lvl>
    <w:lvl w:ilvl="8" w:tplc="0C0A0005" w:tentative="1">
      <w:start w:val="1"/>
      <w:numFmt w:val="bullet"/>
      <w:lvlText w:val=""/>
      <w:lvlJc w:val="left"/>
      <w:pPr>
        <w:tabs>
          <w:tab w:val="num" w:pos="6240"/>
        </w:tabs>
        <w:ind w:left="6240" w:hanging="360"/>
      </w:pPr>
      <w:rPr>
        <w:rFonts w:ascii="Wingdings" w:hAnsi="Wingdings" w:hint="default"/>
      </w:rPr>
    </w:lvl>
  </w:abstractNum>
  <w:abstractNum w:abstractNumId="37" w15:restartNumberingAfterBreak="0">
    <w:nsid w:val="325115B0"/>
    <w:multiLevelType w:val="hybridMultilevel"/>
    <w:tmpl w:val="52AE372A"/>
    <w:lvl w:ilvl="0" w:tplc="04A2F698">
      <w:start w:val="1"/>
      <w:numFmt w:val="bullet"/>
      <w:lvlText w:val=""/>
      <w:lvlJc w:val="left"/>
      <w:pPr>
        <w:ind w:left="360" w:hanging="360"/>
      </w:pPr>
      <w:rPr>
        <w:rFonts w:ascii="Symbol" w:hAnsi="Symbol"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38" w15:restartNumberingAfterBreak="0">
    <w:nsid w:val="348B07F9"/>
    <w:multiLevelType w:val="hybridMultilevel"/>
    <w:tmpl w:val="2B4A4294"/>
    <w:lvl w:ilvl="0" w:tplc="04A2F698">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9" w15:restartNumberingAfterBreak="0">
    <w:nsid w:val="360E07F2"/>
    <w:multiLevelType w:val="hybridMultilevel"/>
    <w:tmpl w:val="193C81FE"/>
    <w:lvl w:ilvl="0" w:tplc="0C0A001B">
      <w:start w:val="1"/>
      <w:numFmt w:val="lowerRoman"/>
      <w:lvlText w:val="%1."/>
      <w:lvlJc w:val="right"/>
      <w:pPr>
        <w:tabs>
          <w:tab w:val="num" w:pos="180"/>
        </w:tabs>
        <w:ind w:left="180" w:hanging="180"/>
      </w:pPr>
    </w:lvl>
    <w:lvl w:ilvl="1" w:tplc="0C0A0019" w:tentative="1">
      <w:start w:val="1"/>
      <w:numFmt w:val="lowerLetter"/>
      <w:lvlText w:val="%2."/>
      <w:lvlJc w:val="left"/>
      <w:pPr>
        <w:tabs>
          <w:tab w:val="num" w:pos="-540"/>
        </w:tabs>
        <w:ind w:left="-540" w:hanging="360"/>
      </w:pPr>
    </w:lvl>
    <w:lvl w:ilvl="2" w:tplc="0C0A001B" w:tentative="1">
      <w:start w:val="1"/>
      <w:numFmt w:val="lowerRoman"/>
      <w:lvlText w:val="%3."/>
      <w:lvlJc w:val="right"/>
      <w:pPr>
        <w:tabs>
          <w:tab w:val="num" w:pos="180"/>
        </w:tabs>
        <w:ind w:left="180" w:hanging="180"/>
      </w:pPr>
    </w:lvl>
    <w:lvl w:ilvl="3" w:tplc="0C0A000F" w:tentative="1">
      <w:start w:val="1"/>
      <w:numFmt w:val="decimal"/>
      <w:lvlText w:val="%4."/>
      <w:lvlJc w:val="left"/>
      <w:pPr>
        <w:tabs>
          <w:tab w:val="num" w:pos="900"/>
        </w:tabs>
        <w:ind w:left="900" w:hanging="360"/>
      </w:pPr>
    </w:lvl>
    <w:lvl w:ilvl="4" w:tplc="0C0A0019" w:tentative="1">
      <w:start w:val="1"/>
      <w:numFmt w:val="lowerLetter"/>
      <w:lvlText w:val="%5."/>
      <w:lvlJc w:val="left"/>
      <w:pPr>
        <w:tabs>
          <w:tab w:val="num" w:pos="1620"/>
        </w:tabs>
        <w:ind w:left="1620" w:hanging="360"/>
      </w:pPr>
    </w:lvl>
    <w:lvl w:ilvl="5" w:tplc="0C0A001B" w:tentative="1">
      <w:start w:val="1"/>
      <w:numFmt w:val="lowerRoman"/>
      <w:lvlText w:val="%6."/>
      <w:lvlJc w:val="right"/>
      <w:pPr>
        <w:tabs>
          <w:tab w:val="num" w:pos="2340"/>
        </w:tabs>
        <w:ind w:left="2340" w:hanging="180"/>
      </w:pPr>
    </w:lvl>
    <w:lvl w:ilvl="6" w:tplc="0C0A000F" w:tentative="1">
      <w:start w:val="1"/>
      <w:numFmt w:val="decimal"/>
      <w:lvlText w:val="%7."/>
      <w:lvlJc w:val="left"/>
      <w:pPr>
        <w:tabs>
          <w:tab w:val="num" w:pos="3060"/>
        </w:tabs>
        <w:ind w:left="3060" w:hanging="360"/>
      </w:pPr>
    </w:lvl>
    <w:lvl w:ilvl="7" w:tplc="0C0A0019" w:tentative="1">
      <w:start w:val="1"/>
      <w:numFmt w:val="lowerLetter"/>
      <w:lvlText w:val="%8."/>
      <w:lvlJc w:val="left"/>
      <w:pPr>
        <w:tabs>
          <w:tab w:val="num" w:pos="3780"/>
        </w:tabs>
        <w:ind w:left="3780" w:hanging="360"/>
      </w:pPr>
    </w:lvl>
    <w:lvl w:ilvl="8" w:tplc="0C0A001B" w:tentative="1">
      <w:start w:val="1"/>
      <w:numFmt w:val="lowerRoman"/>
      <w:lvlText w:val="%9."/>
      <w:lvlJc w:val="right"/>
      <w:pPr>
        <w:tabs>
          <w:tab w:val="num" w:pos="4500"/>
        </w:tabs>
        <w:ind w:left="4500" w:hanging="180"/>
      </w:pPr>
    </w:lvl>
  </w:abstractNum>
  <w:abstractNum w:abstractNumId="40" w15:restartNumberingAfterBreak="0">
    <w:nsid w:val="383A4DE0"/>
    <w:multiLevelType w:val="hybridMultilevel"/>
    <w:tmpl w:val="E30606DC"/>
    <w:lvl w:ilvl="0" w:tplc="0C0A001B">
      <w:start w:val="1"/>
      <w:numFmt w:val="lowerRoman"/>
      <w:lvlText w:val="%1."/>
      <w:lvlJc w:val="right"/>
      <w:pPr>
        <w:tabs>
          <w:tab w:val="num" w:pos="360"/>
        </w:tabs>
        <w:ind w:left="360" w:hanging="180"/>
      </w:pPr>
    </w:lvl>
    <w:lvl w:ilvl="1" w:tplc="0C0A0019" w:tentative="1">
      <w:start w:val="1"/>
      <w:numFmt w:val="lowerLetter"/>
      <w:lvlText w:val="%2."/>
      <w:lvlJc w:val="left"/>
      <w:pPr>
        <w:tabs>
          <w:tab w:val="num" w:pos="-360"/>
        </w:tabs>
        <w:ind w:left="-360" w:hanging="360"/>
      </w:pPr>
    </w:lvl>
    <w:lvl w:ilvl="2" w:tplc="0C0A001B" w:tentative="1">
      <w:start w:val="1"/>
      <w:numFmt w:val="lowerRoman"/>
      <w:lvlText w:val="%3."/>
      <w:lvlJc w:val="right"/>
      <w:pPr>
        <w:tabs>
          <w:tab w:val="num" w:pos="360"/>
        </w:tabs>
        <w:ind w:left="360" w:hanging="180"/>
      </w:pPr>
    </w:lvl>
    <w:lvl w:ilvl="3" w:tplc="0C0A000F" w:tentative="1">
      <w:start w:val="1"/>
      <w:numFmt w:val="decimal"/>
      <w:lvlText w:val="%4."/>
      <w:lvlJc w:val="left"/>
      <w:pPr>
        <w:tabs>
          <w:tab w:val="num" w:pos="1080"/>
        </w:tabs>
        <w:ind w:left="1080" w:hanging="360"/>
      </w:pPr>
    </w:lvl>
    <w:lvl w:ilvl="4" w:tplc="0C0A0019" w:tentative="1">
      <w:start w:val="1"/>
      <w:numFmt w:val="lowerLetter"/>
      <w:lvlText w:val="%5."/>
      <w:lvlJc w:val="left"/>
      <w:pPr>
        <w:tabs>
          <w:tab w:val="num" w:pos="1800"/>
        </w:tabs>
        <w:ind w:left="1800" w:hanging="360"/>
      </w:pPr>
    </w:lvl>
    <w:lvl w:ilvl="5" w:tplc="0C0A001B" w:tentative="1">
      <w:start w:val="1"/>
      <w:numFmt w:val="lowerRoman"/>
      <w:lvlText w:val="%6."/>
      <w:lvlJc w:val="right"/>
      <w:pPr>
        <w:tabs>
          <w:tab w:val="num" w:pos="2520"/>
        </w:tabs>
        <w:ind w:left="2520" w:hanging="180"/>
      </w:pPr>
    </w:lvl>
    <w:lvl w:ilvl="6" w:tplc="0C0A000F" w:tentative="1">
      <w:start w:val="1"/>
      <w:numFmt w:val="decimal"/>
      <w:lvlText w:val="%7."/>
      <w:lvlJc w:val="left"/>
      <w:pPr>
        <w:tabs>
          <w:tab w:val="num" w:pos="3240"/>
        </w:tabs>
        <w:ind w:left="3240" w:hanging="360"/>
      </w:pPr>
    </w:lvl>
    <w:lvl w:ilvl="7" w:tplc="0C0A0019" w:tentative="1">
      <w:start w:val="1"/>
      <w:numFmt w:val="lowerLetter"/>
      <w:lvlText w:val="%8."/>
      <w:lvlJc w:val="left"/>
      <w:pPr>
        <w:tabs>
          <w:tab w:val="num" w:pos="3960"/>
        </w:tabs>
        <w:ind w:left="3960" w:hanging="360"/>
      </w:pPr>
    </w:lvl>
    <w:lvl w:ilvl="8" w:tplc="0C0A001B" w:tentative="1">
      <w:start w:val="1"/>
      <w:numFmt w:val="lowerRoman"/>
      <w:lvlText w:val="%9."/>
      <w:lvlJc w:val="right"/>
      <w:pPr>
        <w:tabs>
          <w:tab w:val="num" w:pos="4680"/>
        </w:tabs>
        <w:ind w:left="4680" w:hanging="180"/>
      </w:pPr>
    </w:lvl>
  </w:abstractNum>
  <w:abstractNum w:abstractNumId="41" w15:restartNumberingAfterBreak="0">
    <w:nsid w:val="385F42ED"/>
    <w:multiLevelType w:val="hybridMultilevel"/>
    <w:tmpl w:val="B3DA291A"/>
    <w:lvl w:ilvl="0" w:tplc="340A0011">
      <w:start w:val="1"/>
      <w:numFmt w:val="decimal"/>
      <w:lvlText w:val="%1)"/>
      <w:lvlJc w:val="left"/>
      <w:pPr>
        <w:tabs>
          <w:tab w:val="num" w:pos="360"/>
        </w:tabs>
        <w:ind w:left="360" w:hanging="360"/>
      </w:pPr>
      <w:rPr>
        <w:rFonts w:hint="default"/>
      </w:rPr>
    </w:lvl>
    <w:lvl w:ilvl="1" w:tplc="340A0011">
      <w:start w:val="1"/>
      <w:numFmt w:val="decimal"/>
      <w:lvlText w:val="%2)"/>
      <w:lvlJc w:val="left"/>
      <w:pPr>
        <w:tabs>
          <w:tab w:val="num" w:pos="1080"/>
        </w:tabs>
        <w:ind w:left="1080" w:hanging="360"/>
      </w:pPr>
      <w:rPr>
        <w:rFonts w:hint="default"/>
      </w:rPr>
    </w:lvl>
    <w:lvl w:ilvl="2" w:tplc="533ED2E8">
      <w:start w:val="32"/>
      <w:numFmt w:val="bullet"/>
      <w:lvlText w:val="o"/>
      <w:lvlJc w:val="left"/>
      <w:pPr>
        <w:tabs>
          <w:tab w:val="num" w:pos="1800"/>
        </w:tabs>
        <w:ind w:left="1800" w:hanging="360"/>
      </w:pPr>
      <w:rPr>
        <w:rFonts w:ascii="Courier New" w:hAnsi="Courier New" w:hint="default"/>
      </w:rPr>
    </w:lvl>
    <w:lvl w:ilvl="3" w:tplc="C186A3E6" w:tentative="1">
      <w:start w:val="1"/>
      <w:numFmt w:val="bullet"/>
      <w:lvlText w:val="•"/>
      <w:lvlJc w:val="left"/>
      <w:pPr>
        <w:tabs>
          <w:tab w:val="num" w:pos="2520"/>
        </w:tabs>
        <w:ind w:left="2520" w:hanging="360"/>
      </w:pPr>
      <w:rPr>
        <w:rFonts w:ascii="Arial" w:hAnsi="Arial" w:hint="default"/>
      </w:rPr>
    </w:lvl>
    <w:lvl w:ilvl="4" w:tplc="2920FCDC" w:tentative="1">
      <w:start w:val="1"/>
      <w:numFmt w:val="bullet"/>
      <w:lvlText w:val="•"/>
      <w:lvlJc w:val="left"/>
      <w:pPr>
        <w:tabs>
          <w:tab w:val="num" w:pos="3240"/>
        </w:tabs>
        <w:ind w:left="3240" w:hanging="360"/>
      </w:pPr>
      <w:rPr>
        <w:rFonts w:ascii="Arial" w:hAnsi="Arial" w:hint="default"/>
      </w:rPr>
    </w:lvl>
    <w:lvl w:ilvl="5" w:tplc="493E5D90" w:tentative="1">
      <w:start w:val="1"/>
      <w:numFmt w:val="bullet"/>
      <w:lvlText w:val="•"/>
      <w:lvlJc w:val="left"/>
      <w:pPr>
        <w:tabs>
          <w:tab w:val="num" w:pos="3960"/>
        </w:tabs>
        <w:ind w:left="3960" w:hanging="360"/>
      </w:pPr>
      <w:rPr>
        <w:rFonts w:ascii="Arial" w:hAnsi="Arial" w:hint="default"/>
      </w:rPr>
    </w:lvl>
    <w:lvl w:ilvl="6" w:tplc="D1DC86CA" w:tentative="1">
      <w:start w:val="1"/>
      <w:numFmt w:val="bullet"/>
      <w:lvlText w:val="•"/>
      <w:lvlJc w:val="left"/>
      <w:pPr>
        <w:tabs>
          <w:tab w:val="num" w:pos="4680"/>
        </w:tabs>
        <w:ind w:left="4680" w:hanging="360"/>
      </w:pPr>
      <w:rPr>
        <w:rFonts w:ascii="Arial" w:hAnsi="Arial" w:hint="default"/>
      </w:rPr>
    </w:lvl>
    <w:lvl w:ilvl="7" w:tplc="710EC58C" w:tentative="1">
      <w:start w:val="1"/>
      <w:numFmt w:val="bullet"/>
      <w:lvlText w:val="•"/>
      <w:lvlJc w:val="left"/>
      <w:pPr>
        <w:tabs>
          <w:tab w:val="num" w:pos="5400"/>
        </w:tabs>
        <w:ind w:left="5400" w:hanging="360"/>
      </w:pPr>
      <w:rPr>
        <w:rFonts w:ascii="Arial" w:hAnsi="Arial" w:hint="default"/>
      </w:rPr>
    </w:lvl>
    <w:lvl w:ilvl="8" w:tplc="FD621BAA" w:tentative="1">
      <w:start w:val="1"/>
      <w:numFmt w:val="bullet"/>
      <w:lvlText w:val="•"/>
      <w:lvlJc w:val="left"/>
      <w:pPr>
        <w:tabs>
          <w:tab w:val="num" w:pos="6120"/>
        </w:tabs>
        <w:ind w:left="6120" w:hanging="360"/>
      </w:pPr>
      <w:rPr>
        <w:rFonts w:ascii="Arial" w:hAnsi="Arial" w:hint="default"/>
      </w:rPr>
    </w:lvl>
  </w:abstractNum>
  <w:abstractNum w:abstractNumId="42" w15:restartNumberingAfterBreak="0">
    <w:nsid w:val="39930AEC"/>
    <w:multiLevelType w:val="hybridMultilevel"/>
    <w:tmpl w:val="D5FCAD2A"/>
    <w:lvl w:ilvl="0" w:tplc="56C88AE8">
      <w:start w:val="1"/>
      <w:numFmt w:val="decimal"/>
      <w:lvlText w:val="%1."/>
      <w:lvlJc w:val="left"/>
      <w:pPr>
        <w:ind w:left="720" w:hanging="360"/>
      </w:pPr>
      <w:rPr>
        <w:rFonts w:ascii="Arial" w:hAnsi="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3" w15:restartNumberingAfterBreak="0">
    <w:nsid w:val="39E83533"/>
    <w:multiLevelType w:val="hybridMultilevel"/>
    <w:tmpl w:val="FBE89BEA"/>
    <w:lvl w:ilvl="0" w:tplc="0C0A001B">
      <w:start w:val="1"/>
      <w:numFmt w:val="lowerRoman"/>
      <w:lvlText w:val="%1."/>
      <w:lvlJc w:val="right"/>
      <w:pPr>
        <w:tabs>
          <w:tab w:val="num" w:pos="180"/>
        </w:tabs>
        <w:ind w:left="180" w:hanging="180"/>
      </w:pPr>
    </w:lvl>
    <w:lvl w:ilvl="1" w:tplc="0C0A0019" w:tentative="1">
      <w:start w:val="1"/>
      <w:numFmt w:val="lowerLetter"/>
      <w:lvlText w:val="%2."/>
      <w:lvlJc w:val="left"/>
      <w:pPr>
        <w:tabs>
          <w:tab w:val="num" w:pos="-540"/>
        </w:tabs>
        <w:ind w:left="-540" w:hanging="360"/>
      </w:pPr>
    </w:lvl>
    <w:lvl w:ilvl="2" w:tplc="0C0A001B" w:tentative="1">
      <w:start w:val="1"/>
      <w:numFmt w:val="lowerRoman"/>
      <w:lvlText w:val="%3."/>
      <w:lvlJc w:val="right"/>
      <w:pPr>
        <w:tabs>
          <w:tab w:val="num" w:pos="180"/>
        </w:tabs>
        <w:ind w:left="180" w:hanging="180"/>
      </w:pPr>
    </w:lvl>
    <w:lvl w:ilvl="3" w:tplc="0C0A000F" w:tentative="1">
      <w:start w:val="1"/>
      <w:numFmt w:val="decimal"/>
      <w:lvlText w:val="%4."/>
      <w:lvlJc w:val="left"/>
      <w:pPr>
        <w:tabs>
          <w:tab w:val="num" w:pos="900"/>
        </w:tabs>
        <w:ind w:left="900" w:hanging="360"/>
      </w:pPr>
    </w:lvl>
    <w:lvl w:ilvl="4" w:tplc="0C0A0019" w:tentative="1">
      <w:start w:val="1"/>
      <w:numFmt w:val="lowerLetter"/>
      <w:lvlText w:val="%5."/>
      <w:lvlJc w:val="left"/>
      <w:pPr>
        <w:tabs>
          <w:tab w:val="num" w:pos="1620"/>
        </w:tabs>
        <w:ind w:left="1620" w:hanging="360"/>
      </w:pPr>
    </w:lvl>
    <w:lvl w:ilvl="5" w:tplc="0C0A001B" w:tentative="1">
      <w:start w:val="1"/>
      <w:numFmt w:val="lowerRoman"/>
      <w:lvlText w:val="%6."/>
      <w:lvlJc w:val="right"/>
      <w:pPr>
        <w:tabs>
          <w:tab w:val="num" w:pos="2340"/>
        </w:tabs>
        <w:ind w:left="2340" w:hanging="180"/>
      </w:pPr>
    </w:lvl>
    <w:lvl w:ilvl="6" w:tplc="0C0A000F" w:tentative="1">
      <w:start w:val="1"/>
      <w:numFmt w:val="decimal"/>
      <w:lvlText w:val="%7."/>
      <w:lvlJc w:val="left"/>
      <w:pPr>
        <w:tabs>
          <w:tab w:val="num" w:pos="3060"/>
        </w:tabs>
        <w:ind w:left="3060" w:hanging="360"/>
      </w:pPr>
    </w:lvl>
    <w:lvl w:ilvl="7" w:tplc="0C0A0019" w:tentative="1">
      <w:start w:val="1"/>
      <w:numFmt w:val="lowerLetter"/>
      <w:lvlText w:val="%8."/>
      <w:lvlJc w:val="left"/>
      <w:pPr>
        <w:tabs>
          <w:tab w:val="num" w:pos="3780"/>
        </w:tabs>
        <w:ind w:left="3780" w:hanging="360"/>
      </w:pPr>
    </w:lvl>
    <w:lvl w:ilvl="8" w:tplc="0C0A001B" w:tentative="1">
      <w:start w:val="1"/>
      <w:numFmt w:val="lowerRoman"/>
      <w:lvlText w:val="%9."/>
      <w:lvlJc w:val="right"/>
      <w:pPr>
        <w:tabs>
          <w:tab w:val="num" w:pos="4500"/>
        </w:tabs>
        <w:ind w:left="4500" w:hanging="180"/>
      </w:pPr>
    </w:lvl>
  </w:abstractNum>
  <w:abstractNum w:abstractNumId="44" w15:restartNumberingAfterBreak="0">
    <w:nsid w:val="3C0004FC"/>
    <w:multiLevelType w:val="hybridMultilevel"/>
    <w:tmpl w:val="D5FCAD2A"/>
    <w:lvl w:ilvl="0" w:tplc="56C88AE8">
      <w:start w:val="1"/>
      <w:numFmt w:val="decimal"/>
      <w:lvlText w:val="%1."/>
      <w:lvlJc w:val="left"/>
      <w:pPr>
        <w:ind w:left="720" w:hanging="360"/>
      </w:pPr>
      <w:rPr>
        <w:rFonts w:ascii="Arial" w:hAnsi="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5" w15:restartNumberingAfterBreak="0">
    <w:nsid w:val="3EA33D91"/>
    <w:multiLevelType w:val="hybridMultilevel"/>
    <w:tmpl w:val="01C89608"/>
    <w:lvl w:ilvl="0" w:tplc="78FCD24E">
      <w:start w:val="1"/>
      <w:numFmt w:val="lowerRoman"/>
      <w:lvlText w:val="%1."/>
      <w:lvlJc w:val="left"/>
      <w:pPr>
        <w:tabs>
          <w:tab w:val="num" w:pos="1080"/>
        </w:tabs>
        <w:ind w:left="1080" w:hanging="7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6" w15:restartNumberingAfterBreak="0">
    <w:nsid w:val="40565DAC"/>
    <w:multiLevelType w:val="hybridMultilevel"/>
    <w:tmpl w:val="FF6A3B98"/>
    <w:lvl w:ilvl="0" w:tplc="3CF4EA96">
      <w:start w:val="3"/>
      <w:numFmt w:val="bullet"/>
      <w:lvlText w:val="-"/>
      <w:lvlJc w:val="left"/>
      <w:pPr>
        <w:ind w:left="720" w:hanging="360"/>
      </w:pPr>
      <w:rPr>
        <w:rFonts w:ascii="Calibri" w:eastAsia="Times New Roman" w:hAnsi="Calibri" w:cs="Tahoma"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47" w15:restartNumberingAfterBreak="0">
    <w:nsid w:val="418D78CC"/>
    <w:multiLevelType w:val="hybridMultilevel"/>
    <w:tmpl w:val="079AF2C2"/>
    <w:lvl w:ilvl="0" w:tplc="4476D89E">
      <w:start w:val="1"/>
      <w:numFmt w:val="bullet"/>
      <w:lvlText w:val="-"/>
      <w:lvlJc w:val="left"/>
      <w:pPr>
        <w:ind w:left="720" w:hanging="360"/>
      </w:pPr>
      <w:rPr>
        <w:rFonts w:ascii="Arial Narrow" w:hAnsi="Arial Narrow" w:hint="default"/>
        <w:sz w:val="20"/>
        <w:szCs w:val="20"/>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8" w15:restartNumberingAfterBreak="0">
    <w:nsid w:val="43C76185"/>
    <w:multiLevelType w:val="hybridMultilevel"/>
    <w:tmpl w:val="D462580C"/>
    <w:lvl w:ilvl="0" w:tplc="36666E36">
      <w:numFmt w:val="bullet"/>
      <w:pStyle w:val="Normalpunteo"/>
      <w:lvlText w:val="-"/>
      <w:lvlJc w:val="left"/>
      <w:pPr>
        <w:ind w:left="720" w:hanging="360"/>
      </w:pPr>
      <w:rPr>
        <w:rFonts w:ascii="Times New Roman" w:eastAsia="Times New Roman" w:hAnsi="Times New Roman" w:cs="Times New Roman"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49" w15:restartNumberingAfterBreak="0">
    <w:nsid w:val="44BC2461"/>
    <w:multiLevelType w:val="hybridMultilevel"/>
    <w:tmpl w:val="9CBC5C3E"/>
    <w:lvl w:ilvl="0" w:tplc="340A0017">
      <w:start w:val="1"/>
      <w:numFmt w:val="lowerLetter"/>
      <w:lvlText w:val="%1)"/>
      <w:lvlJc w:val="left"/>
      <w:pPr>
        <w:ind w:left="360" w:hanging="360"/>
      </w:pPr>
      <w:rPr>
        <w:rFonts w:hint="default"/>
      </w:rPr>
    </w:lvl>
    <w:lvl w:ilvl="1" w:tplc="340A0003">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50" w15:restartNumberingAfterBreak="0">
    <w:nsid w:val="450D4754"/>
    <w:multiLevelType w:val="hybridMultilevel"/>
    <w:tmpl w:val="25C07C40"/>
    <w:lvl w:ilvl="0" w:tplc="4476D89E">
      <w:start w:val="1"/>
      <w:numFmt w:val="bullet"/>
      <w:lvlText w:val="-"/>
      <w:lvlJc w:val="left"/>
      <w:pPr>
        <w:ind w:left="720" w:hanging="360"/>
      </w:pPr>
      <w:rPr>
        <w:rFonts w:ascii="Arial Narrow" w:hAnsi="Arial Narrow" w:hint="default"/>
        <w:sz w:val="20"/>
        <w:szCs w:val="20"/>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1" w15:restartNumberingAfterBreak="0">
    <w:nsid w:val="482B633A"/>
    <w:multiLevelType w:val="hybridMultilevel"/>
    <w:tmpl w:val="8C0C2C9E"/>
    <w:lvl w:ilvl="0" w:tplc="78FCD24E">
      <w:start w:val="1"/>
      <w:numFmt w:val="lowerRoman"/>
      <w:lvlText w:val="%1."/>
      <w:lvlJc w:val="left"/>
      <w:pPr>
        <w:tabs>
          <w:tab w:val="num" w:pos="720"/>
        </w:tabs>
        <w:ind w:left="720" w:hanging="72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52" w15:restartNumberingAfterBreak="0">
    <w:nsid w:val="492F6596"/>
    <w:multiLevelType w:val="multilevel"/>
    <w:tmpl w:val="52CE0ED2"/>
    <w:lvl w:ilvl="0">
      <w:start w:val="1"/>
      <w:numFmt w:val="upperRoman"/>
      <w:lvlText w:val="%1."/>
      <w:lvlJc w:val="right"/>
      <w:pPr>
        <w:ind w:left="1287" w:hanging="360"/>
      </w:pPr>
      <w:rPr>
        <w:rFonts w:ascii="Tahoma" w:hAnsi="Tahoma" w:cs="Tahoma" w:hint="default"/>
      </w:rPr>
    </w:lvl>
    <w:lvl w:ilvl="1">
      <w:start w:val="1"/>
      <w:numFmt w:val="decimal"/>
      <w:isLgl/>
      <w:lvlText w:val="%1.%2"/>
      <w:lvlJc w:val="left"/>
      <w:pPr>
        <w:ind w:left="1647" w:hanging="7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727" w:hanging="180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53" w15:restartNumberingAfterBreak="0">
    <w:nsid w:val="49D533DD"/>
    <w:multiLevelType w:val="hybridMultilevel"/>
    <w:tmpl w:val="1E8AFBC4"/>
    <w:lvl w:ilvl="0" w:tplc="0C0A001B">
      <w:start w:val="1"/>
      <w:numFmt w:val="lowerRoman"/>
      <w:lvlText w:val="%1."/>
      <w:lvlJc w:val="right"/>
      <w:pPr>
        <w:tabs>
          <w:tab w:val="num" w:pos="180"/>
        </w:tabs>
        <w:ind w:left="180" w:hanging="180"/>
      </w:pPr>
    </w:lvl>
    <w:lvl w:ilvl="1" w:tplc="0C0A0019" w:tentative="1">
      <w:start w:val="1"/>
      <w:numFmt w:val="lowerLetter"/>
      <w:lvlText w:val="%2."/>
      <w:lvlJc w:val="left"/>
      <w:pPr>
        <w:tabs>
          <w:tab w:val="num" w:pos="-540"/>
        </w:tabs>
        <w:ind w:left="-540" w:hanging="360"/>
      </w:pPr>
    </w:lvl>
    <w:lvl w:ilvl="2" w:tplc="0C0A001B" w:tentative="1">
      <w:start w:val="1"/>
      <w:numFmt w:val="lowerRoman"/>
      <w:lvlText w:val="%3."/>
      <w:lvlJc w:val="right"/>
      <w:pPr>
        <w:tabs>
          <w:tab w:val="num" w:pos="180"/>
        </w:tabs>
        <w:ind w:left="180" w:hanging="180"/>
      </w:pPr>
    </w:lvl>
    <w:lvl w:ilvl="3" w:tplc="0C0A000F" w:tentative="1">
      <w:start w:val="1"/>
      <w:numFmt w:val="decimal"/>
      <w:lvlText w:val="%4."/>
      <w:lvlJc w:val="left"/>
      <w:pPr>
        <w:tabs>
          <w:tab w:val="num" w:pos="900"/>
        </w:tabs>
        <w:ind w:left="900" w:hanging="360"/>
      </w:pPr>
    </w:lvl>
    <w:lvl w:ilvl="4" w:tplc="0C0A0019" w:tentative="1">
      <w:start w:val="1"/>
      <w:numFmt w:val="lowerLetter"/>
      <w:lvlText w:val="%5."/>
      <w:lvlJc w:val="left"/>
      <w:pPr>
        <w:tabs>
          <w:tab w:val="num" w:pos="1620"/>
        </w:tabs>
        <w:ind w:left="1620" w:hanging="360"/>
      </w:pPr>
    </w:lvl>
    <w:lvl w:ilvl="5" w:tplc="0C0A001B" w:tentative="1">
      <w:start w:val="1"/>
      <w:numFmt w:val="lowerRoman"/>
      <w:lvlText w:val="%6."/>
      <w:lvlJc w:val="right"/>
      <w:pPr>
        <w:tabs>
          <w:tab w:val="num" w:pos="2340"/>
        </w:tabs>
        <w:ind w:left="2340" w:hanging="180"/>
      </w:pPr>
    </w:lvl>
    <w:lvl w:ilvl="6" w:tplc="0C0A000F" w:tentative="1">
      <w:start w:val="1"/>
      <w:numFmt w:val="decimal"/>
      <w:lvlText w:val="%7."/>
      <w:lvlJc w:val="left"/>
      <w:pPr>
        <w:tabs>
          <w:tab w:val="num" w:pos="3060"/>
        </w:tabs>
        <w:ind w:left="3060" w:hanging="360"/>
      </w:pPr>
    </w:lvl>
    <w:lvl w:ilvl="7" w:tplc="0C0A0019" w:tentative="1">
      <w:start w:val="1"/>
      <w:numFmt w:val="lowerLetter"/>
      <w:lvlText w:val="%8."/>
      <w:lvlJc w:val="left"/>
      <w:pPr>
        <w:tabs>
          <w:tab w:val="num" w:pos="3780"/>
        </w:tabs>
        <w:ind w:left="3780" w:hanging="360"/>
      </w:pPr>
    </w:lvl>
    <w:lvl w:ilvl="8" w:tplc="0C0A001B" w:tentative="1">
      <w:start w:val="1"/>
      <w:numFmt w:val="lowerRoman"/>
      <w:lvlText w:val="%9."/>
      <w:lvlJc w:val="right"/>
      <w:pPr>
        <w:tabs>
          <w:tab w:val="num" w:pos="4500"/>
        </w:tabs>
        <w:ind w:left="4500" w:hanging="180"/>
      </w:pPr>
    </w:lvl>
  </w:abstractNum>
  <w:abstractNum w:abstractNumId="54" w15:restartNumberingAfterBreak="0">
    <w:nsid w:val="4A7E7D82"/>
    <w:multiLevelType w:val="hybridMultilevel"/>
    <w:tmpl w:val="4B3219C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55" w15:restartNumberingAfterBreak="0">
    <w:nsid w:val="4D0F7EDF"/>
    <w:multiLevelType w:val="hybridMultilevel"/>
    <w:tmpl w:val="B3DA291A"/>
    <w:lvl w:ilvl="0" w:tplc="340A0011">
      <w:start w:val="1"/>
      <w:numFmt w:val="decimal"/>
      <w:lvlText w:val="%1)"/>
      <w:lvlJc w:val="left"/>
      <w:pPr>
        <w:tabs>
          <w:tab w:val="num" w:pos="360"/>
        </w:tabs>
        <w:ind w:left="360" w:hanging="360"/>
      </w:pPr>
      <w:rPr>
        <w:rFonts w:hint="default"/>
      </w:rPr>
    </w:lvl>
    <w:lvl w:ilvl="1" w:tplc="340A0011">
      <w:start w:val="1"/>
      <w:numFmt w:val="decimal"/>
      <w:lvlText w:val="%2)"/>
      <w:lvlJc w:val="left"/>
      <w:pPr>
        <w:tabs>
          <w:tab w:val="num" w:pos="1080"/>
        </w:tabs>
        <w:ind w:left="1080" w:hanging="360"/>
      </w:pPr>
      <w:rPr>
        <w:rFonts w:hint="default"/>
      </w:rPr>
    </w:lvl>
    <w:lvl w:ilvl="2" w:tplc="533ED2E8">
      <w:start w:val="32"/>
      <w:numFmt w:val="bullet"/>
      <w:lvlText w:val="o"/>
      <w:lvlJc w:val="left"/>
      <w:pPr>
        <w:tabs>
          <w:tab w:val="num" w:pos="1800"/>
        </w:tabs>
        <w:ind w:left="1800" w:hanging="360"/>
      </w:pPr>
      <w:rPr>
        <w:rFonts w:ascii="Courier New" w:hAnsi="Courier New" w:hint="default"/>
      </w:rPr>
    </w:lvl>
    <w:lvl w:ilvl="3" w:tplc="C186A3E6" w:tentative="1">
      <w:start w:val="1"/>
      <w:numFmt w:val="bullet"/>
      <w:lvlText w:val="•"/>
      <w:lvlJc w:val="left"/>
      <w:pPr>
        <w:tabs>
          <w:tab w:val="num" w:pos="2520"/>
        </w:tabs>
        <w:ind w:left="2520" w:hanging="360"/>
      </w:pPr>
      <w:rPr>
        <w:rFonts w:ascii="Arial" w:hAnsi="Arial" w:hint="default"/>
      </w:rPr>
    </w:lvl>
    <w:lvl w:ilvl="4" w:tplc="2920FCDC" w:tentative="1">
      <w:start w:val="1"/>
      <w:numFmt w:val="bullet"/>
      <w:lvlText w:val="•"/>
      <w:lvlJc w:val="left"/>
      <w:pPr>
        <w:tabs>
          <w:tab w:val="num" w:pos="3240"/>
        </w:tabs>
        <w:ind w:left="3240" w:hanging="360"/>
      </w:pPr>
      <w:rPr>
        <w:rFonts w:ascii="Arial" w:hAnsi="Arial" w:hint="default"/>
      </w:rPr>
    </w:lvl>
    <w:lvl w:ilvl="5" w:tplc="493E5D90" w:tentative="1">
      <w:start w:val="1"/>
      <w:numFmt w:val="bullet"/>
      <w:lvlText w:val="•"/>
      <w:lvlJc w:val="left"/>
      <w:pPr>
        <w:tabs>
          <w:tab w:val="num" w:pos="3960"/>
        </w:tabs>
        <w:ind w:left="3960" w:hanging="360"/>
      </w:pPr>
      <w:rPr>
        <w:rFonts w:ascii="Arial" w:hAnsi="Arial" w:hint="default"/>
      </w:rPr>
    </w:lvl>
    <w:lvl w:ilvl="6" w:tplc="D1DC86CA" w:tentative="1">
      <w:start w:val="1"/>
      <w:numFmt w:val="bullet"/>
      <w:lvlText w:val="•"/>
      <w:lvlJc w:val="left"/>
      <w:pPr>
        <w:tabs>
          <w:tab w:val="num" w:pos="4680"/>
        </w:tabs>
        <w:ind w:left="4680" w:hanging="360"/>
      </w:pPr>
      <w:rPr>
        <w:rFonts w:ascii="Arial" w:hAnsi="Arial" w:hint="default"/>
      </w:rPr>
    </w:lvl>
    <w:lvl w:ilvl="7" w:tplc="710EC58C" w:tentative="1">
      <w:start w:val="1"/>
      <w:numFmt w:val="bullet"/>
      <w:lvlText w:val="•"/>
      <w:lvlJc w:val="left"/>
      <w:pPr>
        <w:tabs>
          <w:tab w:val="num" w:pos="5400"/>
        </w:tabs>
        <w:ind w:left="5400" w:hanging="360"/>
      </w:pPr>
      <w:rPr>
        <w:rFonts w:ascii="Arial" w:hAnsi="Arial" w:hint="default"/>
      </w:rPr>
    </w:lvl>
    <w:lvl w:ilvl="8" w:tplc="FD621BAA" w:tentative="1">
      <w:start w:val="1"/>
      <w:numFmt w:val="bullet"/>
      <w:lvlText w:val="•"/>
      <w:lvlJc w:val="left"/>
      <w:pPr>
        <w:tabs>
          <w:tab w:val="num" w:pos="6120"/>
        </w:tabs>
        <w:ind w:left="6120" w:hanging="360"/>
      </w:pPr>
      <w:rPr>
        <w:rFonts w:ascii="Arial" w:hAnsi="Arial" w:hint="default"/>
      </w:rPr>
    </w:lvl>
  </w:abstractNum>
  <w:abstractNum w:abstractNumId="56" w15:restartNumberingAfterBreak="0">
    <w:nsid w:val="4F330B17"/>
    <w:multiLevelType w:val="hybridMultilevel"/>
    <w:tmpl w:val="3B4AF2F4"/>
    <w:lvl w:ilvl="0" w:tplc="4476D89E">
      <w:start w:val="1"/>
      <w:numFmt w:val="bullet"/>
      <w:lvlText w:val="-"/>
      <w:lvlJc w:val="left"/>
      <w:pPr>
        <w:ind w:left="720" w:hanging="360"/>
      </w:pPr>
      <w:rPr>
        <w:rFonts w:ascii="Arial Narrow" w:hAnsi="Arial Narrow" w:hint="default"/>
        <w:sz w:val="20"/>
        <w:szCs w:val="20"/>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7" w15:restartNumberingAfterBreak="0">
    <w:nsid w:val="4F773D7C"/>
    <w:multiLevelType w:val="hybridMultilevel"/>
    <w:tmpl w:val="D5FCAD2A"/>
    <w:lvl w:ilvl="0" w:tplc="56C88AE8">
      <w:start w:val="1"/>
      <w:numFmt w:val="decimal"/>
      <w:lvlText w:val="%1."/>
      <w:lvlJc w:val="left"/>
      <w:pPr>
        <w:ind w:left="720" w:hanging="360"/>
      </w:pPr>
      <w:rPr>
        <w:rFonts w:ascii="Arial" w:hAnsi="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8" w15:restartNumberingAfterBreak="0">
    <w:nsid w:val="52B938D3"/>
    <w:multiLevelType w:val="hybridMultilevel"/>
    <w:tmpl w:val="9E26AA28"/>
    <w:lvl w:ilvl="0" w:tplc="78FCD24E">
      <w:start w:val="1"/>
      <w:numFmt w:val="lowerRoman"/>
      <w:lvlText w:val="%1."/>
      <w:lvlJc w:val="left"/>
      <w:pPr>
        <w:tabs>
          <w:tab w:val="num" w:pos="720"/>
        </w:tabs>
        <w:ind w:left="720" w:hanging="72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59" w15:restartNumberingAfterBreak="0">
    <w:nsid w:val="55B973FA"/>
    <w:multiLevelType w:val="hybridMultilevel"/>
    <w:tmpl w:val="10A25842"/>
    <w:lvl w:ilvl="0" w:tplc="580A0019">
      <w:start w:val="1"/>
      <w:numFmt w:val="lowerLetter"/>
      <w:lvlText w:val="%1."/>
      <w:lvlJc w:val="left"/>
      <w:pPr>
        <w:ind w:left="720" w:hanging="360"/>
      </w:p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60" w15:restartNumberingAfterBreak="0">
    <w:nsid w:val="57D971EA"/>
    <w:multiLevelType w:val="hybridMultilevel"/>
    <w:tmpl w:val="FBAA6E7A"/>
    <w:lvl w:ilvl="0" w:tplc="78FCD24E">
      <w:start w:val="1"/>
      <w:numFmt w:val="lowerRoman"/>
      <w:lvlText w:val="%1."/>
      <w:lvlJc w:val="left"/>
      <w:pPr>
        <w:tabs>
          <w:tab w:val="num" w:pos="720"/>
        </w:tabs>
        <w:ind w:left="720" w:hanging="72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61" w15:restartNumberingAfterBreak="0">
    <w:nsid w:val="59403CCA"/>
    <w:multiLevelType w:val="hybridMultilevel"/>
    <w:tmpl w:val="B3DA291A"/>
    <w:lvl w:ilvl="0" w:tplc="340A0011">
      <w:start w:val="1"/>
      <w:numFmt w:val="decimal"/>
      <w:lvlText w:val="%1)"/>
      <w:lvlJc w:val="left"/>
      <w:pPr>
        <w:tabs>
          <w:tab w:val="num" w:pos="360"/>
        </w:tabs>
        <w:ind w:left="360" w:hanging="360"/>
      </w:pPr>
      <w:rPr>
        <w:rFonts w:hint="default"/>
      </w:rPr>
    </w:lvl>
    <w:lvl w:ilvl="1" w:tplc="340A0011">
      <w:start w:val="1"/>
      <w:numFmt w:val="decimal"/>
      <w:lvlText w:val="%2)"/>
      <w:lvlJc w:val="left"/>
      <w:pPr>
        <w:tabs>
          <w:tab w:val="num" w:pos="1080"/>
        </w:tabs>
        <w:ind w:left="1080" w:hanging="360"/>
      </w:pPr>
      <w:rPr>
        <w:rFonts w:hint="default"/>
      </w:rPr>
    </w:lvl>
    <w:lvl w:ilvl="2" w:tplc="533ED2E8">
      <w:start w:val="32"/>
      <w:numFmt w:val="bullet"/>
      <w:lvlText w:val="o"/>
      <w:lvlJc w:val="left"/>
      <w:pPr>
        <w:tabs>
          <w:tab w:val="num" w:pos="1800"/>
        </w:tabs>
        <w:ind w:left="1800" w:hanging="360"/>
      </w:pPr>
      <w:rPr>
        <w:rFonts w:ascii="Courier New" w:hAnsi="Courier New" w:hint="default"/>
      </w:rPr>
    </w:lvl>
    <w:lvl w:ilvl="3" w:tplc="C186A3E6" w:tentative="1">
      <w:start w:val="1"/>
      <w:numFmt w:val="bullet"/>
      <w:lvlText w:val="•"/>
      <w:lvlJc w:val="left"/>
      <w:pPr>
        <w:tabs>
          <w:tab w:val="num" w:pos="2520"/>
        </w:tabs>
        <w:ind w:left="2520" w:hanging="360"/>
      </w:pPr>
      <w:rPr>
        <w:rFonts w:ascii="Arial" w:hAnsi="Arial" w:hint="default"/>
      </w:rPr>
    </w:lvl>
    <w:lvl w:ilvl="4" w:tplc="2920FCDC" w:tentative="1">
      <w:start w:val="1"/>
      <w:numFmt w:val="bullet"/>
      <w:lvlText w:val="•"/>
      <w:lvlJc w:val="left"/>
      <w:pPr>
        <w:tabs>
          <w:tab w:val="num" w:pos="3240"/>
        </w:tabs>
        <w:ind w:left="3240" w:hanging="360"/>
      </w:pPr>
      <w:rPr>
        <w:rFonts w:ascii="Arial" w:hAnsi="Arial" w:hint="default"/>
      </w:rPr>
    </w:lvl>
    <w:lvl w:ilvl="5" w:tplc="493E5D90" w:tentative="1">
      <w:start w:val="1"/>
      <w:numFmt w:val="bullet"/>
      <w:lvlText w:val="•"/>
      <w:lvlJc w:val="left"/>
      <w:pPr>
        <w:tabs>
          <w:tab w:val="num" w:pos="3960"/>
        </w:tabs>
        <w:ind w:left="3960" w:hanging="360"/>
      </w:pPr>
      <w:rPr>
        <w:rFonts w:ascii="Arial" w:hAnsi="Arial" w:hint="default"/>
      </w:rPr>
    </w:lvl>
    <w:lvl w:ilvl="6" w:tplc="D1DC86CA" w:tentative="1">
      <w:start w:val="1"/>
      <w:numFmt w:val="bullet"/>
      <w:lvlText w:val="•"/>
      <w:lvlJc w:val="left"/>
      <w:pPr>
        <w:tabs>
          <w:tab w:val="num" w:pos="4680"/>
        </w:tabs>
        <w:ind w:left="4680" w:hanging="360"/>
      </w:pPr>
      <w:rPr>
        <w:rFonts w:ascii="Arial" w:hAnsi="Arial" w:hint="default"/>
      </w:rPr>
    </w:lvl>
    <w:lvl w:ilvl="7" w:tplc="710EC58C" w:tentative="1">
      <w:start w:val="1"/>
      <w:numFmt w:val="bullet"/>
      <w:lvlText w:val="•"/>
      <w:lvlJc w:val="left"/>
      <w:pPr>
        <w:tabs>
          <w:tab w:val="num" w:pos="5400"/>
        </w:tabs>
        <w:ind w:left="5400" w:hanging="360"/>
      </w:pPr>
      <w:rPr>
        <w:rFonts w:ascii="Arial" w:hAnsi="Arial" w:hint="default"/>
      </w:rPr>
    </w:lvl>
    <w:lvl w:ilvl="8" w:tplc="FD621BAA" w:tentative="1">
      <w:start w:val="1"/>
      <w:numFmt w:val="bullet"/>
      <w:lvlText w:val="•"/>
      <w:lvlJc w:val="left"/>
      <w:pPr>
        <w:tabs>
          <w:tab w:val="num" w:pos="6120"/>
        </w:tabs>
        <w:ind w:left="6120" w:hanging="360"/>
      </w:pPr>
      <w:rPr>
        <w:rFonts w:ascii="Arial" w:hAnsi="Arial" w:hint="default"/>
      </w:rPr>
    </w:lvl>
  </w:abstractNum>
  <w:abstractNum w:abstractNumId="62" w15:restartNumberingAfterBreak="0">
    <w:nsid w:val="5A93713B"/>
    <w:multiLevelType w:val="hybridMultilevel"/>
    <w:tmpl w:val="D5FCAD2A"/>
    <w:lvl w:ilvl="0" w:tplc="56C88AE8">
      <w:start w:val="1"/>
      <w:numFmt w:val="decimal"/>
      <w:lvlText w:val="%1."/>
      <w:lvlJc w:val="left"/>
      <w:pPr>
        <w:ind w:left="720" w:hanging="360"/>
      </w:pPr>
      <w:rPr>
        <w:rFonts w:ascii="Arial" w:hAnsi="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3" w15:restartNumberingAfterBreak="0">
    <w:nsid w:val="5B4530E4"/>
    <w:multiLevelType w:val="hybridMultilevel"/>
    <w:tmpl w:val="B3DA291A"/>
    <w:lvl w:ilvl="0" w:tplc="340A0011">
      <w:start w:val="1"/>
      <w:numFmt w:val="decimal"/>
      <w:lvlText w:val="%1)"/>
      <w:lvlJc w:val="left"/>
      <w:pPr>
        <w:tabs>
          <w:tab w:val="num" w:pos="360"/>
        </w:tabs>
        <w:ind w:left="360" w:hanging="360"/>
      </w:pPr>
      <w:rPr>
        <w:rFonts w:hint="default"/>
      </w:rPr>
    </w:lvl>
    <w:lvl w:ilvl="1" w:tplc="340A0011">
      <w:start w:val="1"/>
      <w:numFmt w:val="decimal"/>
      <w:lvlText w:val="%2)"/>
      <w:lvlJc w:val="left"/>
      <w:pPr>
        <w:tabs>
          <w:tab w:val="num" w:pos="1080"/>
        </w:tabs>
        <w:ind w:left="1080" w:hanging="360"/>
      </w:pPr>
      <w:rPr>
        <w:rFonts w:hint="default"/>
      </w:rPr>
    </w:lvl>
    <w:lvl w:ilvl="2" w:tplc="533ED2E8">
      <w:start w:val="32"/>
      <w:numFmt w:val="bullet"/>
      <w:lvlText w:val="o"/>
      <w:lvlJc w:val="left"/>
      <w:pPr>
        <w:tabs>
          <w:tab w:val="num" w:pos="1800"/>
        </w:tabs>
        <w:ind w:left="1800" w:hanging="360"/>
      </w:pPr>
      <w:rPr>
        <w:rFonts w:ascii="Courier New" w:hAnsi="Courier New" w:hint="default"/>
      </w:rPr>
    </w:lvl>
    <w:lvl w:ilvl="3" w:tplc="C186A3E6" w:tentative="1">
      <w:start w:val="1"/>
      <w:numFmt w:val="bullet"/>
      <w:lvlText w:val="•"/>
      <w:lvlJc w:val="left"/>
      <w:pPr>
        <w:tabs>
          <w:tab w:val="num" w:pos="2520"/>
        </w:tabs>
        <w:ind w:left="2520" w:hanging="360"/>
      </w:pPr>
      <w:rPr>
        <w:rFonts w:ascii="Arial" w:hAnsi="Arial" w:hint="default"/>
      </w:rPr>
    </w:lvl>
    <w:lvl w:ilvl="4" w:tplc="2920FCDC" w:tentative="1">
      <w:start w:val="1"/>
      <w:numFmt w:val="bullet"/>
      <w:lvlText w:val="•"/>
      <w:lvlJc w:val="left"/>
      <w:pPr>
        <w:tabs>
          <w:tab w:val="num" w:pos="3240"/>
        </w:tabs>
        <w:ind w:left="3240" w:hanging="360"/>
      </w:pPr>
      <w:rPr>
        <w:rFonts w:ascii="Arial" w:hAnsi="Arial" w:hint="default"/>
      </w:rPr>
    </w:lvl>
    <w:lvl w:ilvl="5" w:tplc="493E5D90" w:tentative="1">
      <w:start w:val="1"/>
      <w:numFmt w:val="bullet"/>
      <w:lvlText w:val="•"/>
      <w:lvlJc w:val="left"/>
      <w:pPr>
        <w:tabs>
          <w:tab w:val="num" w:pos="3960"/>
        </w:tabs>
        <w:ind w:left="3960" w:hanging="360"/>
      </w:pPr>
      <w:rPr>
        <w:rFonts w:ascii="Arial" w:hAnsi="Arial" w:hint="default"/>
      </w:rPr>
    </w:lvl>
    <w:lvl w:ilvl="6" w:tplc="D1DC86CA" w:tentative="1">
      <w:start w:val="1"/>
      <w:numFmt w:val="bullet"/>
      <w:lvlText w:val="•"/>
      <w:lvlJc w:val="left"/>
      <w:pPr>
        <w:tabs>
          <w:tab w:val="num" w:pos="4680"/>
        </w:tabs>
        <w:ind w:left="4680" w:hanging="360"/>
      </w:pPr>
      <w:rPr>
        <w:rFonts w:ascii="Arial" w:hAnsi="Arial" w:hint="default"/>
      </w:rPr>
    </w:lvl>
    <w:lvl w:ilvl="7" w:tplc="710EC58C" w:tentative="1">
      <w:start w:val="1"/>
      <w:numFmt w:val="bullet"/>
      <w:lvlText w:val="•"/>
      <w:lvlJc w:val="left"/>
      <w:pPr>
        <w:tabs>
          <w:tab w:val="num" w:pos="5400"/>
        </w:tabs>
        <w:ind w:left="5400" w:hanging="360"/>
      </w:pPr>
      <w:rPr>
        <w:rFonts w:ascii="Arial" w:hAnsi="Arial" w:hint="default"/>
      </w:rPr>
    </w:lvl>
    <w:lvl w:ilvl="8" w:tplc="FD621BAA" w:tentative="1">
      <w:start w:val="1"/>
      <w:numFmt w:val="bullet"/>
      <w:lvlText w:val="•"/>
      <w:lvlJc w:val="left"/>
      <w:pPr>
        <w:tabs>
          <w:tab w:val="num" w:pos="6120"/>
        </w:tabs>
        <w:ind w:left="6120" w:hanging="360"/>
      </w:pPr>
      <w:rPr>
        <w:rFonts w:ascii="Arial" w:hAnsi="Arial" w:hint="default"/>
      </w:rPr>
    </w:lvl>
  </w:abstractNum>
  <w:abstractNum w:abstractNumId="64" w15:restartNumberingAfterBreak="0">
    <w:nsid w:val="5C240DF0"/>
    <w:multiLevelType w:val="hybridMultilevel"/>
    <w:tmpl w:val="D5FCAD2A"/>
    <w:lvl w:ilvl="0" w:tplc="56C88AE8">
      <w:start w:val="1"/>
      <w:numFmt w:val="decimal"/>
      <w:lvlText w:val="%1."/>
      <w:lvlJc w:val="left"/>
      <w:pPr>
        <w:ind w:left="720" w:hanging="360"/>
      </w:pPr>
      <w:rPr>
        <w:rFonts w:ascii="Arial" w:hAnsi="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5" w15:restartNumberingAfterBreak="0">
    <w:nsid w:val="5C655CB3"/>
    <w:multiLevelType w:val="hybridMultilevel"/>
    <w:tmpl w:val="41500AAC"/>
    <w:lvl w:ilvl="0" w:tplc="78FCD24E">
      <w:start w:val="1"/>
      <w:numFmt w:val="lowerRoman"/>
      <w:lvlText w:val="%1."/>
      <w:lvlJc w:val="left"/>
      <w:pPr>
        <w:tabs>
          <w:tab w:val="num" w:pos="720"/>
        </w:tabs>
        <w:ind w:left="720" w:hanging="72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66" w15:restartNumberingAfterBreak="0">
    <w:nsid w:val="5E1A43F3"/>
    <w:multiLevelType w:val="hybridMultilevel"/>
    <w:tmpl w:val="B3DA291A"/>
    <w:lvl w:ilvl="0" w:tplc="340A0011">
      <w:start w:val="1"/>
      <w:numFmt w:val="decimal"/>
      <w:lvlText w:val="%1)"/>
      <w:lvlJc w:val="left"/>
      <w:pPr>
        <w:tabs>
          <w:tab w:val="num" w:pos="360"/>
        </w:tabs>
        <w:ind w:left="360" w:hanging="360"/>
      </w:pPr>
      <w:rPr>
        <w:rFonts w:hint="default"/>
      </w:rPr>
    </w:lvl>
    <w:lvl w:ilvl="1" w:tplc="340A0011">
      <w:start w:val="1"/>
      <w:numFmt w:val="decimal"/>
      <w:lvlText w:val="%2)"/>
      <w:lvlJc w:val="left"/>
      <w:pPr>
        <w:tabs>
          <w:tab w:val="num" w:pos="1080"/>
        </w:tabs>
        <w:ind w:left="1080" w:hanging="360"/>
      </w:pPr>
      <w:rPr>
        <w:rFonts w:hint="default"/>
      </w:rPr>
    </w:lvl>
    <w:lvl w:ilvl="2" w:tplc="533ED2E8">
      <w:start w:val="32"/>
      <w:numFmt w:val="bullet"/>
      <w:lvlText w:val="o"/>
      <w:lvlJc w:val="left"/>
      <w:pPr>
        <w:tabs>
          <w:tab w:val="num" w:pos="1800"/>
        </w:tabs>
        <w:ind w:left="1800" w:hanging="360"/>
      </w:pPr>
      <w:rPr>
        <w:rFonts w:ascii="Courier New" w:hAnsi="Courier New" w:hint="default"/>
      </w:rPr>
    </w:lvl>
    <w:lvl w:ilvl="3" w:tplc="C186A3E6" w:tentative="1">
      <w:start w:val="1"/>
      <w:numFmt w:val="bullet"/>
      <w:lvlText w:val="•"/>
      <w:lvlJc w:val="left"/>
      <w:pPr>
        <w:tabs>
          <w:tab w:val="num" w:pos="2520"/>
        </w:tabs>
        <w:ind w:left="2520" w:hanging="360"/>
      </w:pPr>
      <w:rPr>
        <w:rFonts w:ascii="Arial" w:hAnsi="Arial" w:hint="default"/>
      </w:rPr>
    </w:lvl>
    <w:lvl w:ilvl="4" w:tplc="2920FCDC" w:tentative="1">
      <w:start w:val="1"/>
      <w:numFmt w:val="bullet"/>
      <w:lvlText w:val="•"/>
      <w:lvlJc w:val="left"/>
      <w:pPr>
        <w:tabs>
          <w:tab w:val="num" w:pos="3240"/>
        </w:tabs>
        <w:ind w:left="3240" w:hanging="360"/>
      </w:pPr>
      <w:rPr>
        <w:rFonts w:ascii="Arial" w:hAnsi="Arial" w:hint="default"/>
      </w:rPr>
    </w:lvl>
    <w:lvl w:ilvl="5" w:tplc="493E5D90" w:tentative="1">
      <w:start w:val="1"/>
      <w:numFmt w:val="bullet"/>
      <w:lvlText w:val="•"/>
      <w:lvlJc w:val="left"/>
      <w:pPr>
        <w:tabs>
          <w:tab w:val="num" w:pos="3960"/>
        </w:tabs>
        <w:ind w:left="3960" w:hanging="360"/>
      </w:pPr>
      <w:rPr>
        <w:rFonts w:ascii="Arial" w:hAnsi="Arial" w:hint="default"/>
      </w:rPr>
    </w:lvl>
    <w:lvl w:ilvl="6" w:tplc="D1DC86CA" w:tentative="1">
      <w:start w:val="1"/>
      <w:numFmt w:val="bullet"/>
      <w:lvlText w:val="•"/>
      <w:lvlJc w:val="left"/>
      <w:pPr>
        <w:tabs>
          <w:tab w:val="num" w:pos="4680"/>
        </w:tabs>
        <w:ind w:left="4680" w:hanging="360"/>
      </w:pPr>
      <w:rPr>
        <w:rFonts w:ascii="Arial" w:hAnsi="Arial" w:hint="default"/>
      </w:rPr>
    </w:lvl>
    <w:lvl w:ilvl="7" w:tplc="710EC58C" w:tentative="1">
      <w:start w:val="1"/>
      <w:numFmt w:val="bullet"/>
      <w:lvlText w:val="•"/>
      <w:lvlJc w:val="left"/>
      <w:pPr>
        <w:tabs>
          <w:tab w:val="num" w:pos="5400"/>
        </w:tabs>
        <w:ind w:left="5400" w:hanging="360"/>
      </w:pPr>
      <w:rPr>
        <w:rFonts w:ascii="Arial" w:hAnsi="Arial" w:hint="default"/>
      </w:rPr>
    </w:lvl>
    <w:lvl w:ilvl="8" w:tplc="FD621BAA" w:tentative="1">
      <w:start w:val="1"/>
      <w:numFmt w:val="bullet"/>
      <w:lvlText w:val="•"/>
      <w:lvlJc w:val="left"/>
      <w:pPr>
        <w:tabs>
          <w:tab w:val="num" w:pos="6120"/>
        </w:tabs>
        <w:ind w:left="6120" w:hanging="360"/>
      </w:pPr>
      <w:rPr>
        <w:rFonts w:ascii="Arial" w:hAnsi="Arial" w:hint="default"/>
      </w:rPr>
    </w:lvl>
  </w:abstractNum>
  <w:abstractNum w:abstractNumId="67" w15:restartNumberingAfterBreak="0">
    <w:nsid w:val="5EC15950"/>
    <w:multiLevelType w:val="hybridMultilevel"/>
    <w:tmpl w:val="B3DA291A"/>
    <w:lvl w:ilvl="0" w:tplc="340A0011">
      <w:start w:val="1"/>
      <w:numFmt w:val="decimal"/>
      <w:lvlText w:val="%1)"/>
      <w:lvlJc w:val="left"/>
      <w:pPr>
        <w:tabs>
          <w:tab w:val="num" w:pos="360"/>
        </w:tabs>
        <w:ind w:left="360" w:hanging="360"/>
      </w:pPr>
      <w:rPr>
        <w:rFonts w:hint="default"/>
      </w:rPr>
    </w:lvl>
    <w:lvl w:ilvl="1" w:tplc="340A0011">
      <w:start w:val="1"/>
      <w:numFmt w:val="decimal"/>
      <w:lvlText w:val="%2)"/>
      <w:lvlJc w:val="left"/>
      <w:pPr>
        <w:tabs>
          <w:tab w:val="num" w:pos="1080"/>
        </w:tabs>
        <w:ind w:left="1080" w:hanging="360"/>
      </w:pPr>
      <w:rPr>
        <w:rFonts w:hint="default"/>
      </w:rPr>
    </w:lvl>
    <w:lvl w:ilvl="2" w:tplc="533ED2E8">
      <w:start w:val="32"/>
      <w:numFmt w:val="bullet"/>
      <w:lvlText w:val="o"/>
      <w:lvlJc w:val="left"/>
      <w:pPr>
        <w:tabs>
          <w:tab w:val="num" w:pos="1800"/>
        </w:tabs>
        <w:ind w:left="1800" w:hanging="360"/>
      </w:pPr>
      <w:rPr>
        <w:rFonts w:ascii="Courier New" w:hAnsi="Courier New" w:hint="default"/>
      </w:rPr>
    </w:lvl>
    <w:lvl w:ilvl="3" w:tplc="C186A3E6" w:tentative="1">
      <w:start w:val="1"/>
      <w:numFmt w:val="bullet"/>
      <w:lvlText w:val="•"/>
      <w:lvlJc w:val="left"/>
      <w:pPr>
        <w:tabs>
          <w:tab w:val="num" w:pos="2520"/>
        </w:tabs>
        <w:ind w:left="2520" w:hanging="360"/>
      </w:pPr>
      <w:rPr>
        <w:rFonts w:ascii="Arial" w:hAnsi="Arial" w:hint="default"/>
      </w:rPr>
    </w:lvl>
    <w:lvl w:ilvl="4" w:tplc="2920FCDC" w:tentative="1">
      <w:start w:val="1"/>
      <w:numFmt w:val="bullet"/>
      <w:lvlText w:val="•"/>
      <w:lvlJc w:val="left"/>
      <w:pPr>
        <w:tabs>
          <w:tab w:val="num" w:pos="3240"/>
        </w:tabs>
        <w:ind w:left="3240" w:hanging="360"/>
      </w:pPr>
      <w:rPr>
        <w:rFonts w:ascii="Arial" w:hAnsi="Arial" w:hint="default"/>
      </w:rPr>
    </w:lvl>
    <w:lvl w:ilvl="5" w:tplc="493E5D90" w:tentative="1">
      <w:start w:val="1"/>
      <w:numFmt w:val="bullet"/>
      <w:lvlText w:val="•"/>
      <w:lvlJc w:val="left"/>
      <w:pPr>
        <w:tabs>
          <w:tab w:val="num" w:pos="3960"/>
        </w:tabs>
        <w:ind w:left="3960" w:hanging="360"/>
      </w:pPr>
      <w:rPr>
        <w:rFonts w:ascii="Arial" w:hAnsi="Arial" w:hint="default"/>
      </w:rPr>
    </w:lvl>
    <w:lvl w:ilvl="6" w:tplc="D1DC86CA" w:tentative="1">
      <w:start w:val="1"/>
      <w:numFmt w:val="bullet"/>
      <w:lvlText w:val="•"/>
      <w:lvlJc w:val="left"/>
      <w:pPr>
        <w:tabs>
          <w:tab w:val="num" w:pos="4680"/>
        </w:tabs>
        <w:ind w:left="4680" w:hanging="360"/>
      </w:pPr>
      <w:rPr>
        <w:rFonts w:ascii="Arial" w:hAnsi="Arial" w:hint="default"/>
      </w:rPr>
    </w:lvl>
    <w:lvl w:ilvl="7" w:tplc="710EC58C" w:tentative="1">
      <w:start w:val="1"/>
      <w:numFmt w:val="bullet"/>
      <w:lvlText w:val="•"/>
      <w:lvlJc w:val="left"/>
      <w:pPr>
        <w:tabs>
          <w:tab w:val="num" w:pos="5400"/>
        </w:tabs>
        <w:ind w:left="5400" w:hanging="360"/>
      </w:pPr>
      <w:rPr>
        <w:rFonts w:ascii="Arial" w:hAnsi="Arial" w:hint="default"/>
      </w:rPr>
    </w:lvl>
    <w:lvl w:ilvl="8" w:tplc="FD621BAA" w:tentative="1">
      <w:start w:val="1"/>
      <w:numFmt w:val="bullet"/>
      <w:lvlText w:val="•"/>
      <w:lvlJc w:val="left"/>
      <w:pPr>
        <w:tabs>
          <w:tab w:val="num" w:pos="6120"/>
        </w:tabs>
        <w:ind w:left="6120" w:hanging="360"/>
      </w:pPr>
      <w:rPr>
        <w:rFonts w:ascii="Arial" w:hAnsi="Arial" w:hint="default"/>
      </w:rPr>
    </w:lvl>
  </w:abstractNum>
  <w:abstractNum w:abstractNumId="68" w15:restartNumberingAfterBreak="0">
    <w:nsid w:val="5F3378CD"/>
    <w:multiLevelType w:val="hybridMultilevel"/>
    <w:tmpl w:val="35520044"/>
    <w:lvl w:ilvl="0" w:tplc="0C0A0001">
      <w:start w:val="1"/>
      <w:numFmt w:val="bullet"/>
      <w:lvlText w:val=""/>
      <w:lvlJc w:val="left"/>
      <w:pPr>
        <w:tabs>
          <w:tab w:val="num" w:pos="720"/>
        </w:tabs>
        <w:ind w:left="720" w:hanging="360"/>
      </w:pPr>
      <w:rPr>
        <w:rFonts w:ascii="Symbol" w:hAnsi="Symbol"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9" w15:restartNumberingAfterBreak="0">
    <w:nsid w:val="62122751"/>
    <w:multiLevelType w:val="hybridMultilevel"/>
    <w:tmpl w:val="193C81FE"/>
    <w:lvl w:ilvl="0" w:tplc="0C0A001B">
      <w:start w:val="1"/>
      <w:numFmt w:val="lowerRoman"/>
      <w:lvlText w:val="%1."/>
      <w:lvlJc w:val="right"/>
      <w:pPr>
        <w:tabs>
          <w:tab w:val="num" w:pos="180"/>
        </w:tabs>
        <w:ind w:left="180" w:hanging="180"/>
      </w:pPr>
    </w:lvl>
    <w:lvl w:ilvl="1" w:tplc="0C0A0019" w:tentative="1">
      <w:start w:val="1"/>
      <w:numFmt w:val="lowerLetter"/>
      <w:lvlText w:val="%2."/>
      <w:lvlJc w:val="left"/>
      <w:pPr>
        <w:tabs>
          <w:tab w:val="num" w:pos="-540"/>
        </w:tabs>
        <w:ind w:left="-540" w:hanging="360"/>
      </w:pPr>
    </w:lvl>
    <w:lvl w:ilvl="2" w:tplc="0C0A001B" w:tentative="1">
      <w:start w:val="1"/>
      <w:numFmt w:val="lowerRoman"/>
      <w:lvlText w:val="%3."/>
      <w:lvlJc w:val="right"/>
      <w:pPr>
        <w:tabs>
          <w:tab w:val="num" w:pos="180"/>
        </w:tabs>
        <w:ind w:left="180" w:hanging="180"/>
      </w:pPr>
    </w:lvl>
    <w:lvl w:ilvl="3" w:tplc="0C0A000F" w:tentative="1">
      <w:start w:val="1"/>
      <w:numFmt w:val="decimal"/>
      <w:lvlText w:val="%4."/>
      <w:lvlJc w:val="left"/>
      <w:pPr>
        <w:tabs>
          <w:tab w:val="num" w:pos="900"/>
        </w:tabs>
        <w:ind w:left="900" w:hanging="360"/>
      </w:pPr>
    </w:lvl>
    <w:lvl w:ilvl="4" w:tplc="0C0A0019" w:tentative="1">
      <w:start w:val="1"/>
      <w:numFmt w:val="lowerLetter"/>
      <w:lvlText w:val="%5."/>
      <w:lvlJc w:val="left"/>
      <w:pPr>
        <w:tabs>
          <w:tab w:val="num" w:pos="1620"/>
        </w:tabs>
        <w:ind w:left="1620" w:hanging="360"/>
      </w:pPr>
    </w:lvl>
    <w:lvl w:ilvl="5" w:tplc="0C0A001B" w:tentative="1">
      <w:start w:val="1"/>
      <w:numFmt w:val="lowerRoman"/>
      <w:lvlText w:val="%6."/>
      <w:lvlJc w:val="right"/>
      <w:pPr>
        <w:tabs>
          <w:tab w:val="num" w:pos="2340"/>
        </w:tabs>
        <w:ind w:left="2340" w:hanging="180"/>
      </w:pPr>
    </w:lvl>
    <w:lvl w:ilvl="6" w:tplc="0C0A000F" w:tentative="1">
      <w:start w:val="1"/>
      <w:numFmt w:val="decimal"/>
      <w:lvlText w:val="%7."/>
      <w:lvlJc w:val="left"/>
      <w:pPr>
        <w:tabs>
          <w:tab w:val="num" w:pos="3060"/>
        </w:tabs>
        <w:ind w:left="3060" w:hanging="360"/>
      </w:pPr>
    </w:lvl>
    <w:lvl w:ilvl="7" w:tplc="0C0A0019" w:tentative="1">
      <w:start w:val="1"/>
      <w:numFmt w:val="lowerLetter"/>
      <w:lvlText w:val="%8."/>
      <w:lvlJc w:val="left"/>
      <w:pPr>
        <w:tabs>
          <w:tab w:val="num" w:pos="3780"/>
        </w:tabs>
        <w:ind w:left="3780" w:hanging="360"/>
      </w:pPr>
    </w:lvl>
    <w:lvl w:ilvl="8" w:tplc="0C0A001B" w:tentative="1">
      <w:start w:val="1"/>
      <w:numFmt w:val="lowerRoman"/>
      <w:lvlText w:val="%9."/>
      <w:lvlJc w:val="right"/>
      <w:pPr>
        <w:tabs>
          <w:tab w:val="num" w:pos="4500"/>
        </w:tabs>
        <w:ind w:left="4500" w:hanging="180"/>
      </w:pPr>
    </w:lvl>
  </w:abstractNum>
  <w:abstractNum w:abstractNumId="70" w15:restartNumberingAfterBreak="0">
    <w:nsid w:val="639D3767"/>
    <w:multiLevelType w:val="hybridMultilevel"/>
    <w:tmpl w:val="9FD2D81E"/>
    <w:lvl w:ilvl="0" w:tplc="340A0017">
      <w:start w:val="1"/>
      <w:numFmt w:val="lowerLetter"/>
      <w:lvlText w:val="%1)"/>
      <w:lvlJc w:val="left"/>
      <w:pPr>
        <w:ind w:left="360" w:hanging="360"/>
      </w:pPr>
    </w:lvl>
    <w:lvl w:ilvl="1" w:tplc="340A000F">
      <w:start w:val="1"/>
      <w:numFmt w:val="decimal"/>
      <w:lvlText w:val="%2."/>
      <w:lvlJc w:val="left"/>
      <w:pPr>
        <w:ind w:left="1080" w:hanging="360"/>
      </w:pPr>
    </w:lvl>
    <w:lvl w:ilvl="2" w:tplc="340A001B">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71" w15:restartNumberingAfterBreak="0">
    <w:nsid w:val="6590160F"/>
    <w:multiLevelType w:val="hybridMultilevel"/>
    <w:tmpl w:val="7A349DD4"/>
    <w:lvl w:ilvl="0" w:tplc="78FCD24E">
      <w:start w:val="1"/>
      <w:numFmt w:val="lowerRoman"/>
      <w:lvlText w:val="%1."/>
      <w:lvlJc w:val="left"/>
      <w:pPr>
        <w:tabs>
          <w:tab w:val="num" w:pos="720"/>
        </w:tabs>
        <w:ind w:left="720" w:hanging="72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72" w15:restartNumberingAfterBreak="0">
    <w:nsid w:val="66E417A1"/>
    <w:multiLevelType w:val="hybridMultilevel"/>
    <w:tmpl w:val="A4D04D0C"/>
    <w:lvl w:ilvl="0" w:tplc="340A0001">
      <w:start w:val="1"/>
      <w:numFmt w:val="bullet"/>
      <w:lvlText w:val=""/>
      <w:lvlJc w:val="left"/>
      <w:pPr>
        <w:ind w:left="360" w:hanging="360"/>
      </w:pPr>
      <w:rPr>
        <w:rFonts w:ascii="Symbol" w:hAnsi="Symbol"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73" w15:restartNumberingAfterBreak="0">
    <w:nsid w:val="68D16C3F"/>
    <w:multiLevelType w:val="hybridMultilevel"/>
    <w:tmpl w:val="B3DA291A"/>
    <w:lvl w:ilvl="0" w:tplc="340A0011">
      <w:start w:val="1"/>
      <w:numFmt w:val="decimal"/>
      <w:lvlText w:val="%1)"/>
      <w:lvlJc w:val="left"/>
      <w:pPr>
        <w:tabs>
          <w:tab w:val="num" w:pos="360"/>
        </w:tabs>
        <w:ind w:left="360" w:hanging="360"/>
      </w:pPr>
      <w:rPr>
        <w:rFonts w:hint="default"/>
      </w:rPr>
    </w:lvl>
    <w:lvl w:ilvl="1" w:tplc="340A0011">
      <w:start w:val="1"/>
      <w:numFmt w:val="decimal"/>
      <w:lvlText w:val="%2)"/>
      <w:lvlJc w:val="left"/>
      <w:pPr>
        <w:tabs>
          <w:tab w:val="num" w:pos="1080"/>
        </w:tabs>
        <w:ind w:left="1080" w:hanging="360"/>
      </w:pPr>
      <w:rPr>
        <w:rFonts w:hint="default"/>
      </w:rPr>
    </w:lvl>
    <w:lvl w:ilvl="2" w:tplc="533ED2E8">
      <w:start w:val="32"/>
      <w:numFmt w:val="bullet"/>
      <w:lvlText w:val="o"/>
      <w:lvlJc w:val="left"/>
      <w:pPr>
        <w:tabs>
          <w:tab w:val="num" w:pos="1800"/>
        </w:tabs>
        <w:ind w:left="1800" w:hanging="360"/>
      </w:pPr>
      <w:rPr>
        <w:rFonts w:ascii="Courier New" w:hAnsi="Courier New" w:hint="default"/>
      </w:rPr>
    </w:lvl>
    <w:lvl w:ilvl="3" w:tplc="C186A3E6" w:tentative="1">
      <w:start w:val="1"/>
      <w:numFmt w:val="bullet"/>
      <w:lvlText w:val="•"/>
      <w:lvlJc w:val="left"/>
      <w:pPr>
        <w:tabs>
          <w:tab w:val="num" w:pos="2520"/>
        </w:tabs>
        <w:ind w:left="2520" w:hanging="360"/>
      </w:pPr>
      <w:rPr>
        <w:rFonts w:ascii="Arial" w:hAnsi="Arial" w:hint="default"/>
      </w:rPr>
    </w:lvl>
    <w:lvl w:ilvl="4" w:tplc="2920FCDC" w:tentative="1">
      <w:start w:val="1"/>
      <w:numFmt w:val="bullet"/>
      <w:lvlText w:val="•"/>
      <w:lvlJc w:val="left"/>
      <w:pPr>
        <w:tabs>
          <w:tab w:val="num" w:pos="3240"/>
        </w:tabs>
        <w:ind w:left="3240" w:hanging="360"/>
      </w:pPr>
      <w:rPr>
        <w:rFonts w:ascii="Arial" w:hAnsi="Arial" w:hint="default"/>
      </w:rPr>
    </w:lvl>
    <w:lvl w:ilvl="5" w:tplc="493E5D90" w:tentative="1">
      <w:start w:val="1"/>
      <w:numFmt w:val="bullet"/>
      <w:lvlText w:val="•"/>
      <w:lvlJc w:val="left"/>
      <w:pPr>
        <w:tabs>
          <w:tab w:val="num" w:pos="3960"/>
        </w:tabs>
        <w:ind w:left="3960" w:hanging="360"/>
      </w:pPr>
      <w:rPr>
        <w:rFonts w:ascii="Arial" w:hAnsi="Arial" w:hint="default"/>
      </w:rPr>
    </w:lvl>
    <w:lvl w:ilvl="6" w:tplc="D1DC86CA" w:tentative="1">
      <w:start w:val="1"/>
      <w:numFmt w:val="bullet"/>
      <w:lvlText w:val="•"/>
      <w:lvlJc w:val="left"/>
      <w:pPr>
        <w:tabs>
          <w:tab w:val="num" w:pos="4680"/>
        </w:tabs>
        <w:ind w:left="4680" w:hanging="360"/>
      </w:pPr>
      <w:rPr>
        <w:rFonts w:ascii="Arial" w:hAnsi="Arial" w:hint="default"/>
      </w:rPr>
    </w:lvl>
    <w:lvl w:ilvl="7" w:tplc="710EC58C" w:tentative="1">
      <w:start w:val="1"/>
      <w:numFmt w:val="bullet"/>
      <w:lvlText w:val="•"/>
      <w:lvlJc w:val="left"/>
      <w:pPr>
        <w:tabs>
          <w:tab w:val="num" w:pos="5400"/>
        </w:tabs>
        <w:ind w:left="5400" w:hanging="360"/>
      </w:pPr>
      <w:rPr>
        <w:rFonts w:ascii="Arial" w:hAnsi="Arial" w:hint="default"/>
      </w:rPr>
    </w:lvl>
    <w:lvl w:ilvl="8" w:tplc="FD621BAA" w:tentative="1">
      <w:start w:val="1"/>
      <w:numFmt w:val="bullet"/>
      <w:lvlText w:val="•"/>
      <w:lvlJc w:val="left"/>
      <w:pPr>
        <w:tabs>
          <w:tab w:val="num" w:pos="6120"/>
        </w:tabs>
        <w:ind w:left="6120" w:hanging="360"/>
      </w:pPr>
      <w:rPr>
        <w:rFonts w:ascii="Arial" w:hAnsi="Arial" w:hint="default"/>
      </w:rPr>
    </w:lvl>
  </w:abstractNum>
  <w:abstractNum w:abstractNumId="74" w15:restartNumberingAfterBreak="0">
    <w:nsid w:val="69913802"/>
    <w:multiLevelType w:val="hybridMultilevel"/>
    <w:tmpl w:val="AA3EBE5C"/>
    <w:lvl w:ilvl="0" w:tplc="340A0001">
      <w:start w:val="1"/>
      <w:numFmt w:val="bullet"/>
      <w:lvlText w:val=""/>
      <w:lvlJc w:val="left"/>
      <w:pPr>
        <w:ind w:left="360" w:hanging="360"/>
      </w:pPr>
      <w:rPr>
        <w:rFonts w:ascii="Symbol" w:hAnsi="Symbol" w:hint="default"/>
      </w:rPr>
    </w:lvl>
    <w:lvl w:ilvl="1" w:tplc="340A0003">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75" w15:restartNumberingAfterBreak="0">
    <w:nsid w:val="699C48CE"/>
    <w:multiLevelType w:val="hybridMultilevel"/>
    <w:tmpl w:val="43162324"/>
    <w:lvl w:ilvl="0" w:tplc="78FCD24E">
      <w:start w:val="1"/>
      <w:numFmt w:val="lowerRoman"/>
      <w:lvlText w:val="%1."/>
      <w:lvlJc w:val="left"/>
      <w:pPr>
        <w:tabs>
          <w:tab w:val="num" w:pos="720"/>
        </w:tabs>
        <w:ind w:left="720" w:hanging="72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76" w15:restartNumberingAfterBreak="0">
    <w:nsid w:val="6B2C4FEB"/>
    <w:multiLevelType w:val="hybridMultilevel"/>
    <w:tmpl w:val="A7E0C158"/>
    <w:lvl w:ilvl="0" w:tplc="73D40784">
      <w:start w:val="1"/>
      <w:numFmt w:val="bullet"/>
      <w:lvlText w:val=""/>
      <w:lvlJc w:val="left"/>
      <w:pPr>
        <w:tabs>
          <w:tab w:val="num" w:pos="644"/>
        </w:tabs>
        <w:ind w:left="644" w:hanging="360"/>
      </w:pPr>
      <w:rPr>
        <w:rFonts w:ascii="Symbol" w:hAnsi="Symbol" w:hint="default"/>
      </w:rPr>
    </w:lvl>
    <w:lvl w:ilvl="1" w:tplc="C0065E00">
      <w:start w:val="1"/>
      <w:numFmt w:val="lowerRoman"/>
      <w:lvlText w:val="%2."/>
      <w:lvlJc w:val="right"/>
      <w:pPr>
        <w:tabs>
          <w:tab w:val="num" w:pos="-540"/>
        </w:tabs>
        <w:ind w:left="-540" w:hanging="360"/>
      </w:pPr>
      <w:rPr>
        <w:rFonts w:hint="default"/>
      </w:rPr>
    </w:lvl>
    <w:lvl w:ilvl="2" w:tplc="0C0A0005">
      <w:start w:val="1"/>
      <w:numFmt w:val="bullet"/>
      <w:lvlText w:val=""/>
      <w:lvlJc w:val="left"/>
      <w:pPr>
        <w:tabs>
          <w:tab w:val="num" w:pos="180"/>
        </w:tabs>
        <w:ind w:left="180" w:hanging="360"/>
      </w:pPr>
      <w:rPr>
        <w:rFonts w:ascii="Wingdings" w:hAnsi="Wingdings" w:hint="default"/>
      </w:rPr>
    </w:lvl>
    <w:lvl w:ilvl="3" w:tplc="0C0A0001">
      <w:start w:val="1"/>
      <w:numFmt w:val="bullet"/>
      <w:lvlText w:val=""/>
      <w:lvlJc w:val="left"/>
      <w:pPr>
        <w:tabs>
          <w:tab w:val="num" w:pos="900"/>
        </w:tabs>
        <w:ind w:left="900" w:hanging="360"/>
      </w:pPr>
      <w:rPr>
        <w:rFonts w:ascii="Symbol" w:hAnsi="Symbol" w:hint="default"/>
      </w:rPr>
    </w:lvl>
    <w:lvl w:ilvl="4" w:tplc="0C0A0003" w:tentative="1">
      <w:start w:val="1"/>
      <w:numFmt w:val="bullet"/>
      <w:lvlText w:val="o"/>
      <w:lvlJc w:val="left"/>
      <w:pPr>
        <w:tabs>
          <w:tab w:val="num" w:pos="1620"/>
        </w:tabs>
        <w:ind w:left="1620" w:hanging="360"/>
      </w:pPr>
      <w:rPr>
        <w:rFonts w:ascii="Courier New" w:hAnsi="Courier New" w:cs="Courier New" w:hint="default"/>
      </w:rPr>
    </w:lvl>
    <w:lvl w:ilvl="5" w:tplc="0C0A0005" w:tentative="1">
      <w:start w:val="1"/>
      <w:numFmt w:val="bullet"/>
      <w:lvlText w:val=""/>
      <w:lvlJc w:val="left"/>
      <w:pPr>
        <w:tabs>
          <w:tab w:val="num" w:pos="2340"/>
        </w:tabs>
        <w:ind w:left="2340" w:hanging="360"/>
      </w:pPr>
      <w:rPr>
        <w:rFonts w:ascii="Wingdings" w:hAnsi="Wingdings" w:hint="default"/>
      </w:rPr>
    </w:lvl>
    <w:lvl w:ilvl="6" w:tplc="0C0A0001" w:tentative="1">
      <w:start w:val="1"/>
      <w:numFmt w:val="bullet"/>
      <w:lvlText w:val=""/>
      <w:lvlJc w:val="left"/>
      <w:pPr>
        <w:tabs>
          <w:tab w:val="num" w:pos="3060"/>
        </w:tabs>
        <w:ind w:left="3060" w:hanging="360"/>
      </w:pPr>
      <w:rPr>
        <w:rFonts w:ascii="Symbol" w:hAnsi="Symbol" w:hint="default"/>
      </w:rPr>
    </w:lvl>
    <w:lvl w:ilvl="7" w:tplc="0C0A0003" w:tentative="1">
      <w:start w:val="1"/>
      <w:numFmt w:val="bullet"/>
      <w:lvlText w:val="o"/>
      <w:lvlJc w:val="left"/>
      <w:pPr>
        <w:tabs>
          <w:tab w:val="num" w:pos="3780"/>
        </w:tabs>
        <w:ind w:left="3780" w:hanging="360"/>
      </w:pPr>
      <w:rPr>
        <w:rFonts w:ascii="Courier New" w:hAnsi="Courier New" w:cs="Courier New" w:hint="default"/>
      </w:rPr>
    </w:lvl>
    <w:lvl w:ilvl="8" w:tplc="0C0A0005" w:tentative="1">
      <w:start w:val="1"/>
      <w:numFmt w:val="bullet"/>
      <w:lvlText w:val=""/>
      <w:lvlJc w:val="left"/>
      <w:pPr>
        <w:tabs>
          <w:tab w:val="num" w:pos="4500"/>
        </w:tabs>
        <w:ind w:left="4500" w:hanging="360"/>
      </w:pPr>
      <w:rPr>
        <w:rFonts w:ascii="Wingdings" w:hAnsi="Wingdings" w:hint="default"/>
      </w:rPr>
    </w:lvl>
  </w:abstractNum>
  <w:abstractNum w:abstractNumId="77" w15:restartNumberingAfterBreak="0">
    <w:nsid w:val="6F920704"/>
    <w:multiLevelType w:val="hybridMultilevel"/>
    <w:tmpl w:val="9F6A3FFA"/>
    <w:lvl w:ilvl="0" w:tplc="0C0A001B">
      <w:start w:val="1"/>
      <w:numFmt w:val="lowerRoman"/>
      <w:lvlText w:val="%1."/>
      <w:lvlJc w:val="right"/>
      <w:pPr>
        <w:tabs>
          <w:tab w:val="num" w:pos="180"/>
        </w:tabs>
        <w:ind w:left="180" w:hanging="180"/>
      </w:pPr>
    </w:lvl>
    <w:lvl w:ilvl="1" w:tplc="0C0A0019" w:tentative="1">
      <w:start w:val="1"/>
      <w:numFmt w:val="lowerLetter"/>
      <w:lvlText w:val="%2."/>
      <w:lvlJc w:val="left"/>
      <w:pPr>
        <w:tabs>
          <w:tab w:val="num" w:pos="-540"/>
        </w:tabs>
        <w:ind w:left="-540" w:hanging="360"/>
      </w:pPr>
    </w:lvl>
    <w:lvl w:ilvl="2" w:tplc="0C0A001B" w:tentative="1">
      <w:start w:val="1"/>
      <w:numFmt w:val="lowerRoman"/>
      <w:lvlText w:val="%3."/>
      <w:lvlJc w:val="right"/>
      <w:pPr>
        <w:tabs>
          <w:tab w:val="num" w:pos="180"/>
        </w:tabs>
        <w:ind w:left="180" w:hanging="180"/>
      </w:pPr>
    </w:lvl>
    <w:lvl w:ilvl="3" w:tplc="0C0A000F" w:tentative="1">
      <w:start w:val="1"/>
      <w:numFmt w:val="decimal"/>
      <w:lvlText w:val="%4."/>
      <w:lvlJc w:val="left"/>
      <w:pPr>
        <w:tabs>
          <w:tab w:val="num" w:pos="900"/>
        </w:tabs>
        <w:ind w:left="900" w:hanging="360"/>
      </w:pPr>
    </w:lvl>
    <w:lvl w:ilvl="4" w:tplc="0C0A0019" w:tentative="1">
      <w:start w:val="1"/>
      <w:numFmt w:val="lowerLetter"/>
      <w:lvlText w:val="%5."/>
      <w:lvlJc w:val="left"/>
      <w:pPr>
        <w:tabs>
          <w:tab w:val="num" w:pos="1620"/>
        </w:tabs>
        <w:ind w:left="1620" w:hanging="360"/>
      </w:pPr>
    </w:lvl>
    <w:lvl w:ilvl="5" w:tplc="0C0A001B" w:tentative="1">
      <w:start w:val="1"/>
      <w:numFmt w:val="lowerRoman"/>
      <w:lvlText w:val="%6."/>
      <w:lvlJc w:val="right"/>
      <w:pPr>
        <w:tabs>
          <w:tab w:val="num" w:pos="2340"/>
        </w:tabs>
        <w:ind w:left="2340" w:hanging="180"/>
      </w:pPr>
    </w:lvl>
    <w:lvl w:ilvl="6" w:tplc="0C0A000F" w:tentative="1">
      <w:start w:val="1"/>
      <w:numFmt w:val="decimal"/>
      <w:lvlText w:val="%7."/>
      <w:lvlJc w:val="left"/>
      <w:pPr>
        <w:tabs>
          <w:tab w:val="num" w:pos="3060"/>
        </w:tabs>
        <w:ind w:left="3060" w:hanging="360"/>
      </w:pPr>
    </w:lvl>
    <w:lvl w:ilvl="7" w:tplc="0C0A0019" w:tentative="1">
      <w:start w:val="1"/>
      <w:numFmt w:val="lowerLetter"/>
      <w:lvlText w:val="%8."/>
      <w:lvlJc w:val="left"/>
      <w:pPr>
        <w:tabs>
          <w:tab w:val="num" w:pos="3780"/>
        </w:tabs>
        <w:ind w:left="3780" w:hanging="360"/>
      </w:pPr>
    </w:lvl>
    <w:lvl w:ilvl="8" w:tplc="0C0A001B" w:tentative="1">
      <w:start w:val="1"/>
      <w:numFmt w:val="lowerRoman"/>
      <w:lvlText w:val="%9."/>
      <w:lvlJc w:val="right"/>
      <w:pPr>
        <w:tabs>
          <w:tab w:val="num" w:pos="4500"/>
        </w:tabs>
        <w:ind w:left="4500" w:hanging="180"/>
      </w:pPr>
    </w:lvl>
  </w:abstractNum>
  <w:abstractNum w:abstractNumId="78" w15:restartNumberingAfterBreak="0">
    <w:nsid w:val="6FAF4CC3"/>
    <w:multiLevelType w:val="hybridMultilevel"/>
    <w:tmpl w:val="1F3EFEF2"/>
    <w:lvl w:ilvl="0" w:tplc="AA96B5B4">
      <w:start w:val="1"/>
      <w:numFmt w:val="bullet"/>
      <w:lvlText w:val=""/>
      <w:lvlJc w:val="left"/>
      <w:pPr>
        <w:ind w:left="720" w:hanging="360"/>
      </w:pPr>
      <w:rPr>
        <w:rFonts w:ascii="Symbol" w:eastAsia="Times New Roman" w:hAnsi="Symbol" w:cs="Tahoma" w:hint="default"/>
        <w:color w:val="000000"/>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9" w15:restartNumberingAfterBreak="0">
    <w:nsid w:val="71441332"/>
    <w:multiLevelType w:val="hybridMultilevel"/>
    <w:tmpl w:val="FFAE6AA6"/>
    <w:lvl w:ilvl="0" w:tplc="0C0A001B">
      <w:start w:val="1"/>
      <w:numFmt w:val="lowerRoman"/>
      <w:lvlText w:val="%1."/>
      <w:lvlJc w:val="right"/>
      <w:pPr>
        <w:tabs>
          <w:tab w:val="num" w:pos="180"/>
        </w:tabs>
        <w:ind w:left="180" w:hanging="180"/>
      </w:pPr>
    </w:lvl>
    <w:lvl w:ilvl="1" w:tplc="0C0A0019" w:tentative="1">
      <w:start w:val="1"/>
      <w:numFmt w:val="lowerLetter"/>
      <w:lvlText w:val="%2."/>
      <w:lvlJc w:val="left"/>
      <w:pPr>
        <w:tabs>
          <w:tab w:val="num" w:pos="-540"/>
        </w:tabs>
        <w:ind w:left="-540" w:hanging="360"/>
      </w:pPr>
    </w:lvl>
    <w:lvl w:ilvl="2" w:tplc="0C0A001B" w:tentative="1">
      <w:start w:val="1"/>
      <w:numFmt w:val="lowerRoman"/>
      <w:lvlText w:val="%3."/>
      <w:lvlJc w:val="right"/>
      <w:pPr>
        <w:tabs>
          <w:tab w:val="num" w:pos="180"/>
        </w:tabs>
        <w:ind w:left="180" w:hanging="180"/>
      </w:pPr>
    </w:lvl>
    <w:lvl w:ilvl="3" w:tplc="0C0A000F" w:tentative="1">
      <w:start w:val="1"/>
      <w:numFmt w:val="decimal"/>
      <w:lvlText w:val="%4."/>
      <w:lvlJc w:val="left"/>
      <w:pPr>
        <w:tabs>
          <w:tab w:val="num" w:pos="900"/>
        </w:tabs>
        <w:ind w:left="900" w:hanging="360"/>
      </w:pPr>
    </w:lvl>
    <w:lvl w:ilvl="4" w:tplc="0C0A0019" w:tentative="1">
      <w:start w:val="1"/>
      <w:numFmt w:val="lowerLetter"/>
      <w:lvlText w:val="%5."/>
      <w:lvlJc w:val="left"/>
      <w:pPr>
        <w:tabs>
          <w:tab w:val="num" w:pos="1620"/>
        </w:tabs>
        <w:ind w:left="1620" w:hanging="360"/>
      </w:pPr>
    </w:lvl>
    <w:lvl w:ilvl="5" w:tplc="0C0A001B" w:tentative="1">
      <w:start w:val="1"/>
      <w:numFmt w:val="lowerRoman"/>
      <w:lvlText w:val="%6."/>
      <w:lvlJc w:val="right"/>
      <w:pPr>
        <w:tabs>
          <w:tab w:val="num" w:pos="2340"/>
        </w:tabs>
        <w:ind w:left="2340" w:hanging="180"/>
      </w:pPr>
    </w:lvl>
    <w:lvl w:ilvl="6" w:tplc="0C0A000F" w:tentative="1">
      <w:start w:val="1"/>
      <w:numFmt w:val="decimal"/>
      <w:lvlText w:val="%7."/>
      <w:lvlJc w:val="left"/>
      <w:pPr>
        <w:tabs>
          <w:tab w:val="num" w:pos="3060"/>
        </w:tabs>
        <w:ind w:left="3060" w:hanging="360"/>
      </w:pPr>
    </w:lvl>
    <w:lvl w:ilvl="7" w:tplc="0C0A0019" w:tentative="1">
      <w:start w:val="1"/>
      <w:numFmt w:val="lowerLetter"/>
      <w:lvlText w:val="%8."/>
      <w:lvlJc w:val="left"/>
      <w:pPr>
        <w:tabs>
          <w:tab w:val="num" w:pos="3780"/>
        </w:tabs>
        <w:ind w:left="3780" w:hanging="360"/>
      </w:pPr>
    </w:lvl>
    <w:lvl w:ilvl="8" w:tplc="0C0A001B" w:tentative="1">
      <w:start w:val="1"/>
      <w:numFmt w:val="lowerRoman"/>
      <w:lvlText w:val="%9."/>
      <w:lvlJc w:val="right"/>
      <w:pPr>
        <w:tabs>
          <w:tab w:val="num" w:pos="4500"/>
        </w:tabs>
        <w:ind w:left="4500" w:hanging="180"/>
      </w:pPr>
    </w:lvl>
  </w:abstractNum>
  <w:abstractNum w:abstractNumId="80" w15:restartNumberingAfterBreak="0">
    <w:nsid w:val="71981F9D"/>
    <w:multiLevelType w:val="hybridMultilevel"/>
    <w:tmpl w:val="05E8D09C"/>
    <w:lvl w:ilvl="0" w:tplc="78FCD24E">
      <w:start w:val="1"/>
      <w:numFmt w:val="lowerRoman"/>
      <w:lvlText w:val="%1."/>
      <w:lvlJc w:val="left"/>
      <w:pPr>
        <w:tabs>
          <w:tab w:val="num" w:pos="720"/>
        </w:tabs>
        <w:ind w:left="720" w:hanging="72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81" w15:restartNumberingAfterBreak="0">
    <w:nsid w:val="74801AE7"/>
    <w:multiLevelType w:val="hybridMultilevel"/>
    <w:tmpl w:val="B3DA291A"/>
    <w:lvl w:ilvl="0" w:tplc="340A0011">
      <w:start w:val="1"/>
      <w:numFmt w:val="decimal"/>
      <w:lvlText w:val="%1)"/>
      <w:lvlJc w:val="left"/>
      <w:pPr>
        <w:tabs>
          <w:tab w:val="num" w:pos="360"/>
        </w:tabs>
        <w:ind w:left="360" w:hanging="360"/>
      </w:pPr>
      <w:rPr>
        <w:rFonts w:hint="default"/>
      </w:rPr>
    </w:lvl>
    <w:lvl w:ilvl="1" w:tplc="340A0011">
      <w:start w:val="1"/>
      <w:numFmt w:val="decimal"/>
      <w:lvlText w:val="%2)"/>
      <w:lvlJc w:val="left"/>
      <w:pPr>
        <w:tabs>
          <w:tab w:val="num" w:pos="1080"/>
        </w:tabs>
        <w:ind w:left="1080" w:hanging="360"/>
      </w:pPr>
      <w:rPr>
        <w:rFonts w:hint="default"/>
      </w:rPr>
    </w:lvl>
    <w:lvl w:ilvl="2" w:tplc="533ED2E8">
      <w:start w:val="32"/>
      <w:numFmt w:val="bullet"/>
      <w:lvlText w:val="o"/>
      <w:lvlJc w:val="left"/>
      <w:pPr>
        <w:tabs>
          <w:tab w:val="num" w:pos="1800"/>
        </w:tabs>
        <w:ind w:left="1800" w:hanging="360"/>
      </w:pPr>
      <w:rPr>
        <w:rFonts w:ascii="Courier New" w:hAnsi="Courier New" w:hint="default"/>
      </w:rPr>
    </w:lvl>
    <w:lvl w:ilvl="3" w:tplc="C186A3E6" w:tentative="1">
      <w:start w:val="1"/>
      <w:numFmt w:val="bullet"/>
      <w:lvlText w:val="•"/>
      <w:lvlJc w:val="left"/>
      <w:pPr>
        <w:tabs>
          <w:tab w:val="num" w:pos="2520"/>
        </w:tabs>
        <w:ind w:left="2520" w:hanging="360"/>
      </w:pPr>
      <w:rPr>
        <w:rFonts w:ascii="Arial" w:hAnsi="Arial" w:hint="default"/>
      </w:rPr>
    </w:lvl>
    <w:lvl w:ilvl="4" w:tplc="2920FCDC" w:tentative="1">
      <w:start w:val="1"/>
      <w:numFmt w:val="bullet"/>
      <w:lvlText w:val="•"/>
      <w:lvlJc w:val="left"/>
      <w:pPr>
        <w:tabs>
          <w:tab w:val="num" w:pos="3240"/>
        </w:tabs>
        <w:ind w:left="3240" w:hanging="360"/>
      </w:pPr>
      <w:rPr>
        <w:rFonts w:ascii="Arial" w:hAnsi="Arial" w:hint="default"/>
      </w:rPr>
    </w:lvl>
    <w:lvl w:ilvl="5" w:tplc="493E5D90" w:tentative="1">
      <w:start w:val="1"/>
      <w:numFmt w:val="bullet"/>
      <w:lvlText w:val="•"/>
      <w:lvlJc w:val="left"/>
      <w:pPr>
        <w:tabs>
          <w:tab w:val="num" w:pos="3960"/>
        </w:tabs>
        <w:ind w:left="3960" w:hanging="360"/>
      </w:pPr>
      <w:rPr>
        <w:rFonts w:ascii="Arial" w:hAnsi="Arial" w:hint="default"/>
      </w:rPr>
    </w:lvl>
    <w:lvl w:ilvl="6" w:tplc="D1DC86CA" w:tentative="1">
      <w:start w:val="1"/>
      <w:numFmt w:val="bullet"/>
      <w:lvlText w:val="•"/>
      <w:lvlJc w:val="left"/>
      <w:pPr>
        <w:tabs>
          <w:tab w:val="num" w:pos="4680"/>
        </w:tabs>
        <w:ind w:left="4680" w:hanging="360"/>
      </w:pPr>
      <w:rPr>
        <w:rFonts w:ascii="Arial" w:hAnsi="Arial" w:hint="default"/>
      </w:rPr>
    </w:lvl>
    <w:lvl w:ilvl="7" w:tplc="710EC58C" w:tentative="1">
      <w:start w:val="1"/>
      <w:numFmt w:val="bullet"/>
      <w:lvlText w:val="•"/>
      <w:lvlJc w:val="left"/>
      <w:pPr>
        <w:tabs>
          <w:tab w:val="num" w:pos="5400"/>
        </w:tabs>
        <w:ind w:left="5400" w:hanging="360"/>
      </w:pPr>
      <w:rPr>
        <w:rFonts w:ascii="Arial" w:hAnsi="Arial" w:hint="default"/>
      </w:rPr>
    </w:lvl>
    <w:lvl w:ilvl="8" w:tplc="FD621BAA" w:tentative="1">
      <w:start w:val="1"/>
      <w:numFmt w:val="bullet"/>
      <w:lvlText w:val="•"/>
      <w:lvlJc w:val="left"/>
      <w:pPr>
        <w:tabs>
          <w:tab w:val="num" w:pos="6120"/>
        </w:tabs>
        <w:ind w:left="6120" w:hanging="360"/>
      </w:pPr>
      <w:rPr>
        <w:rFonts w:ascii="Arial" w:hAnsi="Arial" w:hint="default"/>
      </w:rPr>
    </w:lvl>
  </w:abstractNum>
  <w:abstractNum w:abstractNumId="82" w15:restartNumberingAfterBreak="0">
    <w:nsid w:val="74803626"/>
    <w:multiLevelType w:val="hybridMultilevel"/>
    <w:tmpl w:val="D5FCAD2A"/>
    <w:lvl w:ilvl="0" w:tplc="56C88AE8">
      <w:start w:val="1"/>
      <w:numFmt w:val="decimal"/>
      <w:lvlText w:val="%1."/>
      <w:lvlJc w:val="left"/>
      <w:pPr>
        <w:ind w:left="720" w:hanging="360"/>
      </w:pPr>
      <w:rPr>
        <w:rFonts w:ascii="Arial" w:hAnsi="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3" w15:restartNumberingAfterBreak="0">
    <w:nsid w:val="77967E3C"/>
    <w:multiLevelType w:val="multilevel"/>
    <w:tmpl w:val="18D4F400"/>
    <w:lvl w:ilvl="0">
      <w:start w:val="5"/>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4" w15:restartNumberingAfterBreak="0">
    <w:nsid w:val="796853A6"/>
    <w:multiLevelType w:val="multilevel"/>
    <w:tmpl w:val="77961F6E"/>
    <w:lvl w:ilvl="0">
      <w:start w:val="1"/>
      <w:numFmt w:val="decimal"/>
      <w:lvlText w:val="%1."/>
      <w:lvlJc w:val="left"/>
      <w:pPr>
        <w:ind w:left="70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85" w15:restartNumberingAfterBreak="0">
    <w:nsid w:val="79DD749B"/>
    <w:multiLevelType w:val="hybridMultilevel"/>
    <w:tmpl w:val="71949D70"/>
    <w:lvl w:ilvl="0" w:tplc="78FCD24E">
      <w:start w:val="1"/>
      <w:numFmt w:val="lowerRoman"/>
      <w:lvlText w:val="%1."/>
      <w:lvlJc w:val="left"/>
      <w:pPr>
        <w:tabs>
          <w:tab w:val="num" w:pos="1080"/>
        </w:tabs>
        <w:ind w:left="1080" w:hanging="7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6" w15:restartNumberingAfterBreak="0">
    <w:nsid w:val="7A1D793A"/>
    <w:multiLevelType w:val="hybridMultilevel"/>
    <w:tmpl w:val="F536E17C"/>
    <w:lvl w:ilvl="0" w:tplc="1540BC4E">
      <w:start w:val="1"/>
      <w:numFmt w:val="decimal"/>
      <w:lvlText w:val="%1)"/>
      <w:lvlJc w:val="left"/>
      <w:pPr>
        <w:tabs>
          <w:tab w:val="num" w:pos="360"/>
        </w:tabs>
        <w:ind w:left="360" w:hanging="360"/>
      </w:pPr>
      <w:rPr>
        <w:rFonts w:hint="default"/>
        <w:sz w:val="22"/>
        <w:szCs w:val="22"/>
      </w:rPr>
    </w:lvl>
    <w:lvl w:ilvl="1" w:tplc="340A0011">
      <w:start w:val="1"/>
      <w:numFmt w:val="decimal"/>
      <w:lvlText w:val="%2)"/>
      <w:lvlJc w:val="left"/>
      <w:pPr>
        <w:tabs>
          <w:tab w:val="num" w:pos="1080"/>
        </w:tabs>
        <w:ind w:left="1080" w:hanging="360"/>
      </w:pPr>
      <w:rPr>
        <w:rFonts w:hint="default"/>
      </w:rPr>
    </w:lvl>
    <w:lvl w:ilvl="2" w:tplc="533ED2E8">
      <w:start w:val="32"/>
      <w:numFmt w:val="bullet"/>
      <w:lvlText w:val="o"/>
      <w:lvlJc w:val="left"/>
      <w:pPr>
        <w:tabs>
          <w:tab w:val="num" w:pos="1800"/>
        </w:tabs>
        <w:ind w:left="1800" w:hanging="360"/>
      </w:pPr>
      <w:rPr>
        <w:rFonts w:ascii="Courier New" w:hAnsi="Courier New" w:hint="default"/>
      </w:rPr>
    </w:lvl>
    <w:lvl w:ilvl="3" w:tplc="C186A3E6" w:tentative="1">
      <w:start w:val="1"/>
      <w:numFmt w:val="bullet"/>
      <w:lvlText w:val="•"/>
      <w:lvlJc w:val="left"/>
      <w:pPr>
        <w:tabs>
          <w:tab w:val="num" w:pos="2520"/>
        </w:tabs>
        <w:ind w:left="2520" w:hanging="360"/>
      </w:pPr>
      <w:rPr>
        <w:rFonts w:ascii="Arial" w:hAnsi="Arial" w:hint="default"/>
      </w:rPr>
    </w:lvl>
    <w:lvl w:ilvl="4" w:tplc="2920FCDC" w:tentative="1">
      <w:start w:val="1"/>
      <w:numFmt w:val="bullet"/>
      <w:lvlText w:val="•"/>
      <w:lvlJc w:val="left"/>
      <w:pPr>
        <w:tabs>
          <w:tab w:val="num" w:pos="3240"/>
        </w:tabs>
        <w:ind w:left="3240" w:hanging="360"/>
      </w:pPr>
      <w:rPr>
        <w:rFonts w:ascii="Arial" w:hAnsi="Arial" w:hint="default"/>
      </w:rPr>
    </w:lvl>
    <w:lvl w:ilvl="5" w:tplc="493E5D90" w:tentative="1">
      <w:start w:val="1"/>
      <w:numFmt w:val="bullet"/>
      <w:lvlText w:val="•"/>
      <w:lvlJc w:val="left"/>
      <w:pPr>
        <w:tabs>
          <w:tab w:val="num" w:pos="3960"/>
        </w:tabs>
        <w:ind w:left="3960" w:hanging="360"/>
      </w:pPr>
      <w:rPr>
        <w:rFonts w:ascii="Arial" w:hAnsi="Arial" w:hint="default"/>
      </w:rPr>
    </w:lvl>
    <w:lvl w:ilvl="6" w:tplc="D1DC86CA" w:tentative="1">
      <w:start w:val="1"/>
      <w:numFmt w:val="bullet"/>
      <w:lvlText w:val="•"/>
      <w:lvlJc w:val="left"/>
      <w:pPr>
        <w:tabs>
          <w:tab w:val="num" w:pos="4680"/>
        </w:tabs>
        <w:ind w:left="4680" w:hanging="360"/>
      </w:pPr>
      <w:rPr>
        <w:rFonts w:ascii="Arial" w:hAnsi="Arial" w:hint="default"/>
      </w:rPr>
    </w:lvl>
    <w:lvl w:ilvl="7" w:tplc="710EC58C" w:tentative="1">
      <w:start w:val="1"/>
      <w:numFmt w:val="bullet"/>
      <w:lvlText w:val="•"/>
      <w:lvlJc w:val="left"/>
      <w:pPr>
        <w:tabs>
          <w:tab w:val="num" w:pos="5400"/>
        </w:tabs>
        <w:ind w:left="5400" w:hanging="360"/>
      </w:pPr>
      <w:rPr>
        <w:rFonts w:ascii="Arial" w:hAnsi="Arial" w:hint="default"/>
      </w:rPr>
    </w:lvl>
    <w:lvl w:ilvl="8" w:tplc="FD621BAA" w:tentative="1">
      <w:start w:val="1"/>
      <w:numFmt w:val="bullet"/>
      <w:lvlText w:val="•"/>
      <w:lvlJc w:val="left"/>
      <w:pPr>
        <w:tabs>
          <w:tab w:val="num" w:pos="6120"/>
        </w:tabs>
        <w:ind w:left="6120" w:hanging="360"/>
      </w:pPr>
      <w:rPr>
        <w:rFonts w:ascii="Arial" w:hAnsi="Arial" w:hint="default"/>
      </w:rPr>
    </w:lvl>
  </w:abstractNum>
  <w:abstractNum w:abstractNumId="87" w15:restartNumberingAfterBreak="0">
    <w:nsid w:val="7B7926ED"/>
    <w:multiLevelType w:val="hybridMultilevel"/>
    <w:tmpl w:val="32F40CC6"/>
    <w:lvl w:ilvl="0" w:tplc="0C0A001B">
      <w:start w:val="1"/>
      <w:numFmt w:val="lowerRoman"/>
      <w:lvlText w:val="%1."/>
      <w:lvlJc w:val="right"/>
      <w:pPr>
        <w:tabs>
          <w:tab w:val="num" w:pos="180"/>
        </w:tabs>
        <w:ind w:left="180" w:hanging="180"/>
      </w:pPr>
    </w:lvl>
    <w:lvl w:ilvl="1" w:tplc="0C0A0019" w:tentative="1">
      <w:start w:val="1"/>
      <w:numFmt w:val="lowerLetter"/>
      <w:lvlText w:val="%2."/>
      <w:lvlJc w:val="left"/>
      <w:pPr>
        <w:tabs>
          <w:tab w:val="num" w:pos="-540"/>
        </w:tabs>
        <w:ind w:left="-540" w:hanging="360"/>
      </w:pPr>
    </w:lvl>
    <w:lvl w:ilvl="2" w:tplc="0C0A001B" w:tentative="1">
      <w:start w:val="1"/>
      <w:numFmt w:val="lowerRoman"/>
      <w:lvlText w:val="%3."/>
      <w:lvlJc w:val="right"/>
      <w:pPr>
        <w:tabs>
          <w:tab w:val="num" w:pos="180"/>
        </w:tabs>
        <w:ind w:left="180" w:hanging="180"/>
      </w:pPr>
    </w:lvl>
    <w:lvl w:ilvl="3" w:tplc="0C0A000F" w:tentative="1">
      <w:start w:val="1"/>
      <w:numFmt w:val="decimal"/>
      <w:lvlText w:val="%4."/>
      <w:lvlJc w:val="left"/>
      <w:pPr>
        <w:tabs>
          <w:tab w:val="num" w:pos="900"/>
        </w:tabs>
        <w:ind w:left="900" w:hanging="360"/>
      </w:pPr>
    </w:lvl>
    <w:lvl w:ilvl="4" w:tplc="0C0A0019" w:tentative="1">
      <w:start w:val="1"/>
      <w:numFmt w:val="lowerLetter"/>
      <w:lvlText w:val="%5."/>
      <w:lvlJc w:val="left"/>
      <w:pPr>
        <w:tabs>
          <w:tab w:val="num" w:pos="1620"/>
        </w:tabs>
        <w:ind w:left="1620" w:hanging="360"/>
      </w:pPr>
    </w:lvl>
    <w:lvl w:ilvl="5" w:tplc="0C0A001B" w:tentative="1">
      <w:start w:val="1"/>
      <w:numFmt w:val="lowerRoman"/>
      <w:lvlText w:val="%6."/>
      <w:lvlJc w:val="right"/>
      <w:pPr>
        <w:tabs>
          <w:tab w:val="num" w:pos="2340"/>
        </w:tabs>
        <w:ind w:left="2340" w:hanging="180"/>
      </w:pPr>
    </w:lvl>
    <w:lvl w:ilvl="6" w:tplc="0C0A000F" w:tentative="1">
      <w:start w:val="1"/>
      <w:numFmt w:val="decimal"/>
      <w:lvlText w:val="%7."/>
      <w:lvlJc w:val="left"/>
      <w:pPr>
        <w:tabs>
          <w:tab w:val="num" w:pos="3060"/>
        </w:tabs>
        <w:ind w:left="3060" w:hanging="360"/>
      </w:pPr>
    </w:lvl>
    <w:lvl w:ilvl="7" w:tplc="0C0A0019" w:tentative="1">
      <w:start w:val="1"/>
      <w:numFmt w:val="lowerLetter"/>
      <w:lvlText w:val="%8."/>
      <w:lvlJc w:val="left"/>
      <w:pPr>
        <w:tabs>
          <w:tab w:val="num" w:pos="3780"/>
        </w:tabs>
        <w:ind w:left="3780" w:hanging="360"/>
      </w:pPr>
    </w:lvl>
    <w:lvl w:ilvl="8" w:tplc="0C0A001B" w:tentative="1">
      <w:start w:val="1"/>
      <w:numFmt w:val="lowerRoman"/>
      <w:lvlText w:val="%9."/>
      <w:lvlJc w:val="right"/>
      <w:pPr>
        <w:tabs>
          <w:tab w:val="num" w:pos="4500"/>
        </w:tabs>
        <w:ind w:left="4500" w:hanging="180"/>
      </w:pPr>
    </w:lvl>
  </w:abstractNum>
  <w:abstractNum w:abstractNumId="88" w15:restartNumberingAfterBreak="0">
    <w:nsid w:val="7FE55BE6"/>
    <w:multiLevelType w:val="hybridMultilevel"/>
    <w:tmpl w:val="EF9CF3AC"/>
    <w:lvl w:ilvl="0" w:tplc="AE848D60">
      <w:start w:val="1"/>
      <w:numFmt w:val="decimal"/>
      <w:lvlText w:val="%1."/>
      <w:lvlJc w:val="left"/>
      <w:pPr>
        <w:tabs>
          <w:tab w:val="num" w:pos="720"/>
        </w:tabs>
        <w:ind w:left="720" w:hanging="360"/>
      </w:pPr>
      <w:rPr>
        <w:rFonts w:hint="default"/>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69"/>
  </w:num>
  <w:num w:numId="2">
    <w:abstractNumId w:val="87"/>
  </w:num>
  <w:num w:numId="3">
    <w:abstractNumId w:val="76"/>
  </w:num>
  <w:num w:numId="4">
    <w:abstractNumId w:val="36"/>
  </w:num>
  <w:num w:numId="5">
    <w:abstractNumId w:val="28"/>
  </w:num>
  <w:num w:numId="6">
    <w:abstractNumId w:val="0"/>
  </w:num>
  <w:num w:numId="7">
    <w:abstractNumId w:val="1"/>
  </w:num>
  <w:num w:numId="8">
    <w:abstractNumId w:val="15"/>
  </w:num>
  <w:num w:numId="9">
    <w:abstractNumId w:val="51"/>
  </w:num>
  <w:num w:numId="10">
    <w:abstractNumId w:val="65"/>
  </w:num>
  <w:num w:numId="11">
    <w:abstractNumId w:val="2"/>
  </w:num>
  <w:num w:numId="12">
    <w:abstractNumId w:val="10"/>
  </w:num>
  <w:num w:numId="13">
    <w:abstractNumId w:val="85"/>
  </w:num>
  <w:num w:numId="14">
    <w:abstractNumId w:val="74"/>
  </w:num>
  <w:num w:numId="15">
    <w:abstractNumId w:val="72"/>
  </w:num>
  <w:num w:numId="16">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0"/>
  </w:num>
  <w:num w:numId="18">
    <w:abstractNumId w:val="80"/>
  </w:num>
  <w:num w:numId="19">
    <w:abstractNumId w:val="58"/>
  </w:num>
  <w:num w:numId="20">
    <w:abstractNumId w:val="49"/>
  </w:num>
  <w:num w:numId="21">
    <w:abstractNumId w:val="33"/>
  </w:num>
  <w:num w:numId="22">
    <w:abstractNumId w:val="75"/>
  </w:num>
  <w:num w:numId="23">
    <w:abstractNumId w:val="71"/>
  </w:num>
  <w:num w:numId="24">
    <w:abstractNumId w:val="8"/>
  </w:num>
  <w:num w:numId="25">
    <w:abstractNumId w:val="22"/>
  </w:num>
  <w:num w:numId="26">
    <w:abstractNumId w:val="70"/>
  </w:num>
  <w:num w:numId="27">
    <w:abstractNumId w:val="21"/>
  </w:num>
  <w:num w:numId="28">
    <w:abstractNumId w:val="43"/>
  </w:num>
  <w:num w:numId="29">
    <w:abstractNumId w:val="79"/>
  </w:num>
  <w:num w:numId="30">
    <w:abstractNumId w:val="88"/>
  </w:num>
  <w:num w:numId="31">
    <w:abstractNumId w:val="27"/>
  </w:num>
  <w:num w:numId="32">
    <w:abstractNumId w:val="53"/>
  </w:num>
  <w:num w:numId="33">
    <w:abstractNumId w:val="40"/>
  </w:num>
  <w:num w:numId="34">
    <w:abstractNumId w:val="68"/>
  </w:num>
  <w:num w:numId="35">
    <w:abstractNumId w:val="54"/>
  </w:num>
  <w:num w:numId="36">
    <w:abstractNumId w:val="19"/>
  </w:num>
  <w:num w:numId="37">
    <w:abstractNumId w:val="4"/>
  </w:num>
  <w:num w:numId="38">
    <w:abstractNumId w:val="29"/>
  </w:num>
  <w:num w:numId="39">
    <w:abstractNumId w:val="39"/>
  </w:num>
  <w:num w:numId="40">
    <w:abstractNumId w:val="34"/>
  </w:num>
  <w:num w:numId="41">
    <w:abstractNumId w:val="77"/>
  </w:num>
  <w:num w:numId="42">
    <w:abstractNumId w:val="37"/>
  </w:num>
  <w:num w:numId="43">
    <w:abstractNumId w:val="20"/>
  </w:num>
  <w:num w:numId="44">
    <w:abstractNumId w:val="52"/>
  </w:num>
  <w:num w:numId="45">
    <w:abstractNumId w:val="78"/>
  </w:num>
  <w:num w:numId="46">
    <w:abstractNumId w:val="45"/>
  </w:num>
  <w:num w:numId="47">
    <w:abstractNumId w:val="9"/>
  </w:num>
  <w:num w:numId="48">
    <w:abstractNumId w:val="14"/>
  </w:num>
  <w:num w:numId="49">
    <w:abstractNumId w:val="3"/>
  </w:num>
  <w:num w:numId="50">
    <w:abstractNumId w:val="12"/>
  </w:num>
  <w:num w:numId="51">
    <w:abstractNumId w:val="61"/>
  </w:num>
  <w:num w:numId="52">
    <w:abstractNumId w:val="5"/>
  </w:num>
  <w:num w:numId="53">
    <w:abstractNumId w:val="55"/>
  </w:num>
  <w:num w:numId="54">
    <w:abstractNumId w:val="73"/>
  </w:num>
  <w:num w:numId="55">
    <w:abstractNumId w:val="23"/>
  </w:num>
  <w:num w:numId="56">
    <w:abstractNumId w:val="25"/>
  </w:num>
  <w:num w:numId="57">
    <w:abstractNumId w:val="81"/>
  </w:num>
  <w:num w:numId="58">
    <w:abstractNumId w:val="38"/>
  </w:num>
  <w:num w:numId="59">
    <w:abstractNumId w:val="31"/>
  </w:num>
  <w:num w:numId="60">
    <w:abstractNumId w:val="26"/>
  </w:num>
  <w:num w:numId="61">
    <w:abstractNumId w:val="17"/>
  </w:num>
  <w:num w:numId="62">
    <w:abstractNumId w:val="41"/>
  </w:num>
  <w:num w:numId="63">
    <w:abstractNumId w:val="11"/>
  </w:num>
  <w:num w:numId="64">
    <w:abstractNumId w:val="66"/>
  </w:num>
  <w:num w:numId="65">
    <w:abstractNumId w:val="63"/>
  </w:num>
  <w:num w:numId="66">
    <w:abstractNumId w:val="35"/>
  </w:num>
  <w:num w:numId="67">
    <w:abstractNumId w:val="67"/>
  </w:num>
  <w:num w:numId="68">
    <w:abstractNumId w:val="86"/>
  </w:num>
  <w:num w:numId="69">
    <w:abstractNumId w:val="84"/>
  </w:num>
  <w:num w:numId="70">
    <w:abstractNumId w:val="6"/>
  </w:num>
  <w:num w:numId="71">
    <w:abstractNumId w:val="83"/>
  </w:num>
  <w:num w:numId="72">
    <w:abstractNumId w:val="16"/>
  </w:num>
  <w:num w:numId="7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59"/>
  </w:num>
  <w:num w:numId="75">
    <w:abstractNumId w:val="48"/>
  </w:num>
  <w:num w:numId="76">
    <w:abstractNumId w:val="18"/>
  </w:num>
  <w:num w:numId="77">
    <w:abstractNumId w:val="62"/>
  </w:num>
  <w:num w:numId="78">
    <w:abstractNumId w:val="42"/>
  </w:num>
  <w:num w:numId="79">
    <w:abstractNumId w:val="30"/>
  </w:num>
  <w:num w:numId="80">
    <w:abstractNumId w:val="44"/>
  </w:num>
  <w:num w:numId="81">
    <w:abstractNumId w:val="64"/>
  </w:num>
  <w:num w:numId="82">
    <w:abstractNumId w:val="57"/>
  </w:num>
  <w:num w:numId="83">
    <w:abstractNumId w:val="7"/>
  </w:num>
  <w:num w:numId="84">
    <w:abstractNumId w:val="13"/>
  </w:num>
  <w:num w:numId="85">
    <w:abstractNumId w:val="82"/>
  </w:num>
  <w:num w:numId="86">
    <w:abstractNumId w:val="46"/>
  </w:num>
  <w:num w:numId="87">
    <w:abstractNumId w:val="50"/>
  </w:num>
  <w:num w:numId="88">
    <w:abstractNumId w:val="56"/>
  </w:num>
  <w:num w:numId="89">
    <w:abstractNumId w:val="47"/>
  </w:num>
  <w:num w:numId="90">
    <w:abstractNumId w:val="32"/>
  </w:num>
  <w:num w:numId="91">
    <w:abstractNumId w:val="24"/>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CL" w:vendorID="64" w:dllVersion="131078" w:nlCheck="1" w:checkStyle="1"/>
  <w:activeWritingStyle w:appName="MSWord" w:lang="es-ES" w:vendorID="64" w:dllVersion="131078" w:nlCheck="1" w:checkStyle="1"/>
  <w:activeWritingStyle w:appName="MSWord" w:lang="es-MX" w:vendorID="64" w:dllVersion="131078" w:nlCheck="1" w:checkStyle="1"/>
  <w:activeWritingStyle w:appName="MSWord" w:lang="en-US" w:vendorID="64" w:dllVersion="131078" w:nlCheck="1" w:checkStyle="1"/>
  <w:activeWritingStyle w:appName="MSWord" w:lang="es-ES_tradnl" w:vendorID="64" w:dllVersion="131078" w:nlCheck="1" w:checkStyle="1"/>
  <w:activeWritingStyle w:appName="MSWord" w:lang="es-BO" w:vendorID="64" w:dllVersion="131078" w:nlCheck="1" w:checkStyle="1"/>
  <w:activeWritingStyle w:appName="MSWord" w:lang="es-419"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6">
      <o:colormru v:ext="edit" colors="#039,#009,#00c,#000082"/>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0C6A"/>
    <w:rsid w:val="00000211"/>
    <w:rsid w:val="0000066E"/>
    <w:rsid w:val="000019CC"/>
    <w:rsid w:val="000023E8"/>
    <w:rsid w:val="00002DD7"/>
    <w:rsid w:val="00002E0D"/>
    <w:rsid w:val="0000490F"/>
    <w:rsid w:val="00004D5D"/>
    <w:rsid w:val="00005447"/>
    <w:rsid w:val="000057BF"/>
    <w:rsid w:val="00005904"/>
    <w:rsid w:val="00005C69"/>
    <w:rsid w:val="00006388"/>
    <w:rsid w:val="00006717"/>
    <w:rsid w:val="000070FC"/>
    <w:rsid w:val="00007978"/>
    <w:rsid w:val="00010D8F"/>
    <w:rsid w:val="00010E38"/>
    <w:rsid w:val="0001113F"/>
    <w:rsid w:val="00011F69"/>
    <w:rsid w:val="00012108"/>
    <w:rsid w:val="00012799"/>
    <w:rsid w:val="000131CA"/>
    <w:rsid w:val="00013690"/>
    <w:rsid w:val="00013968"/>
    <w:rsid w:val="00014291"/>
    <w:rsid w:val="000145FB"/>
    <w:rsid w:val="00014B77"/>
    <w:rsid w:val="000163CE"/>
    <w:rsid w:val="00017238"/>
    <w:rsid w:val="0001734C"/>
    <w:rsid w:val="000175C1"/>
    <w:rsid w:val="000177C3"/>
    <w:rsid w:val="000178A4"/>
    <w:rsid w:val="000208F3"/>
    <w:rsid w:val="00021303"/>
    <w:rsid w:val="0002197F"/>
    <w:rsid w:val="000225FD"/>
    <w:rsid w:val="0002279B"/>
    <w:rsid w:val="00022A66"/>
    <w:rsid w:val="00022B0A"/>
    <w:rsid w:val="00022B88"/>
    <w:rsid w:val="000237F1"/>
    <w:rsid w:val="000241F7"/>
    <w:rsid w:val="000244AC"/>
    <w:rsid w:val="00024681"/>
    <w:rsid w:val="000246D2"/>
    <w:rsid w:val="00024990"/>
    <w:rsid w:val="00024997"/>
    <w:rsid w:val="00025293"/>
    <w:rsid w:val="000254F8"/>
    <w:rsid w:val="0002551D"/>
    <w:rsid w:val="00026667"/>
    <w:rsid w:val="00026871"/>
    <w:rsid w:val="0002694F"/>
    <w:rsid w:val="00027048"/>
    <w:rsid w:val="00027A79"/>
    <w:rsid w:val="00027E62"/>
    <w:rsid w:val="00030039"/>
    <w:rsid w:val="0003010C"/>
    <w:rsid w:val="0003082B"/>
    <w:rsid w:val="000309CE"/>
    <w:rsid w:val="00030FC4"/>
    <w:rsid w:val="00031A55"/>
    <w:rsid w:val="00031ED8"/>
    <w:rsid w:val="000330CE"/>
    <w:rsid w:val="0003311D"/>
    <w:rsid w:val="000332F8"/>
    <w:rsid w:val="00033CAB"/>
    <w:rsid w:val="00033E5E"/>
    <w:rsid w:val="0003450F"/>
    <w:rsid w:val="00034964"/>
    <w:rsid w:val="00034CA5"/>
    <w:rsid w:val="00034DD3"/>
    <w:rsid w:val="000351B2"/>
    <w:rsid w:val="00035619"/>
    <w:rsid w:val="00035743"/>
    <w:rsid w:val="00035C60"/>
    <w:rsid w:val="00037450"/>
    <w:rsid w:val="00037A39"/>
    <w:rsid w:val="00037D84"/>
    <w:rsid w:val="000411BB"/>
    <w:rsid w:val="0004201F"/>
    <w:rsid w:val="00042390"/>
    <w:rsid w:val="000425A7"/>
    <w:rsid w:val="000437F0"/>
    <w:rsid w:val="000454C0"/>
    <w:rsid w:val="000456DA"/>
    <w:rsid w:val="00045970"/>
    <w:rsid w:val="000462EE"/>
    <w:rsid w:val="0004647B"/>
    <w:rsid w:val="000466C5"/>
    <w:rsid w:val="0004677B"/>
    <w:rsid w:val="00047908"/>
    <w:rsid w:val="00050F7A"/>
    <w:rsid w:val="0005173E"/>
    <w:rsid w:val="000521C0"/>
    <w:rsid w:val="000525DF"/>
    <w:rsid w:val="00053C45"/>
    <w:rsid w:val="00054835"/>
    <w:rsid w:val="00055B80"/>
    <w:rsid w:val="00055E73"/>
    <w:rsid w:val="00056148"/>
    <w:rsid w:val="00056E1C"/>
    <w:rsid w:val="00057F69"/>
    <w:rsid w:val="00060136"/>
    <w:rsid w:val="00060628"/>
    <w:rsid w:val="0006094B"/>
    <w:rsid w:val="00060ECC"/>
    <w:rsid w:val="00061A3C"/>
    <w:rsid w:val="000623FF"/>
    <w:rsid w:val="000627FF"/>
    <w:rsid w:val="00063C2C"/>
    <w:rsid w:val="00063D3D"/>
    <w:rsid w:val="000643BE"/>
    <w:rsid w:val="000646B6"/>
    <w:rsid w:val="000646F7"/>
    <w:rsid w:val="0006478C"/>
    <w:rsid w:val="000656C7"/>
    <w:rsid w:val="0006572F"/>
    <w:rsid w:val="000658E3"/>
    <w:rsid w:val="00065EB7"/>
    <w:rsid w:val="00066026"/>
    <w:rsid w:val="00066DC5"/>
    <w:rsid w:val="00067103"/>
    <w:rsid w:val="000674F9"/>
    <w:rsid w:val="00067550"/>
    <w:rsid w:val="0007096F"/>
    <w:rsid w:val="00070A27"/>
    <w:rsid w:val="00070AC6"/>
    <w:rsid w:val="00070DE0"/>
    <w:rsid w:val="00071E37"/>
    <w:rsid w:val="000721D7"/>
    <w:rsid w:val="00074609"/>
    <w:rsid w:val="00074E55"/>
    <w:rsid w:val="0007503E"/>
    <w:rsid w:val="00075180"/>
    <w:rsid w:val="00075194"/>
    <w:rsid w:val="00075DE0"/>
    <w:rsid w:val="00075FF1"/>
    <w:rsid w:val="0007635E"/>
    <w:rsid w:val="0007695F"/>
    <w:rsid w:val="00076A7A"/>
    <w:rsid w:val="00077142"/>
    <w:rsid w:val="000771D2"/>
    <w:rsid w:val="00077BBD"/>
    <w:rsid w:val="00080169"/>
    <w:rsid w:val="00083547"/>
    <w:rsid w:val="00083FB1"/>
    <w:rsid w:val="00085915"/>
    <w:rsid w:val="00085B09"/>
    <w:rsid w:val="00085D98"/>
    <w:rsid w:val="0008614C"/>
    <w:rsid w:val="00086951"/>
    <w:rsid w:val="00086D72"/>
    <w:rsid w:val="00087178"/>
    <w:rsid w:val="00087CC0"/>
    <w:rsid w:val="00090136"/>
    <w:rsid w:val="0009129E"/>
    <w:rsid w:val="00091D8F"/>
    <w:rsid w:val="00092DED"/>
    <w:rsid w:val="00093C1A"/>
    <w:rsid w:val="00094CCB"/>
    <w:rsid w:val="0009561D"/>
    <w:rsid w:val="0009650D"/>
    <w:rsid w:val="000968C8"/>
    <w:rsid w:val="00096B36"/>
    <w:rsid w:val="00096B9E"/>
    <w:rsid w:val="00096C42"/>
    <w:rsid w:val="000970AE"/>
    <w:rsid w:val="00097295"/>
    <w:rsid w:val="00097DF6"/>
    <w:rsid w:val="000A0A41"/>
    <w:rsid w:val="000A0BD8"/>
    <w:rsid w:val="000A1E57"/>
    <w:rsid w:val="000A2137"/>
    <w:rsid w:val="000A236E"/>
    <w:rsid w:val="000A2389"/>
    <w:rsid w:val="000A36DE"/>
    <w:rsid w:val="000A4954"/>
    <w:rsid w:val="000A585E"/>
    <w:rsid w:val="000A58B1"/>
    <w:rsid w:val="000A5CBD"/>
    <w:rsid w:val="000A5FF9"/>
    <w:rsid w:val="000A627D"/>
    <w:rsid w:val="000A67B2"/>
    <w:rsid w:val="000A6B75"/>
    <w:rsid w:val="000A6EEE"/>
    <w:rsid w:val="000A7211"/>
    <w:rsid w:val="000B0804"/>
    <w:rsid w:val="000B1F5A"/>
    <w:rsid w:val="000B23CA"/>
    <w:rsid w:val="000B25A9"/>
    <w:rsid w:val="000B2941"/>
    <w:rsid w:val="000B2D82"/>
    <w:rsid w:val="000B2F3C"/>
    <w:rsid w:val="000B35FE"/>
    <w:rsid w:val="000B3BA1"/>
    <w:rsid w:val="000B4E80"/>
    <w:rsid w:val="000B514B"/>
    <w:rsid w:val="000B526A"/>
    <w:rsid w:val="000B5A6A"/>
    <w:rsid w:val="000B5B24"/>
    <w:rsid w:val="000B5F17"/>
    <w:rsid w:val="000B5FD8"/>
    <w:rsid w:val="000B62FE"/>
    <w:rsid w:val="000B66A9"/>
    <w:rsid w:val="000B72C6"/>
    <w:rsid w:val="000B776D"/>
    <w:rsid w:val="000C21E6"/>
    <w:rsid w:val="000C24BD"/>
    <w:rsid w:val="000C2EAB"/>
    <w:rsid w:val="000C301F"/>
    <w:rsid w:val="000C4D50"/>
    <w:rsid w:val="000C4E2D"/>
    <w:rsid w:val="000C518E"/>
    <w:rsid w:val="000C52D9"/>
    <w:rsid w:val="000C5796"/>
    <w:rsid w:val="000C598D"/>
    <w:rsid w:val="000C618C"/>
    <w:rsid w:val="000C7C96"/>
    <w:rsid w:val="000C7EBB"/>
    <w:rsid w:val="000D1017"/>
    <w:rsid w:val="000D1FD8"/>
    <w:rsid w:val="000D3268"/>
    <w:rsid w:val="000D438F"/>
    <w:rsid w:val="000D5EE4"/>
    <w:rsid w:val="000D6A3B"/>
    <w:rsid w:val="000D7D87"/>
    <w:rsid w:val="000E15AD"/>
    <w:rsid w:val="000E17DC"/>
    <w:rsid w:val="000E2092"/>
    <w:rsid w:val="000E23FD"/>
    <w:rsid w:val="000E24D5"/>
    <w:rsid w:val="000E26C7"/>
    <w:rsid w:val="000E2BAB"/>
    <w:rsid w:val="000E2C96"/>
    <w:rsid w:val="000E2CC0"/>
    <w:rsid w:val="000E3A7E"/>
    <w:rsid w:val="000E4CFF"/>
    <w:rsid w:val="000E542C"/>
    <w:rsid w:val="000E58C5"/>
    <w:rsid w:val="000E5D42"/>
    <w:rsid w:val="000E60D4"/>
    <w:rsid w:val="000E71D3"/>
    <w:rsid w:val="000E726F"/>
    <w:rsid w:val="000E7326"/>
    <w:rsid w:val="000E777E"/>
    <w:rsid w:val="000F00C1"/>
    <w:rsid w:val="000F04E7"/>
    <w:rsid w:val="000F121E"/>
    <w:rsid w:val="000F19C3"/>
    <w:rsid w:val="000F1B61"/>
    <w:rsid w:val="000F1B9F"/>
    <w:rsid w:val="000F209F"/>
    <w:rsid w:val="000F237A"/>
    <w:rsid w:val="000F289D"/>
    <w:rsid w:val="000F2A29"/>
    <w:rsid w:val="000F2ADF"/>
    <w:rsid w:val="000F30A4"/>
    <w:rsid w:val="000F44B0"/>
    <w:rsid w:val="000F4F7A"/>
    <w:rsid w:val="000F51CE"/>
    <w:rsid w:val="000F5F43"/>
    <w:rsid w:val="000F701A"/>
    <w:rsid w:val="000F7898"/>
    <w:rsid w:val="00100320"/>
    <w:rsid w:val="00100FDE"/>
    <w:rsid w:val="001012F0"/>
    <w:rsid w:val="00101325"/>
    <w:rsid w:val="00101F12"/>
    <w:rsid w:val="001027C5"/>
    <w:rsid w:val="00103185"/>
    <w:rsid w:val="00106AA9"/>
    <w:rsid w:val="00107E6D"/>
    <w:rsid w:val="00110A39"/>
    <w:rsid w:val="00111D2A"/>
    <w:rsid w:val="00112166"/>
    <w:rsid w:val="00112D79"/>
    <w:rsid w:val="00112FCA"/>
    <w:rsid w:val="00113438"/>
    <w:rsid w:val="00113B09"/>
    <w:rsid w:val="00113C19"/>
    <w:rsid w:val="00114943"/>
    <w:rsid w:val="00115156"/>
    <w:rsid w:val="00115CC7"/>
    <w:rsid w:val="00116D37"/>
    <w:rsid w:val="00117569"/>
    <w:rsid w:val="001202D8"/>
    <w:rsid w:val="00120844"/>
    <w:rsid w:val="001208E6"/>
    <w:rsid w:val="00121230"/>
    <w:rsid w:val="00121D1A"/>
    <w:rsid w:val="00121D56"/>
    <w:rsid w:val="00121F78"/>
    <w:rsid w:val="001225E6"/>
    <w:rsid w:val="00122923"/>
    <w:rsid w:val="00123447"/>
    <w:rsid w:val="00123C94"/>
    <w:rsid w:val="00124245"/>
    <w:rsid w:val="00124707"/>
    <w:rsid w:val="00124D4D"/>
    <w:rsid w:val="001253DF"/>
    <w:rsid w:val="001258F2"/>
    <w:rsid w:val="00126163"/>
    <w:rsid w:val="00126717"/>
    <w:rsid w:val="00126AB3"/>
    <w:rsid w:val="001278D1"/>
    <w:rsid w:val="00127933"/>
    <w:rsid w:val="0013041A"/>
    <w:rsid w:val="001309B4"/>
    <w:rsid w:val="00130E7F"/>
    <w:rsid w:val="0013110C"/>
    <w:rsid w:val="0013189D"/>
    <w:rsid w:val="00131CF5"/>
    <w:rsid w:val="001320A4"/>
    <w:rsid w:val="00132AAC"/>
    <w:rsid w:val="00132E3F"/>
    <w:rsid w:val="001330AF"/>
    <w:rsid w:val="0013342D"/>
    <w:rsid w:val="00133D2F"/>
    <w:rsid w:val="0013421B"/>
    <w:rsid w:val="001348A0"/>
    <w:rsid w:val="00135754"/>
    <w:rsid w:val="0013632F"/>
    <w:rsid w:val="00137023"/>
    <w:rsid w:val="001370E9"/>
    <w:rsid w:val="00137826"/>
    <w:rsid w:val="00137CC8"/>
    <w:rsid w:val="00137ECB"/>
    <w:rsid w:val="0014014C"/>
    <w:rsid w:val="0014115D"/>
    <w:rsid w:val="00141DF6"/>
    <w:rsid w:val="00141EBD"/>
    <w:rsid w:val="00142109"/>
    <w:rsid w:val="001426F2"/>
    <w:rsid w:val="00143034"/>
    <w:rsid w:val="001430EB"/>
    <w:rsid w:val="00143203"/>
    <w:rsid w:val="00143698"/>
    <w:rsid w:val="0014399D"/>
    <w:rsid w:val="00144711"/>
    <w:rsid w:val="00144877"/>
    <w:rsid w:val="001450DC"/>
    <w:rsid w:val="00145637"/>
    <w:rsid w:val="001468FD"/>
    <w:rsid w:val="0014793C"/>
    <w:rsid w:val="00147D9E"/>
    <w:rsid w:val="00150619"/>
    <w:rsid w:val="001509A9"/>
    <w:rsid w:val="00151659"/>
    <w:rsid w:val="00151C1D"/>
    <w:rsid w:val="00151D26"/>
    <w:rsid w:val="001524DB"/>
    <w:rsid w:val="001525EE"/>
    <w:rsid w:val="00152AE1"/>
    <w:rsid w:val="00152F2F"/>
    <w:rsid w:val="0015328E"/>
    <w:rsid w:val="00153799"/>
    <w:rsid w:val="001541AC"/>
    <w:rsid w:val="00154AF2"/>
    <w:rsid w:val="001555D5"/>
    <w:rsid w:val="0015562D"/>
    <w:rsid w:val="00155631"/>
    <w:rsid w:val="00155BF9"/>
    <w:rsid w:val="00156C57"/>
    <w:rsid w:val="00156DA9"/>
    <w:rsid w:val="00157088"/>
    <w:rsid w:val="00157491"/>
    <w:rsid w:val="001576B0"/>
    <w:rsid w:val="001601B1"/>
    <w:rsid w:val="00160431"/>
    <w:rsid w:val="0016068A"/>
    <w:rsid w:val="00160DDB"/>
    <w:rsid w:val="00160E34"/>
    <w:rsid w:val="001612B4"/>
    <w:rsid w:val="00161FCA"/>
    <w:rsid w:val="00162C72"/>
    <w:rsid w:val="00162CB2"/>
    <w:rsid w:val="00162FF0"/>
    <w:rsid w:val="00163B13"/>
    <w:rsid w:val="0016513C"/>
    <w:rsid w:val="001651C1"/>
    <w:rsid w:val="00165402"/>
    <w:rsid w:val="0016640C"/>
    <w:rsid w:val="00166976"/>
    <w:rsid w:val="001677BF"/>
    <w:rsid w:val="00170B31"/>
    <w:rsid w:val="00170B7C"/>
    <w:rsid w:val="00170F1C"/>
    <w:rsid w:val="001714C9"/>
    <w:rsid w:val="00171CA3"/>
    <w:rsid w:val="0017200E"/>
    <w:rsid w:val="00172287"/>
    <w:rsid w:val="001726D5"/>
    <w:rsid w:val="001742F2"/>
    <w:rsid w:val="00174356"/>
    <w:rsid w:val="0017435A"/>
    <w:rsid w:val="001758D2"/>
    <w:rsid w:val="00176800"/>
    <w:rsid w:val="00176A17"/>
    <w:rsid w:val="00176BC6"/>
    <w:rsid w:val="00176F03"/>
    <w:rsid w:val="00177350"/>
    <w:rsid w:val="00180D4E"/>
    <w:rsid w:val="00181AB6"/>
    <w:rsid w:val="00181F4C"/>
    <w:rsid w:val="001820CA"/>
    <w:rsid w:val="0018238F"/>
    <w:rsid w:val="00182B0A"/>
    <w:rsid w:val="00183306"/>
    <w:rsid w:val="001836A5"/>
    <w:rsid w:val="0018370E"/>
    <w:rsid w:val="00184018"/>
    <w:rsid w:val="00184676"/>
    <w:rsid w:val="00184AEE"/>
    <w:rsid w:val="00184DAF"/>
    <w:rsid w:val="00185DFD"/>
    <w:rsid w:val="001865C5"/>
    <w:rsid w:val="00186B6F"/>
    <w:rsid w:val="00187758"/>
    <w:rsid w:val="001878DF"/>
    <w:rsid w:val="00187B06"/>
    <w:rsid w:val="00190E4A"/>
    <w:rsid w:val="00191ABF"/>
    <w:rsid w:val="0019282B"/>
    <w:rsid w:val="00192AE7"/>
    <w:rsid w:val="0019314B"/>
    <w:rsid w:val="00193472"/>
    <w:rsid w:val="00193DC0"/>
    <w:rsid w:val="001942B6"/>
    <w:rsid w:val="00194653"/>
    <w:rsid w:val="00195546"/>
    <w:rsid w:val="001956C4"/>
    <w:rsid w:val="00196817"/>
    <w:rsid w:val="001A00A7"/>
    <w:rsid w:val="001A0191"/>
    <w:rsid w:val="001A0D74"/>
    <w:rsid w:val="001A17F4"/>
    <w:rsid w:val="001A1EA3"/>
    <w:rsid w:val="001A4837"/>
    <w:rsid w:val="001A5F51"/>
    <w:rsid w:val="001A6716"/>
    <w:rsid w:val="001A6E20"/>
    <w:rsid w:val="001A77E5"/>
    <w:rsid w:val="001A7D57"/>
    <w:rsid w:val="001B1128"/>
    <w:rsid w:val="001B1AE8"/>
    <w:rsid w:val="001B2D42"/>
    <w:rsid w:val="001B32F6"/>
    <w:rsid w:val="001B3689"/>
    <w:rsid w:val="001B3EEE"/>
    <w:rsid w:val="001B4C46"/>
    <w:rsid w:val="001B5FCA"/>
    <w:rsid w:val="001B60CC"/>
    <w:rsid w:val="001B625C"/>
    <w:rsid w:val="001B6C85"/>
    <w:rsid w:val="001B728B"/>
    <w:rsid w:val="001C0389"/>
    <w:rsid w:val="001C2734"/>
    <w:rsid w:val="001C2B72"/>
    <w:rsid w:val="001C2D84"/>
    <w:rsid w:val="001C3996"/>
    <w:rsid w:val="001C41DA"/>
    <w:rsid w:val="001C5066"/>
    <w:rsid w:val="001C5C48"/>
    <w:rsid w:val="001C5D6F"/>
    <w:rsid w:val="001C618E"/>
    <w:rsid w:val="001C636F"/>
    <w:rsid w:val="001C6DDB"/>
    <w:rsid w:val="001C723A"/>
    <w:rsid w:val="001C7D60"/>
    <w:rsid w:val="001C7DDD"/>
    <w:rsid w:val="001D0BAE"/>
    <w:rsid w:val="001D0C48"/>
    <w:rsid w:val="001D0E0F"/>
    <w:rsid w:val="001D0FAF"/>
    <w:rsid w:val="001D3440"/>
    <w:rsid w:val="001D3AE6"/>
    <w:rsid w:val="001D46AF"/>
    <w:rsid w:val="001D4B12"/>
    <w:rsid w:val="001D4D58"/>
    <w:rsid w:val="001D5F80"/>
    <w:rsid w:val="001D6976"/>
    <w:rsid w:val="001D6B45"/>
    <w:rsid w:val="001D6EBE"/>
    <w:rsid w:val="001D76AB"/>
    <w:rsid w:val="001D7FC3"/>
    <w:rsid w:val="001E0804"/>
    <w:rsid w:val="001E0AB2"/>
    <w:rsid w:val="001E1211"/>
    <w:rsid w:val="001E1E6E"/>
    <w:rsid w:val="001E1FB0"/>
    <w:rsid w:val="001E20FA"/>
    <w:rsid w:val="001E2BC7"/>
    <w:rsid w:val="001E3736"/>
    <w:rsid w:val="001E46C0"/>
    <w:rsid w:val="001E4A9E"/>
    <w:rsid w:val="001E4C0B"/>
    <w:rsid w:val="001E5129"/>
    <w:rsid w:val="001E53C5"/>
    <w:rsid w:val="001E5B95"/>
    <w:rsid w:val="001E5D8E"/>
    <w:rsid w:val="001E6FBA"/>
    <w:rsid w:val="001E71D5"/>
    <w:rsid w:val="001E7CF7"/>
    <w:rsid w:val="001F0658"/>
    <w:rsid w:val="001F0674"/>
    <w:rsid w:val="001F0687"/>
    <w:rsid w:val="001F068F"/>
    <w:rsid w:val="001F099C"/>
    <w:rsid w:val="001F0AA6"/>
    <w:rsid w:val="001F40F5"/>
    <w:rsid w:val="001F4A8D"/>
    <w:rsid w:val="001F4C81"/>
    <w:rsid w:val="001F57EF"/>
    <w:rsid w:val="001F5BFA"/>
    <w:rsid w:val="001F619F"/>
    <w:rsid w:val="001F699F"/>
    <w:rsid w:val="001F6C64"/>
    <w:rsid w:val="001F6FA9"/>
    <w:rsid w:val="001F7ADD"/>
    <w:rsid w:val="001F7ECF"/>
    <w:rsid w:val="001F7EE7"/>
    <w:rsid w:val="002030B3"/>
    <w:rsid w:val="0020311C"/>
    <w:rsid w:val="00204587"/>
    <w:rsid w:val="00204B2B"/>
    <w:rsid w:val="0020556E"/>
    <w:rsid w:val="00205C5A"/>
    <w:rsid w:val="00206BB2"/>
    <w:rsid w:val="00206E18"/>
    <w:rsid w:val="002106CC"/>
    <w:rsid w:val="00210B02"/>
    <w:rsid w:val="00210BB0"/>
    <w:rsid w:val="00211032"/>
    <w:rsid w:val="00211A30"/>
    <w:rsid w:val="00211CC0"/>
    <w:rsid w:val="002120FD"/>
    <w:rsid w:val="00212BEB"/>
    <w:rsid w:val="0021387F"/>
    <w:rsid w:val="00213916"/>
    <w:rsid w:val="00214D17"/>
    <w:rsid w:val="00214FAE"/>
    <w:rsid w:val="00215547"/>
    <w:rsid w:val="0021613C"/>
    <w:rsid w:val="00217498"/>
    <w:rsid w:val="00220B79"/>
    <w:rsid w:val="00220C9B"/>
    <w:rsid w:val="00221494"/>
    <w:rsid w:val="0022180E"/>
    <w:rsid w:val="00221BFE"/>
    <w:rsid w:val="00221C1A"/>
    <w:rsid w:val="00222964"/>
    <w:rsid w:val="002234E0"/>
    <w:rsid w:val="00224828"/>
    <w:rsid w:val="00224BE1"/>
    <w:rsid w:val="00225D98"/>
    <w:rsid w:val="00226103"/>
    <w:rsid w:val="00226356"/>
    <w:rsid w:val="0022729D"/>
    <w:rsid w:val="002275D8"/>
    <w:rsid w:val="00227709"/>
    <w:rsid w:val="00227EA5"/>
    <w:rsid w:val="002306C3"/>
    <w:rsid w:val="00230ED8"/>
    <w:rsid w:val="0023114E"/>
    <w:rsid w:val="00232313"/>
    <w:rsid w:val="002326FF"/>
    <w:rsid w:val="00234745"/>
    <w:rsid w:val="00235254"/>
    <w:rsid w:val="002359B4"/>
    <w:rsid w:val="00235E29"/>
    <w:rsid w:val="002363BF"/>
    <w:rsid w:val="00236F84"/>
    <w:rsid w:val="002377D7"/>
    <w:rsid w:val="00237801"/>
    <w:rsid w:val="00237929"/>
    <w:rsid w:val="002407E1"/>
    <w:rsid w:val="00240F59"/>
    <w:rsid w:val="00241632"/>
    <w:rsid w:val="002421D7"/>
    <w:rsid w:val="00242918"/>
    <w:rsid w:val="00243511"/>
    <w:rsid w:val="00243F81"/>
    <w:rsid w:val="00244AE0"/>
    <w:rsid w:val="00244B1D"/>
    <w:rsid w:val="0024520F"/>
    <w:rsid w:val="00246101"/>
    <w:rsid w:val="00246B6A"/>
    <w:rsid w:val="002472B8"/>
    <w:rsid w:val="002476B7"/>
    <w:rsid w:val="0024790D"/>
    <w:rsid w:val="00247FA6"/>
    <w:rsid w:val="00250857"/>
    <w:rsid w:val="00250A3E"/>
    <w:rsid w:val="002521DF"/>
    <w:rsid w:val="002530BD"/>
    <w:rsid w:val="002536C1"/>
    <w:rsid w:val="00253B14"/>
    <w:rsid w:val="00253D88"/>
    <w:rsid w:val="00253FEB"/>
    <w:rsid w:val="00254260"/>
    <w:rsid w:val="002545C1"/>
    <w:rsid w:val="002548E6"/>
    <w:rsid w:val="002552EB"/>
    <w:rsid w:val="0025596C"/>
    <w:rsid w:val="00255B66"/>
    <w:rsid w:val="00257E4B"/>
    <w:rsid w:val="00261342"/>
    <w:rsid w:val="002618FD"/>
    <w:rsid w:val="0026327F"/>
    <w:rsid w:val="00264F72"/>
    <w:rsid w:val="00265D9A"/>
    <w:rsid w:val="00267180"/>
    <w:rsid w:val="0026723C"/>
    <w:rsid w:val="00267500"/>
    <w:rsid w:val="002676DB"/>
    <w:rsid w:val="00267B0F"/>
    <w:rsid w:val="00267D91"/>
    <w:rsid w:val="002700B5"/>
    <w:rsid w:val="00270945"/>
    <w:rsid w:val="002714F8"/>
    <w:rsid w:val="00271537"/>
    <w:rsid w:val="002717DA"/>
    <w:rsid w:val="00271EA2"/>
    <w:rsid w:val="00273798"/>
    <w:rsid w:val="002744B3"/>
    <w:rsid w:val="00274630"/>
    <w:rsid w:val="00275BED"/>
    <w:rsid w:val="00276666"/>
    <w:rsid w:val="0028059A"/>
    <w:rsid w:val="00281FB5"/>
    <w:rsid w:val="00282947"/>
    <w:rsid w:val="0028326D"/>
    <w:rsid w:val="00283698"/>
    <w:rsid w:val="00284357"/>
    <w:rsid w:val="00284C73"/>
    <w:rsid w:val="00284CB0"/>
    <w:rsid w:val="002851FA"/>
    <w:rsid w:val="002853C6"/>
    <w:rsid w:val="0028571D"/>
    <w:rsid w:val="00286F8A"/>
    <w:rsid w:val="00290247"/>
    <w:rsid w:val="002917EE"/>
    <w:rsid w:val="00291B40"/>
    <w:rsid w:val="00291F91"/>
    <w:rsid w:val="002922CC"/>
    <w:rsid w:val="0029280F"/>
    <w:rsid w:val="00292B51"/>
    <w:rsid w:val="00292BCB"/>
    <w:rsid w:val="002949CA"/>
    <w:rsid w:val="002950D6"/>
    <w:rsid w:val="0029549C"/>
    <w:rsid w:val="00295509"/>
    <w:rsid w:val="00295730"/>
    <w:rsid w:val="00295B6A"/>
    <w:rsid w:val="002963FA"/>
    <w:rsid w:val="0029684A"/>
    <w:rsid w:val="002971DB"/>
    <w:rsid w:val="00297467"/>
    <w:rsid w:val="00297526"/>
    <w:rsid w:val="00297DBE"/>
    <w:rsid w:val="002A0126"/>
    <w:rsid w:val="002A06D9"/>
    <w:rsid w:val="002A1D27"/>
    <w:rsid w:val="002A28F5"/>
    <w:rsid w:val="002A2FCC"/>
    <w:rsid w:val="002A3579"/>
    <w:rsid w:val="002A3EA0"/>
    <w:rsid w:val="002A40AC"/>
    <w:rsid w:val="002A4A3D"/>
    <w:rsid w:val="002A4BC4"/>
    <w:rsid w:val="002A4C51"/>
    <w:rsid w:val="002A4CEB"/>
    <w:rsid w:val="002A68F9"/>
    <w:rsid w:val="002A6B3E"/>
    <w:rsid w:val="002B108A"/>
    <w:rsid w:val="002B1A95"/>
    <w:rsid w:val="002B1F3E"/>
    <w:rsid w:val="002B251F"/>
    <w:rsid w:val="002B2B9B"/>
    <w:rsid w:val="002B319D"/>
    <w:rsid w:val="002B3B73"/>
    <w:rsid w:val="002B3DEC"/>
    <w:rsid w:val="002B473C"/>
    <w:rsid w:val="002B4D0F"/>
    <w:rsid w:val="002B4EBD"/>
    <w:rsid w:val="002B5251"/>
    <w:rsid w:val="002B5DAB"/>
    <w:rsid w:val="002B640B"/>
    <w:rsid w:val="002B6B11"/>
    <w:rsid w:val="002B6B5C"/>
    <w:rsid w:val="002B6FAF"/>
    <w:rsid w:val="002C0020"/>
    <w:rsid w:val="002C017F"/>
    <w:rsid w:val="002C0267"/>
    <w:rsid w:val="002C1176"/>
    <w:rsid w:val="002C2772"/>
    <w:rsid w:val="002C374A"/>
    <w:rsid w:val="002C3F66"/>
    <w:rsid w:val="002C4B75"/>
    <w:rsid w:val="002C4B99"/>
    <w:rsid w:val="002C53FE"/>
    <w:rsid w:val="002C5898"/>
    <w:rsid w:val="002C5DF7"/>
    <w:rsid w:val="002C6028"/>
    <w:rsid w:val="002C63BB"/>
    <w:rsid w:val="002C7CF0"/>
    <w:rsid w:val="002D1517"/>
    <w:rsid w:val="002D17BE"/>
    <w:rsid w:val="002D18E5"/>
    <w:rsid w:val="002D1D9E"/>
    <w:rsid w:val="002D224D"/>
    <w:rsid w:val="002D26AE"/>
    <w:rsid w:val="002D2A7F"/>
    <w:rsid w:val="002D37E2"/>
    <w:rsid w:val="002D3BE9"/>
    <w:rsid w:val="002D458E"/>
    <w:rsid w:val="002D51C9"/>
    <w:rsid w:val="002D5287"/>
    <w:rsid w:val="002D58CA"/>
    <w:rsid w:val="002D5D7C"/>
    <w:rsid w:val="002D5DB2"/>
    <w:rsid w:val="002D61CB"/>
    <w:rsid w:val="002D64ED"/>
    <w:rsid w:val="002D697A"/>
    <w:rsid w:val="002D6E32"/>
    <w:rsid w:val="002E01B2"/>
    <w:rsid w:val="002E1416"/>
    <w:rsid w:val="002E1C14"/>
    <w:rsid w:val="002E40DD"/>
    <w:rsid w:val="002E49A7"/>
    <w:rsid w:val="002E512E"/>
    <w:rsid w:val="002E5D65"/>
    <w:rsid w:val="002E6156"/>
    <w:rsid w:val="002E631B"/>
    <w:rsid w:val="002E6372"/>
    <w:rsid w:val="002E6663"/>
    <w:rsid w:val="002E70F4"/>
    <w:rsid w:val="002E7D89"/>
    <w:rsid w:val="002E7FC4"/>
    <w:rsid w:val="002F0932"/>
    <w:rsid w:val="002F1334"/>
    <w:rsid w:val="002F1D37"/>
    <w:rsid w:val="002F2B81"/>
    <w:rsid w:val="002F2E36"/>
    <w:rsid w:val="002F30D9"/>
    <w:rsid w:val="002F3980"/>
    <w:rsid w:val="002F5003"/>
    <w:rsid w:val="002F59D9"/>
    <w:rsid w:val="002F60AE"/>
    <w:rsid w:val="002F691C"/>
    <w:rsid w:val="002F717A"/>
    <w:rsid w:val="002F74A3"/>
    <w:rsid w:val="003006E9"/>
    <w:rsid w:val="00300B34"/>
    <w:rsid w:val="00300DC7"/>
    <w:rsid w:val="00301133"/>
    <w:rsid w:val="00301769"/>
    <w:rsid w:val="00301957"/>
    <w:rsid w:val="00302175"/>
    <w:rsid w:val="0030242A"/>
    <w:rsid w:val="00302AEC"/>
    <w:rsid w:val="0030353B"/>
    <w:rsid w:val="003039AB"/>
    <w:rsid w:val="00303E80"/>
    <w:rsid w:val="0030474D"/>
    <w:rsid w:val="003047C8"/>
    <w:rsid w:val="0030488F"/>
    <w:rsid w:val="00305325"/>
    <w:rsid w:val="00305C1C"/>
    <w:rsid w:val="00305C87"/>
    <w:rsid w:val="00305F6B"/>
    <w:rsid w:val="00306934"/>
    <w:rsid w:val="0030761E"/>
    <w:rsid w:val="003105A8"/>
    <w:rsid w:val="003107C2"/>
    <w:rsid w:val="00311529"/>
    <w:rsid w:val="00311596"/>
    <w:rsid w:val="00312877"/>
    <w:rsid w:val="00312BEC"/>
    <w:rsid w:val="00313295"/>
    <w:rsid w:val="00313D5B"/>
    <w:rsid w:val="00314019"/>
    <w:rsid w:val="003146F4"/>
    <w:rsid w:val="0031522A"/>
    <w:rsid w:val="00315568"/>
    <w:rsid w:val="003166DE"/>
    <w:rsid w:val="003168C7"/>
    <w:rsid w:val="00316A03"/>
    <w:rsid w:val="00316BA2"/>
    <w:rsid w:val="00317230"/>
    <w:rsid w:val="00317BB0"/>
    <w:rsid w:val="00317CA6"/>
    <w:rsid w:val="00317DCA"/>
    <w:rsid w:val="00320027"/>
    <w:rsid w:val="0032085E"/>
    <w:rsid w:val="0032147C"/>
    <w:rsid w:val="00321528"/>
    <w:rsid w:val="003223C6"/>
    <w:rsid w:val="00322682"/>
    <w:rsid w:val="0032281D"/>
    <w:rsid w:val="00322BEC"/>
    <w:rsid w:val="00322C02"/>
    <w:rsid w:val="00323172"/>
    <w:rsid w:val="003246B1"/>
    <w:rsid w:val="00324F68"/>
    <w:rsid w:val="00325042"/>
    <w:rsid w:val="003254C8"/>
    <w:rsid w:val="003258FB"/>
    <w:rsid w:val="003261A1"/>
    <w:rsid w:val="003264F1"/>
    <w:rsid w:val="0032716B"/>
    <w:rsid w:val="0032729E"/>
    <w:rsid w:val="003276CD"/>
    <w:rsid w:val="00330268"/>
    <w:rsid w:val="003303DB"/>
    <w:rsid w:val="00330E4D"/>
    <w:rsid w:val="00330E53"/>
    <w:rsid w:val="0033123C"/>
    <w:rsid w:val="00332C5F"/>
    <w:rsid w:val="0033498B"/>
    <w:rsid w:val="00334FD2"/>
    <w:rsid w:val="0033588E"/>
    <w:rsid w:val="00335EF9"/>
    <w:rsid w:val="00337167"/>
    <w:rsid w:val="003375A1"/>
    <w:rsid w:val="00337855"/>
    <w:rsid w:val="00340A0A"/>
    <w:rsid w:val="00340D20"/>
    <w:rsid w:val="00340E09"/>
    <w:rsid w:val="00340F01"/>
    <w:rsid w:val="0034265D"/>
    <w:rsid w:val="003427EC"/>
    <w:rsid w:val="00343D7B"/>
    <w:rsid w:val="00345001"/>
    <w:rsid w:val="00345C4F"/>
    <w:rsid w:val="003460F9"/>
    <w:rsid w:val="0034680B"/>
    <w:rsid w:val="00346C43"/>
    <w:rsid w:val="0035017D"/>
    <w:rsid w:val="00350906"/>
    <w:rsid w:val="00352382"/>
    <w:rsid w:val="00353893"/>
    <w:rsid w:val="003544C6"/>
    <w:rsid w:val="00355B46"/>
    <w:rsid w:val="00355F50"/>
    <w:rsid w:val="00355FBF"/>
    <w:rsid w:val="00357BAD"/>
    <w:rsid w:val="0036002B"/>
    <w:rsid w:val="003601CA"/>
    <w:rsid w:val="00360585"/>
    <w:rsid w:val="00361D86"/>
    <w:rsid w:val="003632D4"/>
    <w:rsid w:val="00363A81"/>
    <w:rsid w:val="00363D85"/>
    <w:rsid w:val="00363EA5"/>
    <w:rsid w:val="00363F2C"/>
    <w:rsid w:val="00364265"/>
    <w:rsid w:val="0036433C"/>
    <w:rsid w:val="00364CC5"/>
    <w:rsid w:val="0036511C"/>
    <w:rsid w:val="00365605"/>
    <w:rsid w:val="003656B0"/>
    <w:rsid w:val="003665C3"/>
    <w:rsid w:val="00367263"/>
    <w:rsid w:val="00367713"/>
    <w:rsid w:val="0036771A"/>
    <w:rsid w:val="003678EA"/>
    <w:rsid w:val="0037024F"/>
    <w:rsid w:val="00370E49"/>
    <w:rsid w:val="003718A0"/>
    <w:rsid w:val="003719EA"/>
    <w:rsid w:val="003720A7"/>
    <w:rsid w:val="00373238"/>
    <w:rsid w:val="003735EE"/>
    <w:rsid w:val="003749B0"/>
    <w:rsid w:val="00376943"/>
    <w:rsid w:val="0037699C"/>
    <w:rsid w:val="00376D7E"/>
    <w:rsid w:val="00377AA1"/>
    <w:rsid w:val="0038014D"/>
    <w:rsid w:val="00380CD2"/>
    <w:rsid w:val="00381193"/>
    <w:rsid w:val="00381F5D"/>
    <w:rsid w:val="00382633"/>
    <w:rsid w:val="003828AD"/>
    <w:rsid w:val="0038296F"/>
    <w:rsid w:val="00383BCE"/>
    <w:rsid w:val="00384201"/>
    <w:rsid w:val="00386472"/>
    <w:rsid w:val="0038660A"/>
    <w:rsid w:val="00386BBC"/>
    <w:rsid w:val="00387451"/>
    <w:rsid w:val="0038750B"/>
    <w:rsid w:val="003877C3"/>
    <w:rsid w:val="00387D1B"/>
    <w:rsid w:val="00391345"/>
    <w:rsid w:val="00391ABA"/>
    <w:rsid w:val="00391D33"/>
    <w:rsid w:val="00391D8E"/>
    <w:rsid w:val="00391E6D"/>
    <w:rsid w:val="00391E8E"/>
    <w:rsid w:val="003925D1"/>
    <w:rsid w:val="0039298E"/>
    <w:rsid w:val="003930AD"/>
    <w:rsid w:val="0039378C"/>
    <w:rsid w:val="0039407D"/>
    <w:rsid w:val="00394A11"/>
    <w:rsid w:val="00395816"/>
    <w:rsid w:val="00397C2D"/>
    <w:rsid w:val="003A009C"/>
    <w:rsid w:val="003A0648"/>
    <w:rsid w:val="003A1900"/>
    <w:rsid w:val="003A2451"/>
    <w:rsid w:val="003A2800"/>
    <w:rsid w:val="003A2EE1"/>
    <w:rsid w:val="003A3A99"/>
    <w:rsid w:val="003A5346"/>
    <w:rsid w:val="003A557A"/>
    <w:rsid w:val="003A610F"/>
    <w:rsid w:val="003A67CE"/>
    <w:rsid w:val="003A6CFC"/>
    <w:rsid w:val="003A7928"/>
    <w:rsid w:val="003A7D09"/>
    <w:rsid w:val="003B00E9"/>
    <w:rsid w:val="003B0A76"/>
    <w:rsid w:val="003B21CC"/>
    <w:rsid w:val="003B2832"/>
    <w:rsid w:val="003B3585"/>
    <w:rsid w:val="003B3B7C"/>
    <w:rsid w:val="003B3BF2"/>
    <w:rsid w:val="003B4518"/>
    <w:rsid w:val="003B5642"/>
    <w:rsid w:val="003B5669"/>
    <w:rsid w:val="003B5AEB"/>
    <w:rsid w:val="003B5D4F"/>
    <w:rsid w:val="003B64A5"/>
    <w:rsid w:val="003B699A"/>
    <w:rsid w:val="003B7178"/>
    <w:rsid w:val="003B77E3"/>
    <w:rsid w:val="003B7CE1"/>
    <w:rsid w:val="003C2295"/>
    <w:rsid w:val="003C23FC"/>
    <w:rsid w:val="003C24CF"/>
    <w:rsid w:val="003C2563"/>
    <w:rsid w:val="003C3226"/>
    <w:rsid w:val="003C44CD"/>
    <w:rsid w:val="003C4958"/>
    <w:rsid w:val="003C49B2"/>
    <w:rsid w:val="003C4A6B"/>
    <w:rsid w:val="003C4D5A"/>
    <w:rsid w:val="003C54FA"/>
    <w:rsid w:val="003C57A4"/>
    <w:rsid w:val="003C583E"/>
    <w:rsid w:val="003C5F09"/>
    <w:rsid w:val="003C63FB"/>
    <w:rsid w:val="003C6A4E"/>
    <w:rsid w:val="003C6D12"/>
    <w:rsid w:val="003C6E4C"/>
    <w:rsid w:val="003C6F85"/>
    <w:rsid w:val="003C70E4"/>
    <w:rsid w:val="003C72E9"/>
    <w:rsid w:val="003C7D5C"/>
    <w:rsid w:val="003C7D9D"/>
    <w:rsid w:val="003D023F"/>
    <w:rsid w:val="003D065B"/>
    <w:rsid w:val="003D073D"/>
    <w:rsid w:val="003D0A11"/>
    <w:rsid w:val="003D1349"/>
    <w:rsid w:val="003D3A29"/>
    <w:rsid w:val="003D40BD"/>
    <w:rsid w:val="003D4A8F"/>
    <w:rsid w:val="003D55BB"/>
    <w:rsid w:val="003D5D26"/>
    <w:rsid w:val="003D5DDC"/>
    <w:rsid w:val="003D64E4"/>
    <w:rsid w:val="003D7270"/>
    <w:rsid w:val="003D77BB"/>
    <w:rsid w:val="003E04BA"/>
    <w:rsid w:val="003E1028"/>
    <w:rsid w:val="003E1B92"/>
    <w:rsid w:val="003E200D"/>
    <w:rsid w:val="003E256B"/>
    <w:rsid w:val="003E2763"/>
    <w:rsid w:val="003E2893"/>
    <w:rsid w:val="003E2A13"/>
    <w:rsid w:val="003E2CE4"/>
    <w:rsid w:val="003E46E5"/>
    <w:rsid w:val="003E4FDE"/>
    <w:rsid w:val="003E65D7"/>
    <w:rsid w:val="003E7F25"/>
    <w:rsid w:val="003F0637"/>
    <w:rsid w:val="003F088F"/>
    <w:rsid w:val="003F11EE"/>
    <w:rsid w:val="003F2195"/>
    <w:rsid w:val="003F2D75"/>
    <w:rsid w:val="003F38DF"/>
    <w:rsid w:val="003F51FC"/>
    <w:rsid w:val="003F587F"/>
    <w:rsid w:val="003F5BF9"/>
    <w:rsid w:val="003F63D3"/>
    <w:rsid w:val="003F6937"/>
    <w:rsid w:val="003F6B29"/>
    <w:rsid w:val="003F710D"/>
    <w:rsid w:val="003F7894"/>
    <w:rsid w:val="00400009"/>
    <w:rsid w:val="00400FE9"/>
    <w:rsid w:val="00401D86"/>
    <w:rsid w:val="00401ED9"/>
    <w:rsid w:val="00402232"/>
    <w:rsid w:val="00402BD2"/>
    <w:rsid w:val="00402EA5"/>
    <w:rsid w:val="00402F84"/>
    <w:rsid w:val="00403B63"/>
    <w:rsid w:val="0040428C"/>
    <w:rsid w:val="00404549"/>
    <w:rsid w:val="00404ED8"/>
    <w:rsid w:val="00405359"/>
    <w:rsid w:val="00405E92"/>
    <w:rsid w:val="00406429"/>
    <w:rsid w:val="00406E2B"/>
    <w:rsid w:val="00410BB4"/>
    <w:rsid w:val="00411A1E"/>
    <w:rsid w:val="00411B78"/>
    <w:rsid w:val="00411C15"/>
    <w:rsid w:val="00412721"/>
    <w:rsid w:val="00412761"/>
    <w:rsid w:val="004129BF"/>
    <w:rsid w:val="00412DBE"/>
    <w:rsid w:val="004131A4"/>
    <w:rsid w:val="004131F8"/>
    <w:rsid w:val="004145D3"/>
    <w:rsid w:val="00415595"/>
    <w:rsid w:val="0041562C"/>
    <w:rsid w:val="00416662"/>
    <w:rsid w:val="00416EC7"/>
    <w:rsid w:val="00417865"/>
    <w:rsid w:val="00420B97"/>
    <w:rsid w:val="004215B0"/>
    <w:rsid w:val="00422606"/>
    <w:rsid w:val="004230D5"/>
    <w:rsid w:val="00423BF5"/>
    <w:rsid w:val="00424FE4"/>
    <w:rsid w:val="00425E55"/>
    <w:rsid w:val="0042632C"/>
    <w:rsid w:val="0042656E"/>
    <w:rsid w:val="00426AC8"/>
    <w:rsid w:val="0042730D"/>
    <w:rsid w:val="00427671"/>
    <w:rsid w:val="00427D24"/>
    <w:rsid w:val="004307AF"/>
    <w:rsid w:val="00430C86"/>
    <w:rsid w:val="00433D7B"/>
    <w:rsid w:val="00433E15"/>
    <w:rsid w:val="004344E0"/>
    <w:rsid w:val="004351DF"/>
    <w:rsid w:val="00435E6B"/>
    <w:rsid w:val="00436369"/>
    <w:rsid w:val="0043680C"/>
    <w:rsid w:val="004368B6"/>
    <w:rsid w:val="00436EF3"/>
    <w:rsid w:val="0043714F"/>
    <w:rsid w:val="0043750D"/>
    <w:rsid w:val="00437AFE"/>
    <w:rsid w:val="00437C10"/>
    <w:rsid w:val="00441816"/>
    <w:rsid w:val="00441E2D"/>
    <w:rsid w:val="00441F28"/>
    <w:rsid w:val="0044313B"/>
    <w:rsid w:val="00444810"/>
    <w:rsid w:val="00444884"/>
    <w:rsid w:val="00444B1E"/>
    <w:rsid w:val="00444E5A"/>
    <w:rsid w:val="00447D2F"/>
    <w:rsid w:val="004504B5"/>
    <w:rsid w:val="0045100E"/>
    <w:rsid w:val="00451A17"/>
    <w:rsid w:val="00451B65"/>
    <w:rsid w:val="00453A9F"/>
    <w:rsid w:val="00454E30"/>
    <w:rsid w:val="00455D8F"/>
    <w:rsid w:val="0045611F"/>
    <w:rsid w:val="004572EE"/>
    <w:rsid w:val="00457341"/>
    <w:rsid w:val="004602A4"/>
    <w:rsid w:val="00460B41"/>
    <w:rsid w:val="00461EB8"/>
    <w:rsid w:val="00462789"/>
    <w:rsid w:val="00462A5F"/>
    <w:rsid w:val="004638F1"/>
    <w:rsid w:val="00463993"/>
    <w:rsid w:val="00464655"/>
    <w:rsid w:val="0046566A"/>
    <w:rsid w:val="0046572E"/>
    <w:rsid w:val="0046609A"/>
    <w:rsid w:val="00466E09"/>
    <w:rsid w:val="00466FC7"/>
    <w:rsid w:val="004677A0"/>
    <w:rsid w:val="00467B8E"/>
    <w:rsid w:val="00467E9D"/>
    <w:rsid w:val="00470A42"/>
    <w:rsid w:val="00470C92"/>
    <w:rsid w:val="004714F9"/>
    <w:rsid w:val="00471D57"/>
    <w:rsid w:val="004725B8"/>
    <w:rsid w:val="00472C15"/>
    <w:rsid w:val="00472C81"/>
    <w:rsid w:val="00472DE4"/>
    <w:rsid w:val="00472E3C"/>
    <w:rsid w:val="0047359F"/>
    <w:rsid w:val="00473F7B"/>
    <w:rsid w:val="00475DA9"/>
    <w:rsid w:val="004770FE"/>
    <w:rsid w:val="00477CD4"/>
    <w:rsid w:val="0048060B"/>
    <w:rsid w:val="00480C12"/>
    <w:rsid w:val="00480E6D"/>
    <w:rsid w:val="004819AA"/>
    <w:rsid w:val="00481F76"/>
    <w:rsid w:val="00482451"/>
    <w:rsid w:val="004824FB"/>
    <w:rsid w:val="00482DE0"/>
    <w:rsid w:val="00482E18"/>
    <w:rsid w:val="00482E52"/>
    <w:rsid w:val="004830AD"/>
    <w:rsid w:val="004841C9"/>
    <w:rsid w:val="00484A50"/>
    <w:rsid w:val="00484E10"/>
    <w:rsid w:val="004860BF"/>
    <w:rsid w:val="004872F8"/>
    <w:rsid w:val="00487321"/>
    <w:rsid w:val="00487682"/>
    <w:rsid w:val="00487FBF"/>
    <w:rsid w:val="004906E7"/>
    <w:rsid w:val="00492CAB"/>
    <w:rsid w:val="00493409"/>
    <w:rsid w:val="00493A5A"/>
    <w:rsid w:val="004947DA"/>
    <w:rsid w:val="00494E5B"/>
    <w:rsid w:val="00495157"/>
    <w:rsid w:val="004954C2"/>
    <w:rsid w:val="00496A38"/>
    <w:rsid w:val="00496FEC"/>
    <w:rsid w:val="00497110"/>
    <w:rsid w:val="0049765E"/>
    <w:rsid w:val="004A032A"/>
    <w:rsid w:val="004A09C0"/>
    <w:rsid w:val="004A1010"/>
    <w:rsid w:val="004A165E"/>
    <w:rsid w:val="004A1E32"/>
    <w:rsid w:val="004A2847"/>
    <w:rsid w:val="004A2A34"/>
    <w:rsid w:val="004A3B23"/>
    <w:rsid w:val="004A3CF8"/>
    <w:rsid w:val="004A3E4A"/>
    <w:rsid w:val="004A4C34"/>
    <w:rsid w:val="004A4DB6"/>
    <w:rsid w:val="004A51CE"/>
    <w:rsid w:val="004A576C"/>
    <w:rsid w:val="004A7F31"/>
    <w:rsid w:val="004B0C58"/>
    <w:rsid w:val="004B136C"/>
    <w:rsid w:val="004B1680"/>
    <w:rsid w:val="004B1937"/>
    <w:rsid w:val="004B1FB7"/>
    <w:rsid w:val="004B2359"/>
    <w:rsid w:val="004B6381"/>
    <w:rsid w:val="004B6DA8"/>
    <w:rsid w:val="004B77C7"/>
    <w:rsid w:val="004C12E1"/>
    <w:rsid w:val="004C200F"/>
    <w:rsid w:val="004C2142"/>
    <w:rsid w:val="004C23DC"/>
    <w:rsid w:val="004C28FC"/>
    <w:rsid w:val="004C3344"/>
    <w:rsid w:val="004C4F2A"/>
    <w:rsid w:val="004C54E0"/>
    <w:rsid w:val="004C5568"/>
    <w:rsid w:val="004C5901"/>
    <w:rsid w:val="004C5952"/>
    <w:rsid w:val="004C6377"/>
    <w:rsid w:val="004C6724"/>
    <w:rsid w:val="004C690F"/>
    <w:rsid w:val="004C69FE"/>
    <w:rsid w:val="004C6C80"/>
    <w:rsid w:val="004C758E"/>
    <w:rsid w:val="004D0005"/>
    <w:rsid w:val="004D05AC"/>
    <w:rsid w:val="004D125D"/>
    <w:rsid w:val="004D243E"/>
    <w:rsid w:val="004D276E"/>
    <w:rsid w:val="004D2E1D"/>
    <w:rsid w:val="004D3739"/>
    <w:rsid w:val="004D3C38"/>
    <w:rsid w:val="004D3D3C"/>
    <w:rsid w:val="004D5991"/>
    <w:rsid w:val="004D5B76"/>
    <w:rsid w:val="004D5E41"/>
    <w:rsid w:val="004D6B64"/>
    <w:rsid w:val="004D6C80"/>
    <w:rsid w:val="004D6DA7"/>
    <w:rsid w:val="004D71F4"/>
    <w:rsid w:val="004E01C7"/>
    <w:rsid w:val="004E095B"/>
    <w:rsid w:val="004E0FE7"/>
    <w:rsid w:val="004E2145"/>
    <w:rsid w:val="004E231A"/>
    <w:rsid w:val="004E24B0"/>
    <w:rsid w:val="004E260A"/>
    <w:rsid w:val="004E28AD"/>
    <w:rsid w:val="004E3DC1"/>
    <w:rsid w:val="004E40A3"/>
    <w:rsid w:val="004E4A7D"/>
    <w:rsid w:val="004E4AB5"/>
    <w:rsid w:val="004E4B37"/>
    <w:rsid w:val="004E4E48"/>
    <w:rsid w:val="004E527A"/>
    <w:rsid w:val="004E58AB"/>
    <w:rsid w:val="004E5FDE"/>
    <w:rsid w:val="004E6AEF"/>
    <w:rsid w:val="004E734A"/>
    <w:rsid w:val="004E783F"/>
    <w:rsid w:val="004F0219"/>
    <w:rsid w:val="004F0498"/>
    <w:rsid w:val="004F37BA"/>
    <w:rsid w:val="004F3ADF"/>
    <w:rsid w:val="004F3D81"/>
    <w:rsid w:val="004F5747"/>
    <w:rsid w:val="004F5859"/>
    <w:rsid w:val="004F64F7"/>
    <w:rsid w:val="004F6C7E"/>
    <w:rsid w:val="004F702D"/>
    <w:rsid w:val="004F7649"/>
    <w:rsid w:val="004F7A52"/>
    <w:rsid w:val="004F7EC6"/>
    <w:rsid w:val="00500B70"/>
    <w:rsid w:val="00501E3B"/>
    <w:rsid w:val="005025F3"/>
    <w:rsid w:val="00502BAA"/>
    <w:rsid w:val="00502C27"/>
    <w:rsid w:val="0050526A"/>
    <w:rsid w:val="00505AD8"/>
    <w:rsid w:val="00505FDD"/>
    <w:rsid w:val="005064FA"/>
    <w:rsid w:val="005066A6"/>
    <w:rsid w:val="00506D11"/>
    <w:rsid w:val="0050706B"/>
    <w:rsid w:val="00510177"/>
    <w:rsid w:val="00510738"/>
    <w:rsid w:val="00510B8B"/>
    <w:rsid w:val="005139F9"/>
    <w:rsid w:val="00513D33"/>
    <w:rsid w:val="00513FE7"/>
    <w:rsid w:val="00514033"/>
    <w:rsid w:val="0051435F"/>
    <w:rsid w:val="00514FC6"/>
    <w:rsid w:val="00515718"/>
    <w:rsid w:val="00515E4D"/>
    <w:rsid w:val="0051615B"/>
    <w:rsid w:val="005162E8"/>
    <w:rsid w:val="00516B2A"/>
    <w:rsid w:val="0051717B"/>
    <w:rsid w:val="005204AE"/>
    <w:rsid w:val="0052082F"/>
    <w:rsid w:val="00520A5E"/>
    <w:rsid w:val="00520C4B"/>
    <w:rsid w:val="00520CCD"/>
    <w:rsid w:val="00521A73"/>
    <w:rsid w:val="00521B86"/>
    <w:rsid w:val="0052256F"/>
    <w:rsid w:val="00522EDE"/>
    <w:rsid w:val="00523248"/>
    <w:rsid w:val="005239CA"/>
    <w:rsid w:val="005246AB"/>
    <w:rsid w:val="00525026"/>
    <w:rsid w:val="00525797"/>
    <w:rsid w:val="00525E1B"/>
    <w:rsid w:val="00525F98"/>
    <w:rsid w:val="0052648B"/>
    <w:rsid w:val="005265F2"/>
    <w:rsid w:val="0053063C"/>
    <w:rsid w:val="0053181C"/>
    <w:rsid w:val="0053195F"/>
    <w:rsid w:val="005345E8"/>
    <w:rsid w:val="0053525D"/>
    <w:rsid w:val="00535428"/>
    <w:rsid w:val="0053559E"/>
    <w:rsid w:val="005359ED"/>
    <w:rsid w:val="005368B2"/>
    <w:rsid w:val="0053704B"/>
    <w:rsid w:val="00537AA8"/>
    <w:rsid w:val="00540128"/>
    <w:rsid w:val="00541282"/>
    <w:rsid w:val="00541A00"/>
    <w:rsid w:val="00541D4B"/>
    <w:rsid w:val="005424A0"/>
    <w:rsid w:val="005437DD"/>
    <w:rsid w:val="00544448"/>
    <w:rsid w:val="00544CA2"/>
    <w:rsid w:val="00546203"/>
    <w:rsid w:val="005464F4"/>
    <w:rsid w:val="00546975"/>
    <w:rsid w:val="00546DCD"/>
    <w:rsid w:val="00547133"/>
    <w:rsid w:val="005477AB"/>
    <w:rsid w:val="005478F7"/>
    <w:rsid w:val="0055018B"/>
    <w:rsid w:val="00550BDF"/>
    <w:rsid w:val="00550C6A"/>
    <w:rsid w:val="005513C7"/>
    <w:rsid w:val="0055147E"/>
    <w:rsid w:val="0055169B"/>
    <w:rsid w:val="005524C4"/>
    <w:rsid w:val="0055296A"/>
    <w:rsid w:val="00553CC3"/>
    <w:rsid w:val="00554A76"/>
    <w:rsid w:val="00554FE0"/>
    <w:rsid w:val="0055531C"/>
    <w:rsid w:val="00555BF4"/>
    <w:rsid w:val="005560AD"/>
    <w:rsid w:val="00556B68"/>
    <w:rsid w:val="00556C0A"/>
    <w:rsid w:val="005570E2"/>
    <w:rsid w:val="00557513"/>
    <w:rsid w:val="00557B85"/>
    <w:rsid w:val="00557D83"/>
    <w:rsid w:val="005603D5"/>
    <w:rsid w:val="00561693"/>
    <w:rsid w:val="005623B6"/>
    <w:rsid w:val="0056240A"/>
    <w:rsid w:val="0056244F"/>
    <w:rsid w:val="00562BDD"/>
    <w:rsid w:val="00563620"/>
    <w:rsid w:val="00563AEB"/>
    <w:rsid w:val="00564AD5"/>
    <w:rsid w:val="00565241"/>
    <w:rsid w:val="00565DF2"/>
    <w:rsid w:val="00566D43"/>
    <w:rsid w:val="00567A2D"/>
    <w:rsid w:val="00567EBD"/>
    <w:rsid w:val="00570197"/>
    <w:rsid w:val="00570382"/>
    <w:rsid w:val="00570683"/>
    <w:rsid w:val="00570684"/>
    <w:rsid w:val="00570936"/>
    <w:rsid w:val="0057138D"/>
    <w:rsid w:val="005715A1"/>
    <w:rsid w:val="00571D01"/>
    <w:rsid w:val="00572289"/>
    <w:rsid w:val="00572EC7"/>
    <w:rsid w:val="00573349"/>
    <w:rsid w:val="005736A7"/>
    <w:rsid w:val="00573927"/>
    <w:rsid w:val="00574A56"/>
    <w:rsid w:val="00574D80"/>
    <w:rsid w:val="00574D8C"/>
    <w:rsid w:val="00574FAD"/>
    <w:rsid w:val="005761FE"/>
    <w:rsid w:val="005764E4"/>
    <w:rsid w:val="00576DD3"/>
    <w:rsid w:val="0057786E"/>
    <w:rsid w:val="00580944"/>
    <w:rsid w:val="005819A7"/>
    <w:rsid w:val="00583FF7"/>
    <w:rsid w:val="00584186"/>
    <w:rsid w:val="00584DE3"/>
    <w:rsid w:val="00585101"/>
    <w:rsid w:val="005856F5"/>
    <w:rsid w:val="00585BEC"/>
    <w:rsid w:val="0058633D"/>
    <w:rsid w:val="00586755"/>
    <w:rsid w:val="00590F9F"/>
    <w:rsid w:val="00591461"/>
    <w:rsid w:val="00591E6E"/>
    <w:rsid w:val="00592B70"/>
    <w:rsid w:val="0059350E"/>
    <w:rsid w:val="00593C9E"/>
    <w:rsid w:val="005944DB"/>
    <w:rsid w:val="00594630"/>
    <w:rsid w:val="005948E3"/>
    <w:rsid w:val="00594C41"/>
    <w:rsid w:val="00594E59"/>
    <w:rsid w:val="00595B4A"/>
    <w:rsid w:val="00595DEA"/>
    <w:rsid w:val="0059646D"/>
    <w:rsid w:val="005966E2"/>
    <w:rsid w:val="00597095"/>
    <w:rsid w:val="005A015F"/>
    <w:rsid w:val="005A1CD3"/>
    <w:rsid w:val="005A2175"/>
    <w:rsid w:val="005A285A"/>
    <w:rsid w:val="005A2A6F"/>
    <w:rsid w:val="005A32A4"/>
    <w:rsid w:val="005A3C80"/>
    <w:rsid w:val="005A4B05"/>
    <w:rsid w:val="005A4BE6"/>
    <w:rsid w:val="005A5491"/>
    <w:rsid w:val="005A5D44"/>
    <w:rsid w:val="005A5DDB"/>
    <w:rsid w:val="005A6098"/>
    <w:rsid w:val="005A6650"/>
    <w:rsid w:val="005B02F8"/>
    <w:rsid w:val="005B1020"/>
    <w:rsid w:val="005B1D7C"/>
    <w:rsid w:val="005B28CD"/>
    <w:rsid w:val="005B2A0D"/>
    <w:rsid w:val="005B2E0F"/>
    <w:rsid w:val="005B3622"/>
    <w:rsid w:val="005B3BB7"/>
    <w:rsid w:val="005B43B0"/>
    <w:rsid w:val="005B44EA"/>
    <w:rsid w:val="005B4A65"/>
    <w:rsid w:val="005B5023"/>
    <w:rsid w:val="005B730A"/>
    <w:rsid w:val="005B734F"/>
    <w:rsid w:val="005C073C"/>
    <w:rsid w:val="005C08EB"/>
    <w:rsid w:val="005C0D13"/>
    <w:rsid w:val="005C0DA1"/>
    <w:rsid w:val="005C13F5"/>
    <w:rsid w:val="005C21DB"/>
    <w:rsid w:val="005C29A5"/>
    <w:rsid w:val="005C2BAD"/>
    <w:rsid w:val="005C3FC7"/>
    <w:rsid w:val="005C410E"/>
    <w:rsid w:val="005C4DB4"/>
    <w:rsid w:val="005C4FC4"/>
    <w:rsid w:val="005C527D"/>
    <w:rsid w:val="005C5594"/>
    <w:rsid w:val="005C62C4"/>
    <w:rsid w:val="005C65F3"/>
    <w:rsid w:val="005C6A3A"/>
    <w:rsid w:val="005C6A8C"/>
    <w:rsid w:val="005C6ECE"/>
    <w:rsid w:val="005C715B"/>
    <w:rsid w:val="005D0446"/>
    <w:rsid w:val="005D0D29"/>
    <w:rsid w:val="005D0EDC"/>
    <w:rsid w:val="005D0F81"/>
    <w:rsid w:val="005D1284"/>
    <w:rsid w:val="005D145C"/>
    <w:rsid w:val="005D16F5"/>
    <w:rsid w:val="005D1966"/>
    <w:rsid w:val="005D1970"/>
    <w:rsid w:val="005D2229"/>
    <w:rsid w:val="005D2355"/>
    <w:rsid w:val="005D236E"/>
    <w:rsid w:val="005D33FA"/>
    <w:rsid w:val="005D4326"/>
    <w:rsid w:val="005D45D8"/>
    <w:rsid w:val="005D484C"/>
    <w:rsid w:val="005D4A71"/>
    <w:rsid w:val="005D5391"/>
    <w:rsid w:val="005D560E"/>
    <w:rsid w:val="005D57B1"/>
    <w:rsid w:val="005D5D69"/>
    <w:rsid w:val="005D5D95"/>
    <w:rsid w:val="005D6079"/>
    <w:rsid w:val="005D6802"/>
    <w:rsid w:val="005D6D6C"/>
    <w:rsid w:val="005D6D76"/>
    <w:rsid w:val="005D7250"/>
    <w:rsid w:val="005D73B0"/>
    <w:rsid w:val="005D7565"/>
    <w:rsid w:val="005D7C13"/>
    <w:rsid w:val="005D7C8C"/>
    <w:rsid w:val="005E018F"/>
    <w:rsid w:val="005E0245"/>
    <w:rsid w:val="005E0CF9"/>
    <w:rsid w:val="005E0F38"/>
    <w:rsid w:val="005E10E4"/>
    <w:rsid w:val="005E1D5C"/>
    <w:rsid w:val="005E29E4"/>
    <w:rsid w:val="005E2E74"/>
    <w:rsid w:val="005E2FB0"/>
    <w:rsid w:val="005E3725"/>
    <w:rsid w:val="005E3B2B"/>
    <w:rsid w:val="005E3D53"/>
    <w:rsid w:val="005E4088"/>
    <w:rsid w:val="005E4368"/>
    <w:rsid w:val="005E4389"/>
    <w:rsid w:val="005E4390"/>
    <w:rsid w:val="005E47FF"/>
    <w:rsid w:val="005E4A59"/>
    <w:rsid w:val="005E4C66"/>
    <w:rsid w:val="005E4C82"/>
    <w:rsid w:val="005E5215"/>
    <w:rsid w:val="005E5855"/>
    <w:rsid w:val="005E7C42"/>
    <w:rsid w:val="005E7F6E"/>
    <w:rsid w:val="005F028D"/>
    <w:rsid w:val="005F0822"/>
    <w:rsid w:val="005F0BC1"/>
    <w:rsid w:val="005F296C"/>
    <w:rsid w:val="005F2A4A"/>
    <w:rsid w:val="005F32EB"/>
    <w:rsid w:val="005F35CD"/>
    <w:rsid w:val="005F37C2"/>
    <w:rsid w:val="005F4DAC"/>
    <w:rsid w:val="005F51F1"/>
    <w:rsid w:val="005F5F43"/>
    <w:rsid w:val="005F6306"/>
    <w:rsid w:val="005F761E"/>
    <w:rsid w:val="006009DD"/>
    <w:rsid w:val="00600C80"/>
    <w:rsid w:val="00600F81"/>
    <w:rsid w:val="00601F83"/>
    <w:rsid w:val="00603B0C"/>
    <w:rsid w:val="0060461D"/>
    <w:rsid w:val="0060521C"/>
    <w:rsid w:val="00605549"/>
    <w:rsid w:val="00605607"/>
    <w:rsid w:val="006056A1"/>
    <w:rsid w:val="0060576E"/>
    <w:rsid w:val="00606000"/>
    <w:rsid w:val="00607B12"/>
    <w:rsid w:val="00607B63"/>
    <w:rsid w:val="0061017E"/>
    <w:rsid w:val="00610721"/>
    <w:rsid w:val="00610734"/>
    <w:rsid w:val="00610E37"/>
    <w:rsid w:val="00611060"/>
    <w:rsid w:val="0061137E"/>
    <w:rsid w:val="006115A7"/>
    <w:rsid w:val="00611A05"/>
    <w:rsid w:val="00611C93"/>
    <w:rsid w:val="00612849"/>
    <w:rsid w:val="00612ABB"/>
    <w:rsid w:val="006133C2"/>
    <w:rsid w:val="00613C9D"/>
    <w:rsid w:val="006141AC"/>
    <w:rsid w:val="00614FB4"/>
    <w:rsid w:val="00615028"/>
    <w:rsid w:val="00615868"/>
    <w:rsid w:val="00616180"/>
    <w:rsid w:val="006165B1"/>
    <w:rsid w:val="006166B3"/>
    <w:rsid w:val="00616CA7"/>
    <w:rsid w:val="00617B93"/>
    <w:rsid w:val="00617FCB"/>
    <w:rsid w:val="00620871"/>
    <w:rsid w:val="00620945"/>
    <w:rsid w:val="00620968"/>
    <w:rsid w:val="00620E00"/>
    <w:rsid w:val="0062143D"/>
    <w:rsid w:val="00621F48"/>
    <w:rsid w:val="00622389"/>
    <w:rsid w:val="006223CF"/>
    <w:rsid w:val="006229E6"/>
    <w:rsid w:val="00622AC0"/>
    <w:rsid w:val="00623167"/>
    <w:rsid w:val="006234F4"/>
    <w:rsid w:val="00624B62"/>
    <w:rsid w:val="006250A1"/>
    <w:rsid w:val="00625407"/>
    <w:rsid w:val="00625781"/>
    <w:rsid w:val="00625C6E"/>
    <w:rsid w:val="00626138"/>
    <w:rsid w:val="006265D8"/>
    <w:rsid w:val="006300DE"/>
    <w:rsid w:val="0063019C"/>
    <w:rsid w:val="006305F3"/>
    <w:rsid w:val="00630686"/>
    <w:rsid w:val="006315AA"/>
    <w:rsid w:val="00631ADB"/>
    <w:rsid w:val="00631D35"/>
    <w:rsid w:val="00631E4B"/>
    <w:rsid w:val="0063236F"/>
    <w:rsid w:val="0063287E"/>
    <w:rsid w:val="00633211"/>
    <w:rsid w:val="00633385"/>
    <w:rsid w:val="006336C5"/>
    <w:rsid w:val="006337E0"/>
    <w:rsid w:val="00633814"/>
    <w:rsid w:val="006355B3"/>
    <w:rsid w:val="006358C5"/>
    <w:rsid w:val="00636A51"/>
    <w:rsid w:val="00637A68"/>
    <w:rsid w:val="00637D0F"/>
    <w:rsid w:val="00640175"/>
    <w:rsid w:val="00640C1C"/>
    <w:rsid w:val="00640DFC"/>
    <w:rsid w:val="00640E8D"/>
    <w:rsid w:val="00641065"/>
    <w:rsid w:val="00641A4E"/>
    <w:rsid w:val="00641A74"/>
    <w:rsid w:val="00641BDA"/>
    <w:rsid w:val="00641C1A"/>
    <w:rsid w:val="006425FA"/>
    <w:rsid w:val="00642614"/>
    <w:rsid w:val="00642982"/>
    <w:rsid w:val="00643FEB"/>
    <w:rsid w:val="0064445D"/>
    <w:rsid w:val="00644D70"/>
    <w:rsid w:val="0064573E"/>
    <w:rsid w:val="00645990"/>
    <w:rsid w:val="00646357"/>
    <w:rsid w:val="00646AE6"/>
    <w:rsid w:val="00646E3D"/>
    <w:rsid w:val="0064717D"/>
    <w:rsid w:val="0064729A"/>
    <w:rsid w:val="0065010D"/>
    <w:rsid w:val="00650661"/>
    <w:rsid w:val="00650AFD"/>
    <w:rsid w:val="00650B76"/>
    <w:rsid w:val="006513AE"/>
    <w:rsid w:val="00651532"/>
    <w:rsid w:val="006515FC"/>
    <w:rsid w:val="00652091"/>
    <w:rsid w:val="00652138"/>
    <w:rsid w:val="006538E6"/>
    <w:rsid w:val="00653EC0"/>
    <w:rsid w:val="00654702"/>
    <w:rsid w:val="00655DD5"/>
    <w:rsid w:val="006569D3"/>
    <w:rsid w:val="00656FAD"/>
    <w:rsid w:val="00657061"/>
    <w:rsid w:val="0065714B"/>
    <w:rsid w:val="0065760D"/>
    <w:rsid w:val="00657A90"/>
    <w:rsid w:val="006603FB"/>
    <w:rsid w:val="00660885"/>
    <w:rsid w:val="0066157D"/>
    <w:rsid w:val="00662957"/>
    <w:rsid w:val="00662999"/>
    <w:rsid w:val="00662B2A"/>
    <w:rsid w:val="00662BE6"/>
    <w:rsid w:val="00662FA3"/>
    <w:rsid w:val="006641DD"/>
    <w:rsid w:val="006644E3"/>
    <w:rsid w:val="00664813"/>
    <w:rsid w:val="00665DA3"/>
    <w:rsid w:val="00665E82"/>
    <w:rsid w:val="006663ED"/>
    <w:rsid w:val="006665FA"/>
    <w:rsid w:val="00666758"/>
    <w:rsid w:val="006675D0"/>
    <w:rsid w:val="0067061D"/>
    <w:rsid w:val="0067124D"/>
    <w:rsid w:val="0067195F"/>
    <w:rsid w:val="00671D4C"/>
    <w:rsid w:val="00672546"/>
    <w:rsid w:val="0067254E"/>
    <w:rsid w:val="00672D04"/>
    <w:rsid w:val="00673553"/>
    <w:rsid w:val="00674061"/>
    <w:rsid w:val="00674658"/>
    <w:rsid w:val="006748B2"/>
    <w:rsid w:val="00674BD6"/>
    <w:rsid w:val="00674BFE"/>
    <w:rsid w:val="00674E21"/>
    <w:rsid w:val="00674FC4"/>
    <w:rsid w:val="0067517B"/>
    <w:rsid w:val="006771A2"/>
    <w:rsid w:val="00677408"/>
    <w:rsid w:val="0068095F"/>
    <w:rsid w:val="00680FC5"/>
    <w:rsid w:val="006812F9"/>
    <w:rsid w:val="0068162A"/>
    <w:rsid w:val="006817B8"/>
    <w:rsid w:val="00681CB0"/>
    <w:rsid w:val="00681E14"/>
    <w:rsid w:val="00681F31"/>
    <w:rsid w:val="00682683"/>
    <w:rsid w:val="006826CB"/>
    <w:rsid w:val="006829AD"/>
    <w:rsid w:val="00682AB0"/>
    <w:rsid w:val="00683942"/>
    <w:rsid w:val="00684D43"/>
    <w:rsid w:val="0068535D"/>
    <w:rsid w:val="00685596"/>
    <w:rsid w:val="00685E6B"/>
    <w:rsid w:val="0068620B"/>
    <w:rsid w:val="006868F6"/>
    <w:rsid w:val="00686D29"/>
    <w:rsid w:val="00686EBD"/>
    <w:rsid w:val="00687270"/>
    <w:rsid w:val="00687532"/>
    <w:rsid w:val="00687A15"/>
    <w:rsid w:val="00694022"/>
    <w:rsid w:val="006940C6"/>
    <w:rsid w:val="00694769"/>
    <w:rsid w:val="006948FA"/>
    <w:rsid w:val="00694C59"/>
    <w:rsid w:val="00695FF8"/>
    <w:rsid w:val="0069603F"/>
    <w:rsid w:val="0069604D"/>
    <w:rsid w:val="006963A0"/>
    <w:rsid w:val="00696446"/>
    <w:rsid w:val="00697C9F"/>
    <w:rsid w:val="00697FBB"/>
    <w:rsid w:val="006A000A"/>
    <w:rsid w:val="006A0316"/>
    <w:rsid w:val="006A109F"/>
    <w:rsid w:val="006A16C0"/>
    <w:rsid w:val="006A1772"/>
    <w:rsid w:val="006A191E"/>
    <w:rsid w:val="006A1B4E"/>
    <w:rsid w:val="006A2386"/>
    <w:rsid w:val="006A2847"/>
    <w:rsid w:val="006A2C31"/>
    <w:rsid w:val="006A3462"/>
    <w:rsid w:val="006A4111"/>
    <w:rsid w:val="006A4B78"/>
    <w:rsid w:val="006A4BF0"/>
    <w:rsid w:val="006A576F"/>
    <w:rsid w:val="006A5C06"/>
    <w:rsid w:val="006A5D4E"/>
    <w:rsid w:val="006A6777"/>
    <w:rsid w:val="006A71E9"/>
    <w:rsid w:val="006A72FE"/>
    <w:rsid w:val="006A7627"/>
    <w:rsid w:val="006A7952"/>
    <w:rsid w:val="006A7D92"/>
    <w:rsid w:val="006B1B56"/>
    <w:rsid w:val="006B2BE4"/>
    <w:rsid w:val="006B2C87"/>
    <w:rsid w:val="006B3595"/>
    <w:rsid w:val="006B3B75"/>
    <w:rsid w:val="006B4019"/>
    <w:rsid w:val="006B4FB9"/>
    <w:rsid w:val="006B5DA5"/>
    <w:rsid w:val="006B63E3"/>
    <w:rsid w:val="006B6DF4"/>
    <w:rsid w:val="006B7522"/>
    <w:rsid w:val="006B75B3"/>
    <w:rsid w:val="006B75D8"/>
    <w:rsid w:val="006B7C12"/>
    <w:rsid w:val="006C004C"/>
    <w:rsid w:val="006C047C"/>
    <w:rsid w:val="006C0C9B"/>
    <w:rsid w:val="006C0E4B"/>
    <w:rsid w:val="006C328C"/>
    <w:rsid w:val="006C3629"/>
    <w:rsid w:val="006C375D"/>
    <w:rsid w:val="006C3793"/>
    <w:rsid w:val="006C4E65"/>
    <w:rsid w:val="006C5589"/>
    <w:rsid w:val="006C5FEF"/>
    <w:rsid w:val="006C669E"/>
    <w:rsid w:val="006C6AA8"/>
    <w:rsid w:val="006C6D2C"/>
    <w:rsid w:val="006D0690"/>
    <w:rsid w:val="006D0B1D"/>
    <w:rsid w:val="006D24E6"/>
    <w:rsid w:val="006D2BF7"/>
    <w:rsid w:val="006D468C"/>
    <w:rsid w:val="006D5188"/>
    <w:rsid w:val="006D5DF9"/>
    <w:rsid w:val="006D6DAC"/>
    <w:rsid w:val="006D6DCB"/>
    <w:rsid w:val="006D70DB"/>
    <w:rsid w:val="006D71B3"/>
    <w:rsid w:val="006D7742"/>
    <w:rsid w:val="006D7C7E"/>
    <w:rsid w:val="006E01EE"/>
    <w:rsid w:val="006E0CE3"/>
    <w:rsid w:val="006E0F78"/>
    <w:rsid w:val="006E12DA"/>
    <w:rsid w:val="006E1415"/>
    <w:rsid w:val="006E1A13"/>
    <w:rsid w:val="006E1B3E"/>
    <w:rsid w:val="006E1BCA"/>
    <w:rsid w:val="006E2F5E"/>
    <w:rsid w:val="006E3409"/>
    <w:rsid w:val="006E3424"/>
    <w:rsid w:val="006E3471"/>
    <w:rsid w:val="006E3A8E"/>
    <w:rsid w:val="006E463F"/>
    <w:rsid w:val="006E49B4"/>
    <w:rsid w:val="006E4F80"/>
    <w:rsid w:val="006E5521"/>
    <w:rsid w:val="006E5E5C"/>
    <w:rsid w:val="006E5FD7"/>
    <w:rsid w:val="006E661D"/>
    <w:rsid w:val="006E6962"/>
    <w:rsid w:val="006E6DC1"/>
    <w:rsid w:val="006E6F4B"/>
    <w:rsid w:val="006F069D"/>
    <w:rsid w:val="006F0D2A"/>
    <w:rsid w:val="006F346B"/>
    <w:rsid w:val="006F3539"/>
    <w:rsid w:val="006F3B64"/>
    <w:rsid w:val="006F3BFD"/>
    <w:rsid w:val="006F4FB7"/>
    <w:rsid w:val="006F6B33"/>
    <w:rsid w:val="006F7D4D"/>
    <w:rsid w:val="0070024F"/>
    <w:rsid w:val="007002E2"/>
    <w:rsid w:val="00700506"/>
    <w:rsid w:val="00700A9D"/>
    <w:rsid w:val="00701050"/>
    <w:rsid w:val="0070114F"/>
    <w:rsid w:val="0070245D"/>
    <w:rsid w:val="00702776"/>
    <w:rsid w:val="00702E36"/>
    <w:rsid w:val="0070356F"/>
    <w:rsid w:val="007036F6"/>
    <w:rsid w:val="00703974"/>
    <w:rsid w:val="00704949"/>
    <w:rsid w:val="00704AAC"/>
    <w:rsid w:val="00705118"/>
    <w:rsid w:val="00705918"/>
    <w:rsid w:val="00706035"/>
    <w:rsid w:val="0070748A"/>
    <w:rsid w:val="00707ABD"/>
    <w:rsid w:val="00710FBD"/>
    <w:rsid w:val="007116E0"/>
    <w:rsid w:val="007125D5"/>
    <w:rsid w:val="00713086"/>
    <w:rsid w:val="0071370B"/>
    <w:rsid w:val="007144F4"/>
    <w:rsid w:val="00714AA3"/>
    <w:rsid w:val="00714BFC"/>
    <w:rsid w:val="007151AE"/>
    <w:rsid w:val="00715FCF"/>
    <w:rsid w:val="00720F45"/>
    <w:rsid w:val="00721223"/>
    <w:rsid w:val="007218B9"/>
    <w:rsid w:val="00721A9F"/>
    <w:rsid w:val="00722A09"/>
    <w:rsid w:val="00723572"/>
    <w:rsid w:val="0072382E"/>
    <w:rsid w:val="0072546F"/>
    <w:rsid w:val="00725607"/>
    <w:rsid w:val="00725D8C"/>
    <w:rsid w:val="0072708B"/>
    <w:rsid w:val="00727280"/>
    <w:rsid w:val="007272DF"/>
    <w:rsid w:val="00731439"/>
    <w:rsid w:val="0073254B"/>
    <w:rsid w:val="00732608"/>
    <w:rsid w:val="007329D3"/>
    <w:rsid w:val="0073331F"/>
    <w:rsid w:val="00733470"/>
    <w:rsid w:val="00733C11"/>
    <w:rsid w:val="0073411E"/>
    <w:rsid w:val="00734C4F"/>
    <w:rsid w:val="007374B1"/>
    <w:rsid w:val="007401B6"/>
    <w:rsid w:val="007407FE"/>
    <w:rsid w:val="007408D1"/>
    <w:rsid w:val="0074194D"/>
    <w:rsid w:val="007429B9"/>
    <w:rsid w:val="00743061"/>
    <w:rsid w:val="0074319B"/>
    <w:rsid w:val="007435E7"/>
    <w:rsid w:val="00743757"/>
    <w:rsid w:val="0074375D"/>
    <w:rsid w:val="00743EC4"/>
    <w:rsid w:val="00745BDC"/>
    <w:rsid w:val="00745C3B"/>
    <w:rsid w:val="00745DA0"/>
    <w:rsid w:val="00746082"/>
    <w:rsid w:val="00746164"/>
    <w:rsid w:val="007462D5"/>
    <w:rsid w:val="007467D4"/>
    <w:rsid w:val="0074691A"/>
    <w:rsid w:val="007472E9"/>
    <w:rsid w:val="00747DAD"/>
    <w:rsid w:val="00747E5E"/>
    <w:rsid w:val="00747FBE"/>
    <w:rsid w:val="0075054B"/>
    <w:rsid w:val="00750A25"/>
    <w:rsid w:val="00751CA2"/>
    <w:rsid w:val="007523EB"/>
    <w:rsid w:val="0075240B"/>
    <w:rsid w:val="0075272D"/>
    <w:rsid w:val="00752A1C"/>
    <w:rsid w:val="00754C06"/>
    <w:rsid w:val="0075560B"/>
    <w:rsid w:val="00755FE3"/>
    <w:rsid w:val="007566C0"/>
    <w:rsid w:val="00756D91"/>
    <w:rsid w:val="00757FA7"/>
    <w:rsid w:val="00757FEC"/>
    <w:rsid w:val="00761E5B"/>
    <w:rsid w:val="00762B2B"/>
    <w:rsid w:val="0076331C"/>
    <w:rsid w:val="0076379C"/>
    <w:rsid w:val="00763E39"/>
    <w:rsid w:val="00763E8E"/>
    <w:rsid w:val="00764C03"/>
    <w:rsid w:val="007655E8"/>
    <w:rsid w:val="0076564F"/>
    <w:rsid w:val="00765864"/>
    <w:rsid w:val="00765DA9"/>
    <w:rsid w:val="0076650F"/>
    <w:rsid w:val="007666CA"/>
    <w:rsid w:val="00766E02"/>
    <w:rsid w:val="00766F41"/>
    <w:rsid w:val="00766FC0"/>
    <w:rsid w:val="00767FAD"/>
    <w:rsid w:val="00770351"/>
    <w:rsid w:val="0077038E"/>
    <w:rsid w:val="0077039A"/>
    <w:rsid w:val="007709A3"/>
    <w:rsid w:val="00770A47"/>
    <w:rsid w:val="00771321"/>
    <w:rsid w:val="00771547"/>
    <w:rsid w:val="0077191D"/>
    <w:rsid w:val="007721E9"/>
    <w:rsid w:val="00772901"/>
    <w:rsid w:val="00772E18"/>
    <w:rsid w:val="007736A3"/>
    <w:rsid w:val="0077373F"/>
    <w:rsid w:val="00773D4A"/>
    <w:rsid w:val="00773F11"/>
    <w:rsid w:val="00773F94"/>
    <w:rsid w:val="007742EC"/>
    <w:rsid w:val="00774355"/>
    <w:rsid w:val="00774363"/>
    <w:rsid w:val="00774B52"/>
    <w:rsid w:val="00774BC4"/>
    <w:rsid w:val="00774CB5"/>
    <w:rsid w:val="00774D98"/>
    <w:rsid w:val="00775F13"/>
    <w:rsid w:val="0077631C"/>
    <w:rsid w:val="007769F9"/>
    <w:rsid w:val="007775DE"/>
    <w:rsid w:val="00777D9D"/>
    <w:rsid w:val="0078118D"/>
    <w:rsid w:val="00781470"/>
    <w:rsid w:val="007814FE"/>
    <w:rsid w:val="007821C8"/>
    <w:rsid w:val="00782D12"/>
    <w:rsid w:val="00783E84"/>
    <w:rsid w:val="00784331"/>
    <w:rsid w:val="00784702"/>
    <w:rsid w:val="00784723"/>
    <w:rsid w:val="00784F26"/>
    <w:rsid w:val="00784FFF"/>
    <w:rsid w:val="00785147"/>
    <w:rsid w:val="007857A9"/>
    <w:rsid w:val="00785D33"/>
    <w:rsid w:val="007864AB"/>
    <w:rsid w:val="00786521"/>
    <w:rsid w:val="00786548"/>
    <w:rsid w:val="007868C0"/>
    <w:rsid w:val="00786BF7"/>
    <w:rsid w:val="00786C30"/>
    <w:rsid w:val="00787624"/>
    <w:rsid w:val="00787CED"/>
    <w:rsid w:val="00787CEE"/>
    <w:rsid w:val="00787F5F"/>
    <w:rsid w:val="007903F9"/>
    <w:rsid w:val="0079156B"/>
    <w:rsid w:val="0079228B"/>
    <w:rsid w:val="00793296"/>
    <w:rsid w:val="00793306"/>
    <w:rsid w:val="00793698"/>
    <w:rsid w:val="00793A87"/>
    <w:rsid w:val="00796CCE"/>
    <w:rsid w:val="007A0E63"/>
    <w:rsid w:val="007A14E4"/>
    <w:rsid w:val="007A250E"/>
    <w:rsid w:val="007A2BD0"/>
    <w:rsid w:val="007A2EB1"/>
    <w:rsid w:val="007A3F74"/>
    <w:rsid w:val="007A434F"/>
    <w:rsid w:val="007A5576"/>
    <w:rsid w:val="007A6584"/>
    <w:rsid w:val="007A6719"/>
    <w:rsid w:val="007A6788"/>
    <w:rsid w:val="007A70BF"/>
    <w:rsid w:val="007A71CC"/>
    <w:rsid w:val="007A758B"/>
    <w:rsid w:val="007A7BF0"/>
    <w:rsid w:val="007B02B3"/>
    <w:rsid w:val="007B1608"/>
    <w:rsid w:val="007B250D"/>
    <w:rsid w:val="007B34C8"/>
    <w:rsid w:val="007B3648"/>
    <w:rsid w:val="007B41CC"/>
    <w:rsid w:val="007B44CF"/>
    <w:rsid w:val="007B4B7D"/>
    <w:rsid w:val="007B549D"/>
    <w:rsid w:val="007B5D5B"/>
    <w:rsid w:val="007B5F8E"/>
    <w:rsid w:val="007B6034"/>
    <w:rsid w:val="007B611C"/>
    <w:rsid w:val="007B62CA"/>
    <w:rsid w:val="007B65C3"/>
    <w:rsid w:val="007B67ED"/>
    <w:rsid w:val="007B76B0"/>
    <w:rsid w:val="007C0054"/>
    <w:rsid w:val="007C08EC"/>
    <w:rsid w:val="007C1B71"/>
    <w:rsid w:val="007C1ED8"/>
    <w:rsid w:val="007C2EB3"/>
    <w:rsid w:val="007C5694"/>
    <w:rsid w:val="007C72B2"/>
    <w:rsid w:val="007C796D"/>
    <w:rsid w:val="007C7C9D"/>
    <w:rsid w:val="007C7DA3"/>
    <w:rsid w:val="007C7ED1"/>
    <w:rsid w:val="007D05AD"/>
    <w:rsid w:val="007D0644"/>
    <w:rsid w:val="007D18CE"/>
    <w:rsid w:val="007D1DC6"/>
    <w:rsid w:val="007D1DF1"/>
    <w:rsid w:val="007D3649"/>
    <w:rsid w:val="007D3D54"/>
    <w:rsid w:val="007D3E92"/>
    <w:rsid w:val="007D43A5"/>
    <w:rsid w:val="007D4E99"/>
    <w:rsid w:val="007D50F9"/>
    <w:rsid w:val="007D55A8"/>
    <w:rsid w:val="007D5789"/>
    <w:rsid w:val="007D5AC4"/>
    <w:rsid w:val="007D5F81"/>
    <w:rsid w:val="007D645A"/>
    <w:rsid w:val="007D6622"/>
    <w:rsid w:val="007D68C9"/>
    <w:rsid w:val="007D6AC7"/>
    <w:rsid w:val="007D6B18"/>
    <w:rsid w:val="007D6FFE"/>
    <w:rsid w:val="007D71B9"/>
    <w:rsid w:val="007D7D20"/>
    <w:rsid w:val="007D7FC7"/>
    <w:rsid w:val="007E00DC"/>
    <w:rsid w:val="007E039E"/>
    <w:rsid w:val="007E05A2"/>
    <w:rsid w:val="007E09AB"/>
    <w:rsid w:val="007E0BE4"/>
    <w:rsid w:val="007E1020"/>
    <w:rsid w:val="007E10AE"/>
    <w:rsid w:val="007E1603"/>
    <w:rsid w:val="007E1B1D"/>
    <w:rsid w:val="007E1B20"/>
    <w:rsid w:val="007E2534"/>
    <w:rsid w:val="007E2AD5"/>
    <w:rsid w:val="007E36C2"/>
    <w:rsid w:val="007E495A"/>
    <w:rsid w:val="007E4E5C"/>
    <w:rsid w:val="007E5C2F"/>
    <w:rsid w:val="007E64D5"/>
    <w:rsid w:val="007E6E0D"/>
    <w:rsid w:val="007E7266"/>
    <w:rsid w:val="007E74B9"/>
    <w:rsid w:val="007E7811"/>
    <w:rsid w:val="007F0611"/>
    <w:rsid w:val="007F1092"/>
    <w:rsid w:val="007F110C"/>
    <w:rsid w:val="007F1F79"/>
    <w:rsid w:val="007F227A"/>
    <w:rsid w:val="007F2774"/>
    <w:rsid w:val="007F2E8B"/>
    <w:rsid w:val="007F3DE2"/>
    <w:rsid w:val="007F5E60"/>
    <w:rsid w:val="007F64CC"/>
    <w:rsid w:val="007F6785"/>
    <w:rsid w:val="007F6B79"/>
    <w:rsid w:val="007F6D97"/>
    <w:rsid w:val="007F6DDC"/>
    <w:rsid w:val="0080000B"/>
    <w:rsid w:val="00800165"/>
    <w:rsid w:val="00800856"/>
    <w:rsid w:val="00800D13"/>
    <w:rsid w:val="0080100F"/>
    <w:rsid w:val="0080109F"/>
    <w:rsid w:val="008023FB"/>
    <w:rsid w:val="008027E8"/>
    <w:rsid w:val="00802EC1"/>
    <w:rsid w:val="00805674"/>
    <w:rsid w:val="00805786"/>
    <w:rsid w:val="00805793"/>
    <w:rsid w:val="0080591F"/>
    <w:rsid w:val="0080603A"/>
    <w:rsid w:val="008076EA"/>
    <w:rsid w:val="008106F7"/>
    <w:rsid w:val="00810C1E"/>
    <w:rsid w:val="008114AC"/>
    <w:rsid w:val="00811AA3"/>
    <w:rsid w:val="00812BB9"/>
    <w:rsid w:val="00812C96"/>
    <w:rsid w:val="00813316"/>
    <w:rsid w:val="00813838"/>
    <w:rsid w:val="0081567B"/>
    <w:rsid w:val="00815C62"/>
    <w:rsid w:val="00816E5A"/>
    <w:rsid w:val="00820C6D"/>
    <w:rsid w:val="008218A2"/>
    <w:rsid w:val="00821A01"/>
    <w:rsid w:val="00821E30"/>
    <w:rsid w:val="008225FA"/>
    <w:rsid w:val="008234D6"/>
    <w:rsid w:val="008236C2"/>
    <w:rsid w:val="008258C1"/>
    <w:rsid w:val="00825952"/>
    <w:rsid w:val="00825CEF"/>
    <w:rsid w:val="00826A97"/>
    <w:rsid w:val="008275A4"/>
    <w:rsid w:val="00827DA2"/>
    <w:rsid w:val="00827E82"/>
    <w:rsid w:val="00827F1F"/>
    <w:rsid w:val="00830C6C"/>
    <w:rsid w:val="00830F5C"/>
    <w:rsid w:val="0083105C"/>
    <w:rsid w:val="0083144C"/>
    <w:rsid w:val="00832718"/>
    <w:rsid w:val="0083343B"/>
    <w:rsid w:val="0083365C"/>
    <w:rsid w:val="00833CE9"/>
    <w:rsid w:val="00834047"/>
    <w:rsid w:val="0083432F"/>
    <w:rsid w:val="008346F6"/>
    <w:rsid w:val="008353E9"/>
    <w:rsid w:val="0083652F"/>
    <w:rsid w:val="00837C56"/>
    <w:rsid w:val="00840782"/>
    <w:rsid w:val="008412F4"/>
    <w:rsid w:val="008415BF"/>
    <w:rsid w:val="00841626"/>
    <w:rsid w:val="00841D95"/>
    <w:rsid w:val="00842441"/>
    <w:rsid w:val="008437E2"/>
    <w:rsid w:val="00843FDF"/>
    <w:rsid w:val="00845A11"/>
    <w:rsid w:val="00846120"/>
    <w:rsid w:val="00847320"/>
    <w:rsid w:val="00847D6B"/>
    <w:rsid w:val="0085007D"/>
    <w:rsid w:val="0085018E"/>
    <w:rsid w:val="00850F90"/>
    <w:rsid w:val="00850FE0"/>
    <w:rsid w:val="008511BE"/>
    <w:rsid w:val="0085147A"/>
    <w:rsid w:val="00851A42"/>
    <w:rsid w:val="00851DEF"/>
    <w:rsid w:val="00853088"/>
    <w:rsid w:val="008536B5"/>
    <w:rsid w:val="00853D3C"/>
    <w:rsid w:val="008545F5"/>
    <w:rsid w:val="0085573A"/>
    <w:rsid w:val="008563AA"/>
    <w:rsid w:val="00856826"/>
    <w:rsid w:val="00857646"/>
    <w:rsid w:val="0085764A"/>
    <w:rsid w:val="008606E8"/>
    <w:rsid w:val="00860CCC"/>
    <w:rsid w:val="008610C9"/>
    <w:rsid w:val="00861ED9"/>
    <w:rsid w:val="00861F32"/>
    <w:rsid w:val="0086202B"/>
    <w:rsid w:val="00862355"/>
    <w:rsid w:val="00862726"/>
    <w:rsid w:val="00862DF3"/>
    <w:rsid w:val="00863199"/>
    <w:rsid w:val="00863982"/>
    <w:rsid w:val="008639FE"/>
    <w:rsid w:val="00863B22"/>
    <w:rsid w:val="00864066"/>
    <w:rsid w:val="008640D4"/>
    <w:rsid w:val="008657AA"/>
    <w:rsid w:val="008666B2"/>
    <w:rsid w:val="00866DC3"/>
    <w:rsid w:val="0086711D"/>
    <w:rsid w:val="00867306"/>
    <w:rsid w:val="00867496"/>
    <w:rsid w:val="008674F8"/>
    <w:rsid w:val="00867C49"/>
    <w:rsid w:val="008702E4"/>
    <w:rsid w:val="00870D4E"/>
    <w:rsid w:val="00871487"/>
    <w:rsid w:val="008717D2"/>
    <w:rsid w:val="00871C41"/>
    <w:rsid w:val="00872147"/>
    <w:rsid w:val="008725E5"/>
    <w:rsid w:val="00873C89"/>
    <w:rsid w:val="00873DA4"/>
    <w:rsid w:val="008745D0"/>
    <w:rsid w:val="00874868"/>
    <w:rsid w:val="00875294"/>
    <w:rsid w:val="00875B76"/>
    <w:rsid w:val="008761C8"/>
    <w:rsid w:val="008764F6"/>
    <w:rsid w:val="008766A1"/>
    <w:rsid w:val="00876C3F"/>
    <w:rsid w:val="00877164"/>
    <w:rsid w:val="00880DFE"/>
    <w:rsid w:val="00881461"/>
    <w:rsid w:val="00882373"/>
    <w:rsid w:val="008824C7"/>
    <w:rsid w:val="008824E4"/>
    <w:rsid w:val="00883045"/>
    <w:rsid w:val="008830E9"/>
    <w:rsid w:val="00883ABB"/>
    <w:rsid w:val="00883F17"/>
    <w:rsid w:val="00885362"/>
    <w:rsid w:val="0088548C"/>
    <w:rsid w:val="0088575D"/>
    <w:rsid w:val="008859EC"/>
    <w:rsid w:val="00885E32"/>
    <w:rsid w:val="00885F89"/>
    <w:rsid w:val="0088641C"/>
    <w:rsid w:val="00886B34"/>
    <w:rsid w:val="00887E16"/>
    <w:rsid w:val="008905EB"/>
    <w:rsid w:val="008909B9"/>
    <w:rsid w:val="00890AED"/>
    <w:rsid w:val="0089123E"/>
    <w:rsid w:val="0089239A"/>
    <w:rsid w:val="00892766"/>
    <w:rsid w:val="00892C41"/>
    <w:rsid w:val="00892D76"/>
    <w:rsid w:val="00892DA4"/>
    <w:rsid w:val="008934E6"/>
    <w:rsid w:val="00893D0A"/>
    <w:rsid w:val="008947D5"/>
    <w:rsid w:val="00894ACC"/>
    <w:rsid w:val="00894EAA"/>
    <w:rsid w:val="00894FFF"/>
    <w:rsid w:val="008958C1"/>
    <w:rsid w:val="00895BA6"/>
    <w:rsid w:val="00896359"/>
    <w:rsid w:val="008966BF"/>
    <w:rsid w:val="00896E17"/>
    <w:rsid w:val="00896FCC"/>
    <w:rsid w:val="00897393"/>
    <w:rsid w:val="00897537"/>
    <w:rsid w:val="0089768B"/>
    <w:rsid w:val="0089786F"/>
    <w:rsid w:val="008A058D"/>
    <w:rsid w:val="008A0817"/>
    <w:rsid w:val="008A25FC"/>
    <w:rsid w:val="008A3325"/>
    <w:rsid w:val="008A34B5"/>
    <w:rsid w:val="008A3A6B"/>
    <w:rsid w:val="008A4F61"/>
    <w:rsid w:val="008A5E40"/>
    <w:rsid w:val="008A626C"/>
    <w:rsid w:val="008A6412"/>
    <w:rsid w:val="008A76C7"/>
    <w:rsid w:val="008A78DD"/>
    <w:rsid w:val="008B0D9A"/>
    <w:rsid w:val="008B0E43"/>
    <w:rsid w:val="008B10AB"/>
    <w:rsid w:val="008B1206"/>
    <w:rsid w:val="008B1D9C"/>
    <w:rsid w:val="008B32F4"/>
    <w:rsid w:val="008B343D"/>
    <w:rsid w:val="008B39D7"/>
    <w:rsid w:val="008B3E3C"/>
    <w:rsid w:val="008B43B8"/>
    <w:rsid w:val="008B5D5B"/>
    <w:rsid w:val="008B6346"/>
    <w:rsid w:val="008B7D85"/>
    <w:rsid w:val="008C03D3"/>
    <w:rsid w:val="008C26D6"/>
    <w:rsid w:val="008C3C34"/>
    <w:rsid w:val="008C3EB8"/>
    <w:rsid w:val="008C3FCD"/>
    <w:rsid w:val="008C50B2"/>
    <w:rsid w:val="008C5783"/>
    <w:rsid w:val="008C7187"/>
    <w:rsid w:val="008D201D"/>
    <w:rsid w:val="008D3B2E"/>
    <w:rsid w:val="008D41DB"/>
    <w:rsid w:val="008D44FD"/>
    <w:rsid w:val="008D4EBB"/>
    <w:rsid w:val="008D540E"/>
    <w:rsid w:val="008D5E07"/>
    <w:rsid w:val="008D61B3"/>
    <w:rsid w:val="008D74BB"/>
    <w:rsid w:val="008D7FA8"/>
    <w:rsid w:val="008E05A6"/>
    <w:rsid w:val="008E05DE"/>
    <w:rsid w:val="008E0960"/>
    <w:rsid w:val="008E127C"/>
    <w:rsid w:val="008E169A"/>
    <w:rsid w:val="008E1821"/>
    <w:rsid w:val="008E1A25"/>
    <w:rsid w:val="008E32F0"/>
    <w:rsid w:val="008E597F"/>
    <w:rsid w:val="008E7D27"/>
    <w:rsid w:val="008E7D28"/>
    <w:rsid w:val="008F18F6"/>
    <w:rsid w:val="008F2469"/>
    <w:rsid w:val="008F2A43"/>
    <w:rsid w:val="008F2A5D"/>
    <w:rsid w:val="008F32B4"/>
    <w:rsid w:val="008F3404"/>
    <w:rsid w:val="008F5660"/>
    <w:rsid w:val="008F58F6"/>
    <w:rsid w:val="008F5A10"/>
    <w:rsid w:val="008F5BFA"/>
    <w:rsid w:val="008F5E0E"/>
    <w:rsid w:val="008F5E1A"/>
    <w:rsid w:val="008F6614"/>
    <w:rsid w:val="008F7813"/>
    <w:rsid w:val="008F7C59"/>
    <w:rsid w:val="009010E0"/>
    <w:rsid w:val="00901147"/>
    <w:rsid w:val="00901470"/>
    <w:rsid w:val="00901C10"/>
    <w:rsid w:val="009020D5"/>
    <w:rsid w:val="00902E3D"/>
    <w:rsid w:val="0090320D"/>
    <w:rsid w:val="00904F87"/>
    <w:rsid w:val="00904FFF"/>
    <w:rsid w:val="009052A3"/>
    <w:rsid w:val="009055A5"/>
    <w:rsid w:val="00907CF8"/>
    <w:rsid w:val="009109B4"/>
    <w:rsid w:val="00910B43"/>
    <w:rsid w:val="009112E7"/>
    <w:rsid w:val="009114DD"/>
    <w:rsid w:val="00911500"/>
    <w:rsid w:val="0091162C"/>
    <w:rsid w:val="00911E3C"/>
    <w:rsid w:val="00912335"/>
    <w:rsid w:val="00912A27"/>
    <w:rsid w:val="00912B31"/>
    <w:rsid w:val="0091327C"/>
    <w:rsid w:val="0091371C"/>
    <w:rsid w:val="0091379A"/>
    <w:rsid w:val="0091390C"/>
    <w:rsid w:val="009141B2"/>
    <w:rsid w:val="00914921"/>
    <w:rsid w:val="00915B9E"/>
    <w:rsid w:val="009160F3"/>
    <w:rsid w:val="009163BC"/>
    <w:rsid w:val="009168CA"/>
    <w:rsid w:val="009172B8"/>
    <w:rsid w:val="00917363"/>
    <w:rsid w:val="00917A92"/>
    <w:rsid w:val="00917B33"/>
    <w:rsid w:val="00917D8D"/>
    <w:rsid w:val="0092087F"/>
    <w:rsid w:val="009213A6"/>
    <w:rsid w:val="0092147C"/>
    <w:rsid w:val="0092164C"/>
    <w:rsid w:val="00921CBC"/>
    <w:rsid w:val="00922519"/>
    <w:rsid w:val="00922E60"/>
    <w:rsid w:val="009232BD"/>
    <w:rsid w:val="009233D3"/>
    <w:rsid w:val="00923CFB"/>
    <w:rsid w:val="00924270"/>
    <w:rsid w:val="0092475B"/>
    <w:rsid w:val="0092545C"/>
    <w:rsid w:val="009254EC"/>
    <w:rsid w:val="0092562E"/>
    <w:rsid w:val="0092585E"/>
    <w:rsid w:val="00925B6E"/>
    <w:rsid w:val="00925E63"/>
    <w:rsid w:val="00926FF9"/>
    <w:rsid w:val="00927273"/>
    <w:rsid w:val="00930826"/>
    <w:rsid w:val="00930B56"/>
    <w:rsid w:val="00930C31"/>
    <w:rsid w:val="009310A7"/>
    <w:rsid w:val="00931718"/>
    <w:rsid w:val="009324C4"/>
    <w:rsid w:val="009328E1"/>
    <w:rsid w:val="009347D5"/>
    <w:rsid w:val="009350C2"/>
    <w:rsid w:val="00935F17"/>
    <w:rsid w:val="00937575"/>
    <w:rsid w:val="009377BB"/>
    <w:rsid w:val="00937B36"/>
    <w:rsid w:val="00937FA5"/>
    <w:rsid w:val="009402BB"/>
    <w:rsid w:val="009407C2"/>
    <w:rsid w:val="00940992"/>
    <w:rsid w:val="00942C6F"/>
    <w:rsid w:val="0094361D"/>
    <w:rsid w:val="009441EA"/>
    <w:rsid w:val="00944397"/>
    <w:rsid w:val="00944670"/>
    <w:rsid w:val="0094491B"/>
    <w:rsid w:val="009454D2"/>
    <w:rsid w:val="00945851"/>
    <w:rsid w:val="00945E71"/>
    <w:rsid w:val="00946A20"/>
    <w:rsid w:val="009479AC"/>
    <w:rsid w:val="00951ACC"/>
    <w:rsid w:val="00951DCD"/>
    <w:rsid w:val="00951DEA"/>
    <w:rsid w:val="00951E3A"/>
    <w:rsid w:val="00951E98"/>
    <w:rsid w:val="0095275F"/>
    <w:rsid w:val="0095282E"/>
    <w:rsid w:val="00953170"/>
    <w:rsid w:val="0095318F"/>
    <w:rsid w:val="009538F8"/>
    <w:rsid w:val="00953928"/>
    <w:rsid w:val="00953A9F"/>
    <w:rsid w:val="00953BBE"/>
    <w:rsid w:val="009541EC"/>
    <w:rsid w:val="00955095"/>
    <w:rsid w:val="00955AEA"/>
    <w:rsid w:val="00955EB2"/>
    <w:rsid w:val="00956137"/>
    <w:rsid w:val="0095648A"/>
    <w:rsid w:val="0096021A"/>
    <w:rsid w:val="009605DF"/>
    <w:rsid w:val="00961287"/>
    <w:rsid w:val="00961965"/>
    <w:rsid w:val="00962E59"/>
    <w:rsid w:val="00964170"/>
    <w:rsid w:val="0096548C"/>
    <w:rsid w:val="00965D86"/>
    <w:rsid w:val="0096615C"/>
    <w:rsid w:val="009661D4"/>
    <w:rsid w:val="00966AE9"/>
    <w:rsid w:val="00966F06"/>
    <w:rsid w:val="009671BE"/>
    <w:rsid w:val="0096779B"/>
    <w:rsid w:val="00970194"/>
    <w:rsid w:val="00970208"/>
    <w:rsid w:val="009702DC"/>
    <w:rsid w:val="0097106E"/>
    <w:rsid w:val="00971381"/>
    <w:rsid w:val="00971567"/>
    <w:rsid w:val="00971FF7"/>
    <w:rsid w:val="00972272"/>
    <w:rsid w:val="00972447"/>
    <w:rsid w:val="00972C53"/>
    <w:rsid w:val="00972F08"/>
    <w:rsid w:val="00973095"/>
    <w:rsid w:val="009730A9"/>
    <w:rsid w:val="00973BE4"/>
    <w:rsid w:val="00974347"/>
    <w:rsid w:val="0097510B"/>
    <w:rsid w:val="0097525E"/>
    <w:rsid w:val="0097566F"/>
    <w:rsid w:val="00975F31"/>
    <w:rsid w:val="009764CF"/>
    <w:rsid w:val="0097670D"/>
    <w:rsid w:val="00976A09"/>
    <w:rsid w:val="00977652"/>
    <w:rsid w:val="00977E62"/>
    <w:rsid w:val="0098005E"/>
    <w:rsid w:val="00980425"/>
    <w:rsid w:val="00981542"/>
    <w:rsid w:val="00981C1B"/>
    <w:rsid w:val="009821E2"/>
    <w:rsid w:val="00982605"/>
    <w:rsid w:val="00984266"/>
    <w:rsid w:val="00984526"/>
    <w:rsid w:val="0098487B"/>
    <w:rsid w:val="009850F5"/>
    <w:rsid w:val="009859CC"/>
    <w:rsid w:val="009862D8"/>
    <w:rsid w:val="00987BEB"/>
    <w:rsid w:val="009901F5"/>
    <w:rsid w:val="0099059A"/>
    <w:rsid w:val="00990C06"/>
    <w:rsid w:val="00990CC8"/>
    <w:rsid w:val="009911CF"/>
    <w:rsid w:val="00991546"/>
    <w:rsid w:val="009917BF"/>
    <w:rsid w:val="00991E11"/>
    <w:rsid w:val="00992B1B"/>
    <w:rsid w:val="00993002"/>
    <w:rsid w:val="00994955"/>
    <w:rsid w:val="00994ED2"/>
    <w:rsid w:val="009952AC"/>
    <w:rsid w:val="009963E2"/>
    <w:rsid w:val="00996400"/>
    <w:rsid w:val="00996F0B"/>
    <w:rsid w:val="009970F0"/>
    <w:rsid w:val="00997413"/>
    <w:rsid w:val="00997F20"/>
    <w:rsid w:val="009A0D2F"/>
    <w:rsid w:val="009A10A8"/>
    <w:rsid w:val="009A1CCA"/>
    <w:rsid w:val="009A42BA"/>
    <w:rsid w:val="009A533C"/>
    <w:rsid w:val="009A547C"/>
    <w:rsid w:val="009A552B"/>
    <w:rsid w:val="009A5B3A"/>
    <w:rsid w:val="009A7707"/>
    <w:rsid w:val="009A79F8"/>
    <w:rsid w:val="009A7A14"/>
    <w:rsid w:val="009A7BB2"/>
    <w:rsid w:val="009A7C10"/>
    <w:rsid w:val="009B037C"/>
    <w:rsid w:val="009B03DA"/>
    <w:rsid w:val="009B0431"/>
    <w:rsid w:val="009B0D5A"/>
    <w:rsid w:val="009B1BC4"/>
    <w:rsid w:val="009B2123"/>
    <w:rsid w:val="009B276B"/>
    <w:rsid w:val="009B2961"/>
    <w:rsid w:val="009B35BC"/>
    <w:rsid w:val="009B39FF"/>
    <w:rsid w:val="009B3B18"/>
    <w:rsid w:val="009B40EE"/>
    <w:rsid w:val="009B4AC9"/>
    <w:rsid w:val="009B4C36"/>
    <w:rsid w:val="009B5719"/>
    <w:rsid w:val="009B6446"/>
    <w:rsid w:val="009B6583"/>
    <w:rsid w:val="009B65FF"/>
    <w:rsid w:val="009B728D"/>
    <w:rsid w:val="009B72F7"/>
    <w:rsid w:val="009B784D"/>
    <w:rsid w:val="009C0069"/>
    <w:rsid w:val="009C060D"/>
    <w:rsid w:val="009C1B4E"/>
    <w:rsid w:val="009C1F76"/>
    <w:rsid w:val="009C29C8"/>
    <w:rsid w:val="009C3CA5"/>
    <w:rsid w:val="009C42BA"/>
    <w:rsid w:val="009C48D8"/>
    <w:rsid w:val="009C4BDE"/>
    <w:rsid w:val="009C4C9A"/>
    <w:rsid w:val="009C5039"/>
    <w:rsid w:val="009C634C"/>
    <w:rsid w:val="009C6542"/>
    <w:rsid w:val="009C72EC"/>
    <w:rsid w:val="009C735E"/>
    <w:rsid w:val="009C7805"/>
    <w:rsid w:val="009D0146"/>
    <w:rsid w:val="009D051A"/>
    <w:rsid w:val="009D1B78"/>
    <w:rsid w:val="009D1EB3"/>
    <w:rsid w:val="009D22F5"/>
    <w:rsid w:val="009D32F0"/>
    <w:rsid w:val="009D3351"/>
    <w:rsid w:val="009D3ACA"/>
    <w:rsid w:val="009D5818"/>
    <w:rsid w:val="009D59C9"/>
    <w:rsid w:val="009D62CC"/>
    <w:rsid w:val="009D666F"/>
    <w:rsid w:val="009D73DE"/>
    <w:rsid w:val="009E0BA1"/>
    <w:rsid w:val="009E134D"/>
    <w:rsid w:val="009E15D2"/>
    <w:rsid w:val="009E23BB"/>
    <w:rsid w:val="009E285C"/>
    <w:rsid w:val="009E2905"/>
    <w:rsid w:val="009E292E"/>
    <w:rsid w:val="009E495F"/>
    <w:rsid w:val="009E623A"/>
    <w:rsid w:val="009E6B14"/>
    <w:rsid w:val="009E7922"/>
    <w:rsid w:val="009E7B6A"/>
    <w:rsid w:val="009F0E9D"/>
    <w:rsid w:val="009F12F8"/>
    <w:rsid w:val="009F13BE"/>
    <w:rsid w:val="009F1490"/>
    <w:rsid w:val="009F1CCD"/>
    <w:rsid w:val="009F1E0C"/>
    <w:rsid w:val="009F205E"/>
    <w:rsid w:val="009F337D"/>
    <w:rsid w:val="009F36ED"/>
    <w:rsid w:val="009F3832"/>
    <w:rsid w:val="009F3858"/>
    <w:rsid w:val="009F38F0"/>
    <w:rsid w:val="009F47FE"/>
    <w:rsid w:val="009F4FBF"/>
    <w:rsid w:val="009F5657"/>
    <w:rsid w:val="009F6802"/>
    <w:rsid w:val="009F699B"/>
    <w:rsid w:val="009F7518"/>
    <w:rsid w:val="009F7FB8"/>
    <w:rsid w:val="00A00304"/>
    <w:rsid w:val="00A01FDB"/>
    <w:rsid w:val="00A03C29"/>
    <w:rsid w:val="00A044AC"/>
    <w:rsid w:val="00A0457C"/>
    <w:rsid w:val="00A0457F"/>
    <w:rsid w:val="00A049E1"/>
    <w:rsid w:val="00A04F2E"/>
    <w:rsid w:val="00A051CB"/>
    <w:rsid w:val="00A063E4"/>
    <w:rsid w:val="00A06803"/>
    <w:rsid w:val="00A06A8D"/>
    <w:rsid w:val="00A06B0D"/>
    <w:rsid w:val="00A06BF2"/>
    <w:rsid w:val="00A07ABC"/>
    <w:rsid w:val="00A1060A"/>
    <w:rsid w:val="00A10783"/>
    <w:rsid w:val="00A10A23"/>
    <w:rsid w:val="00A11E28"/>
    <w:rsid w:val="00A11ECC"/>
    <w:rsid w:val="00A12E37"/>
    <w:rsid w:val="00A143BD"/>
    <w:rsid w:val="00A1442D"/>
    <w:rsid w:val="00A14776"/>
    <w:rsid w:val="00A14A53"/>
    <w:rsid w:val="00A153E2"/>
    <w:rsid w:val="00A16202"/>
    <w:rsid w:val="00A16BA5"/>
    <w:rsid w:val="00A16BB2"/>
    <w:rsid w:val="00A17BE3"/>
    <w:rsid w:val="00A205A0"/>
    <w:rsid w:val="00A21979"/>
    <w:rsid w:val="00A22900"/>
    <w:rsid w:val="00A24659"/>
    <w:rsid w:val="00A247DC"/>
    <w:rsid w:val="00A24EDD"/>
    <w:rsid w:val="00A257C3"/>
    <w:rsid w:val="00A258D1"/>
    <w:rsid w:val="00A25902"/>
    <w:rsid w:val="00A2787A"/>
    <w:rsid w:val="00A27FD4"/>
    <w:rsid w:val="00A30E7A"/>
    <w:rsid w:val="00A31213"/>
    <w:rsid w:val="00A31485"/>
    <w:rsid w:val="00A3170D"/>
    <w:rsid w:val="00A31C0E"/>
    <w:rsid w:val="00A31D6D"/>
    <w:rsid w:val="00A329C2"/>
    <w:rsid w:val="00A32B9D"/>
    <w:rsid w:val="00A338C4"/>
    <w:rsid w:val="00A3450E"/>
    <w:rsid w:val="00A3497A"/>
    <w:rsid w:val="00A34B27"/>
    <w:rsid w:val="00A34FA1"/>
    <w:rsid w:val="00A35411"/>
    <w:rsid w:val="00A35518"/>
    <w:rsid w:val="00A3595C"/>
    <w:rsid w:val="00A36342"/>
    <w:rsid w:val="00A36579"/>
    <w:rsid w:val="00A36A1A"/>
    <w:rsid w:val="00A3728D"/>
    <w:rsid w:val="00A400F4"/>
    <w:rsid w:val="00A415EE"/>
    <w:rsid w:val="00A41C83"/>
    <w:rsid w:val="00A41DC1"/>
    <w:rsid w:val="00A41F09"/>
    <w:rsid w:val="00A42454"/>
    <w:rsid w:val="00A43450"/>
    <w:rsid w:val="00A43D7C"/>
    <w:rsid w:val="00A43DE5"/>
    <w:rsid w:val="00A43F23"/>
    <w:rsid w:val="00A43FC2"/>
    <w:rsid w:val="00A442AF"/>
    <w:rsid w:val="00A455DB"/>
    <w:rsid w:val="00A45BE8"/>
    <w:rsid w:val="00A46509"/>
    <w:rsid w:val="00A46EB9"/>
    <w:rsid w:val="00A47B64"/>
    <w:rsid w:val="00A5023D"/>
    <w:rsid w:val="00A5074D"/>
    <w:rsid w:val="00A514A8"/>
    <w:rsid w:val="00A518B7"/>
    <w:rsid w:val="00A5264D"/>
    <w:rsid w:val="00A534D3"/>
    <w:rsid w:val="00A54A56"/>
    <w:rsid w:val="00A55798"/>
    <w:rsid w:val="00A562BB"/>
    <w:rsid w:val="00A564EF"/>
    <w:rsid w:val="00A5691F"/>
    <w:rsid w:val="00A56CA5"/>
    <w:rsid w:val="00A56D0E"/>
    <w:rsid w:val="00A57AAE"/>
    <w:rsid w:val="00A57B0F"/>
    <w:rsid w:val="00A57B3B"/>
    <w:rsid w:val="00A57D25"/>
    <w:rsid w:val="00A60525"/>
    <w:rsid w:val="00A61490"/>
    <w:rsid w:val="00A61C8F"/>
    <w:rsid w:val="00A626C1"/>
    <w:rsid w:val="00A62EEB"/>
    <w:rsid w:val="00A65D85"/>
    <w:rsid w:val="00A6698C"/>
    <w:rsid w:val="00A66DCA"/>
    <w:rsid w:val="00A66DD9"/>
    <w:rsid w:val="00A66F63"/>
    <w:rsid w:val="00A67855"/>
    <w:rsid w:val="00A70705"/>
    <w:rsid w:val="00A708F9"/>
    <w:rsid w:val="00A70DEF"/>
    <w:rsid w:val="00A71D72"/>
    <w:rsid w:val="00A73415"/>
    <w:rsid w:val="00A735D3"/>
    <w:rsid w:val="00A75469"/>
    <w:rsid w:val="00A760FA"/>
    <w:rsid w:val="00A76F87"/>
    <w:rsid w:val="00A76F93"/>
    <w:rsid w:val="00A775EC"/>
    <w:rsid w:val="00A8059C"/>
    <w:rsid w:val="00A808E4"/>
    <w:rsid w:val="00A818C6"/>
    <w:rsid w:val="00A82371"/>
    <w:rsid w:val="00A82886"/>
    <w:rsid w:val="00A828D7"/>
    <w:rsid w:val="00A82EA4"/>
    <w:rsid w:val="00A83082"/>
    <w:rsid w:val="00A844B9"/>
    <w:rsid w:val="00A85F5B"/>
    <w:rsid w:val="00A86E86"/>
    <w:rsid w:val="00A87488"/>
    <w:rsid w:val="00A87872"/>
    <w:rsid w:val="00A905BF"/>
    <w:rsid w:val="00A9536D"/>
    <w:rsid w:val="00A95B57"/>
    <w:rsid w:val="00A9664D"/>
    <w:rsid w:val="00A971B4"/>
    <w:rsid w:val="00A973D8"/>
    <w:rsid w:val="00A97F3E"/>
    <w:rsid w:val="00AA06CF"/>
    <w:rsid w:val="00AA0AC1"/>
    <w:rsid w:val="00AA116D"/>
    <w:rsid w:val="00AA1483"/>
    <w:rsid w:val="00AA1D98"/>
    <w:rsid w:val="00AA1E69"/>
    <w:rsid w:val="00AA262F"/>
    <w:rsid w:val="00AA2D6B"/>
    <w:rsid w:val="00AA347A"/>
    <w:rsid w:val="00AA411D"/>
    <w:rsid w:val="00AA48BB"/>
    <w:rsid w:val="00AA51D6"/>
    <w:rsid w:val="00AA5CDC"/>
    <w:rsid w:val="00AA5F0E"/>
    <w:rsid w:val="00AA644D"/>
    <w:rsid w:val="00AA6A67"/>
    <w:rsid w:val="00AA72A1"/>
    <w:rsid w:val="00AA75E2"/>
    <w:rsid w:val="00AA7E12"/>
    <w:rsid w:val="00AB164A"/>
    <w:rsid w:val="00AB3133"/>
    <w:rsid w:val="00AB384A"/>
    <w:rsid w:val="00AB3C87"/>
    <w:rsid w:val="00AB446C"/>
    <w:rsid w:val="00AB45F0"/>
    <w:rsid w:val="00AB4742"/>
    <w:rsid w:val="00AB496B"/>
    <w:rsid w:val="00AB4DAF"/>
    <w:rsid w:val="00AB51F6"/>
    <w:rsid w:val="00AB530C"/>
    <w:rsid w:val="00AB5629"/>
    <w:rsid w:val="00AB5989"/>
    <w:rsid w:val="00AB6798"/>
    <w:rsid w:val="00AB6926"/>
    <w:rsid w:val="00AB7624"/>
    <w:rsid w:val="00AC044A"/>
    <w:rsid w:val="00AC05C0"/>
    <w:rsid w:val="00AC066C"/>
    <w:rsid w:val="00AC0913"/>
    <w:rsid w:val="00AC185A"/>
    <w:rsid w:val="00AC2746"/>
    <w:rsid w:val="00AC2ACE"/>
    <w:rsid w:val="00AC3311"/>
    <w:rsid w:val="00AC3398"/>
    <w:rsid w:val="00AC3C26"/>
    <w:rsid w:val="00AC4E1F"/>
    <w:rsid w:val="00AC5347"/>
    <w:rsid w:val="00AC5638"/>
    <w:rsid w:val="00AC572B"/>
    <w:rsid w:val="00AC5D75"/>
    <w:rsid w:val="00AC605E"/>
    <w:rsid w:val="00AC643D"/>
    <w:rsid w:val="00AC7741"/>
    <w:rsid w:val="00AD04AE"/>
    <w:rsid w:val="00AD20C9"/>
    <w:rsid w:val="00AD238D"/>
    <w:rsid w:val="00AD2550"/>
    <w:rsid w:val="00AD26F8"/>
    <w:rsid w:val="00AD2C50"/>
    <w:rsid w:val="00AD32C5"/>
    <w:rsid w:val="00AD384E"/>
    <w:rsid w:val="00AD537D"/>
    <w:rsid w:val="00AD5F6D"/>
    <w:rsid w:val="00AD71FF"/>
    <w:rsid w:val="00AD79BC"/>
    <w:rsid w:val="00AD7DC7"/>
    <w:rsid w:val="00AD7E41"/>
    <w:rsid w:val="00AE1A09"/>
    <w:rsid w:val="00AE1CC2"/>
    <w:rsid w:val="00AE1E7E"/>
    <w:rsid w:val="00AE2121"/>
    <w:rsid w:val="00AE2C73"/>
    <w:rsid w:val="00AE2D7E"/>
    <w:rsid w:val="00AE3292"/>
    <w:rsid w:val="00AE3D22"/>
    <w:rsid w:val="00AE47BD"/>
    <w:rsid w:val="00AE4DD5"/>
    <w:rsid w:val="00AE4FA4"/>
    <w:rsid w:val="00AE5689"/>
    <w:rsid w:val="00AE5F49"/>
    <w:rsid w:val="00AE614C"/>
    <w:rsid w:val="00AE6285"/>
    <w:rsid w:val="00AE7314"/>
    <w:rsid w:val="00AE7661"/>
    <w:rsid w:val="00AE7789"/>
    <w:rsid w:val="00AF002A"/>
    <w:rsid w:val="00AF04B0"/>
    <w:rsid w:val="00AF15B6"/>
    <w:rsid w:val="00AF1B94"/>
    <w:rsid w:val="00AF25A2"/>
    <w:rsid w:val="00AF3218"/>
    <w:rsid w:val="00AF3498"/>
    <w:rsid w:val="00AF4432"/>
    <w:rsid w:val="00AF4BDF"/>
    <w:rsid w:val="00AF5522"/>
    <w:rsid w:val="00AF57E4"/>
    <w:rsid w:val="00AF5966"/>
    <w:rsid w:val="00AF6239"/>
    <w:rsid w:val="00AF63F3"/>
    <w:rsid w:val="00AF7EC7"/>
    <w:rsid w:val="00B00563"/>
    <w:rsid w:val="00B008C5"/>
    <w:rsid w:val="00B00DED"/>
    <w:rsid w:val="00B0136B"/>
    <w:rsid w:val="00B01837"/>
    <w:rsid w:val="00B01C94"/>
    <w:rsid w:val="00B02044"/>
    <w:rsid w:val="00B0334A"/>
    <w:rsid w:val="00B035CF"/>
    <w:rsid w:val="00B04D1B"/>
    <w:rsid w:val="00B05866"/>
    <w:rsid w:val="00B06AB6"/>
    <w:rsid w:val="00B073D4"/>
    <w:rsid w:val="00B07425"/>
    <w:rsid w:val="00B07BAD"/>
    <w:rsid w:val="00B07FE4"/>
    <w:rsid w:val="00B1025D"/>
    <w:rsid w:val="00B102B9"/>
    <w:rsid w:val="00B10399"/>
    <w:rsid w:val="00B1110A"/>
    <w:rsid w:val="00B1128F"/>
    <w:rsid w:val="00B11D4E"/>
    <w:rsid w:val="00B12855"/>
    <w:rsid w:val="00B12959"/>
    <w:rsid w:val="00B12B1B"/>
    <w:rsid w:val="00B12BB8"/>
    <w:rsid w:val="00B130FE"/>
    <w:rsid w:val="00B1338F"/>
    <w:rsid w:val="00B13E07"/>
    <w:rsid w:val="00B1405F"/>
    <w:rsid w:val="00B14255"/>
    <w:rsid w:val="00B14431"/>
    <w:rsid w:val="00B14C4F"/>
    <w:rsid w:val="00B15D7B"/>
    <w:rsid w:val="00B1612A"/>
    <w:rsid w:val="00B1616C"/>
    <w:rsid w:val="00B16363"/>
    <w:rsid w:val="00B1668D"/>
    <w:rsid w:val="00B174D8"/>
    <w:rsid w:val="00B1790E"/>
    <w:rsid w:val="00B17E2F"/>
    <w:rsid w:val="00B17ECD"/>
    <w:rsid w:val="00B212FC"/>
    <w:rsid w:val="00B2158E"/>
    <w:rsid w:val="00B21FC3"/>
    <w:rsid w:val="00B22347"/>
    <w:rsid w:val="00B22632"/>
    <w:rsid w:val="00B2275D"/>
    <w:rsid w:val="00B22F2C"/>
    <w:rsid w:val="00B22FB5"/>
    <w:rsid w:val="00B23B34"/>
    <w:rsid w:val="00B24D9A"/>
    <w:rsid w:val="00B25E53"/>
    <w:rsid w:val="00B260DA"/>
    <w:rsid w:val="00B26338"/>
    <w:rsid w:val="00B267C9"/>
    <w:rsid w:val="00B26921"/>
    <w:rsid w:val="00B26A24"/>
    <w:rsid w:val="00B27235"/>
    <w:rsid w:val="00B276A4"/>
    <w:rsid w:val="00B27901"/>
    <w:rsid w:val="00B27A7B"/>
    <w:rsid w:val="00B30A86"/>
    <w:rsid w:val="00B3115D"/>
    <w:rsid w:val="00B31536"/>
    <w:rsid w:val="00B31ED0"/>
    <w:rsid w:val="00B34C31"/>
    <w:rsid w:val="00B35F05"/>
    <w:rsid w:val="00B36187"/>
    <w:rsid w:val="00B365ED"/>
    <w:rsid w:val="00B36A12"/>
    <w:rsid w:val="00B36D4F"/>
    <w:rsid w:val="00B36EA5"/>
    <w:rsid w:val="00B37DD0"/>
    <w:rsid w:val="00B40798"/>
    <w:rsid w:val="00B40B40"/>
    <w:rsid w:val="00B41A75"/>
    <w:rsid w:val="00B41AD0"/>
    <w:rsid w:val="00B420B3"/>
    <w:rsid w:val="00B428A5"/>
    <w:rsid w:val="00B43502"/>
    <w:rsid w:val="00B436EE"/>
    <w:rsid w:val="00B43949"/>
    <w:rsid w:val="00B45255"/>
    <w:rsid w:val="00B45A03"/>
    <w:rsid w:val="00B45B08"/>
    <w:rsid w:val="00B466F4"/>
    <w:rsid w:val="00B50E67"/>
    <w:rsid w:val="00B51085"/>
    <w:rsid w:val="00B511F3"/>
    <w:rsid w:val="00B52061"/>
    <w:rsid w:val="00B5331E"/>
    <w:rsid w:val="00B53E01"/>
    <w:rsid w:val="00B542DC"/>
    <w:rsid w:val="00B5430B"/>
    <w:rsid w:val="00B54BF5"/>
    <w:rsid w:val="00B54CB5"/>
    <w:rsid w:val="00B5508B"/>
    <w:rsid w:val="00B551EA"/>
    <w:rsid w:val="00B55333"/>
    <w:rsid w:val="00B55B67"/>
    <w:rsid w:val="00B56FBA"/>
    <w:rsid w:val="00B57632"/>
    <w:rsid w:val="00B57724"/>
    <w:rsid w:val="00B57DDF"/>
    <w:rsid w:val="00B57E91"/>
    <w:rsid w:val="00B6006F"/>
    <w:rsid w:val="00B61616"/>
    <w:rsid w:val="00B6188C"/>
    <w:rsid w:val="00B62686"/>
    <w:rsid w:val="00B63536"/>
    <w:rsid w:val="00B64597"/>
    <w:rsid w:val="00B64F0C"/>
    <w:rsid w:val="00B655A7"/>
    <w:rsid w:val="00B669BA"/>
    <w:rsid w:val="00B66BE3"/>
    <w:rsid w:val="00B67229"/>
    <w:rsid w:val="00B672DF"/>
    <w:rsid w:val="00B7070A"/>
    <w:rsid w:val="00B709A2"/>
    <w:rsid w:val="00B70A1C"/>
    <w:rsid w:val="00B70DA0"/>
    <w:rsid w:val="00B710D8"/>
    <w:rsid w:val="00B71D56"/>
    <w:rsid w:val="00B72863"/>
    <w:rsid w:val="00B72B89"/>
    <w:rsid w:val="00B7332E"/>
    <w:rsid w:val="00B743A5"/>
    <w:rsid w:val="00B74D09"/>
    <w:rsid w:val="00B760AF"/>
    <w:rsid w:val="00B76406"/>
    <w:rsid w:val="00B773F5"/>
    <w:rsid w:val="00B80407"/>
    <w:rsid w:val="00B81573"/>
    <w:rsid w:val="00B81D1C"/>
    <w:rsid w:val="00B82048"/>
    <w:rsid w:val="00B8209D"/>
    <w:rsid w:val="00B82DB9"/>
    <w:rsid w:val="00B82E8D"/>
    <w:rsid w:val="00B83D15"/>
    <w:rsid w:val="00B84002"/>
    <w:rsid w:val="00B84270"/>
    <w:rsid w:val="00B848B4"/>
    <w:rsid w:val="00B8498C"/>
    <w:rsid w:val="00B850EF"/>
    <w:rsid w:val="00B86788"/>
    <w:rsid w:val="00B86D77"/>
    <w:rsid w:val="00B87175"/>
    <w:rsid w:val="00B874E0"/>
    <w:rsid w:val="00B87923"/>
    <w:rsid w:val="00B9024A"/>
    <w:rsid w:val="00B90370"/>
    <w:rsid w:val="00B91C24"/>
    <w:rsid w:val="00B9247C"/>
    <w:rsid w:val="00B927D6"/>
    <w:rsid w:val="00B9364A"/>
    <w:rsid w:val="00B938B3"/>
    <w:rsid w:val="00B95833"/>
    <w:rsid w:val="00B95D80"/>
    <w:rsid w:val="00B96212"/>
    <w:rsid w:val="00B9790D"/>
    <w:rsid w:val="00B97F43"/>
    <w:rsid w:val="00BA02DD"/>
    <w:rsid w:val="00BA105C"/>
    <w:rsid w:val="00BA127E"/>
    <w:rsid w:val="00BA142D"/>
    <w:rsid w:val="00BA2F64"/>
    <w:rsid w:val="00BA3806"/>
    <w:rsid w:val="00BA395B"/>
    <w:rsid w:val="00BA3F86"/>
    <w:rsid w:val="00BA4913"/>
    <w:rsid w:val="00BA5385"/>
    <w:rsid w:val="00BA56F1"/>
    <w:rsid w:val="00BA581D"/>
    <w:rsid w:val="00BA58B7"/>
    <w:rsid w:val="00BA6238"/>
    <w:rsid w:val="00BA6AFC"/>
    <w:rsid w:val="00BA6DD4"/>
    <w:rsid w:val="00BA71A3"/>
    <w:rsid w:val="00BA71F6"/>
    <w:rsid w:val="00BB1BA6"/>
    <w:rsid w:val="00BB1CBB"/>
    <w:rsid w:val="00BB1D81"/>
    <w:rsid w:val="00BB1F4E"/>
    <w:rsid w:val="00BB31AD"/>
    <w:rsid w:val="00BB415D"/>
    <w:rsid w:val="00BB489E"/>
    <w:rsid w:val="00BB4D8F"/>
    <w:rsid w:val="00BB564A"/>
    <w:rsid w:val="00BB5926"/>
    <w:rsid w:val="00BB5D4D"/>
    <w:rsid w:val="00BB5F8A"/>
    <w:rsid w:val="00BB6ACE"/>
    <w:rsid w:val="00BB7581"/>
    <w:rsid w:val="00BB75B4"/>
    <w:rsid w:val="00BC0AF0"/>
    <w:rsid w:val="00BC2005"/>
    <w:rsid w:val="00BC2378"/>
    <w:rsid w:val="00BC32AC"/>
    <w:rsid w:val="00BC32B3"/>
    <w:rsid w:val="00BC3B7E"/>
    <w:rsid w:val="00BC3EB3"/>
    <w:rsid w:val="00BC436B"/>
    <w:rsid w:val="00BC4461"/>
    <w:rsid w:val="00BC4A54"/>
    <w:rsid w:val="00BC547B"/>
    <w:rsid w:val="00BC55EA"/>
    <w:rsid w:val="00BC5868"/>
    <w:rsid w:val="00BD00C9"/>
    <w:rsid w:val="00BD06B9"/>
    <w:rsid w:val="00BD086B"/>
    <w:rsid w:val="00BD08EC"/>
    <w:rsid w:val="00BD1169"/>
    <w:rsid w:val="00BD142F"/>
    <w:rsid w:val="00BD16D5"/>
    <w:rsid w:val="00BD2455"/>
    <w:rsid w:val="00BD26C3"/>
    <w:rsid w:val="00BD3C7B"/>
    <w:rsid w:val="00BD408C"/>
    <w:rsid w:val="00BD42A4"/>
    <w:rsid w:val="00BD4433"/>
    <w:rsid w:val="00BD4A7D"/>
    <w:rsid w:val="00BD4B70"/>
    <w:rsid w:val="00BD5519"/>
    <w:rsid w:val="00BD5881"/>
    <w:rsid w:val="00BD5CD1"/>
    <w:rsid w:val="00BD6429"/>
    <w:rsid w:val="00BD67AC"/>
    <w:rsid w:val="00BD75A4"/>
    <w:rsid w:val="00BD7657"/>
    <w:rsid w:val="00BD7781"/>
    <w:rsid w:val="00BD7A65"/>
    <w:rsid w:val="00BD7E0D"/>
    <w:rsid w:val="00BD7F99"/>
    <w:rsid w:val="00BE12EF"/>
    <w:rsid w:val="00BE17C3"/>
    <w:rsid w:val="00BE1F46"/>
    <w:rsid w:val="00BE3CD2"/>
    <w:rsid w:val="00BE526C"/>
    <w:rsid w:val="00BE53EE"/>
    <w:rsid w:val="00BE6874"/>
    <w:rsid w:val="00BE6ADB"/>
    <w:rsid w:val="00BE6BF7"/>
    <w:rsid w:val="00BE7215"/>
    <w:rsid w:val="00BE7F2E"/>
    <w:rsid w:val="00BF082E"/>
    <w:rsid w:val="00BF0B69"/>
    <w:rsid w:val="00BF0C62"/>
    <w:rsid w:val="00BF0E47"/>
    <w:rsid w:val="00BF2283"/>
    <w:rsid w:val="00BF2D4A"/>
    <w:rsid w:val="00BF2E5E"/>
    <w:rsid w:val="00BF36D4"/>
    <w:rsid w:val="00BF3C0D"/>
    <w:rsid w:val="00BF448A"/>
    <w:rsid w:val="00BF6433"/>
    <w:rsid w:val="00BF6614"/>
    <w:rsid w:val="00BF692A"/>
    <w:rsid w:val="00BF6C01"/>
    <w:rsid w:val="00BF75F0"/>
    <w:rsid w:val="00BF76C8"/>
    <w:rsid w:val="00BF7932"/>
    <w:rsid w:val="00C00C1E"/>
    <w:rsid w:val="00C00D5B"/>
    <w:rsid w:val="00C01419"/>
    <w:rsid w:val="00C0170B"/>
    <w:rsid w:val="00C01E7D"/>
    <w:rsid w:val="00C0224B"/>
    <w:rsid w:val="00C02684"/>
    <w:rsid w:val="00C02851"/>
    <w:rsid w:val="00C02F9A"/>
    <w:rsid w:val="00C03B2A"/>
    <w:rsid w:val="00C03DB0"/>
    <w:rsid w:val="00C04299"/>
    <w:rsid w:val="00C04B59"/>
    <w:rsid w:val="00C05DEA"/>
    <w:rsid w:val="00C062A2"/>
    <w:rsid w:val="00C06DFE"/>
    <w:rsid w:val="00C078D8"/>
    <w:rsid w:val="00C106D1"/>
    <w:rsid w:val="00C11581"/>
    <w:rsid w:val="00C11EE5"/>
    <w:rsid w:val="00C12C92"/>
    <w:rsid w:val="00C12F4F"/>
    <w:rsid w:val="00C13705"/>
    <w:rsid w:val="00C13C60"/>
    <w:rsid w:val="00C14D9F"/>
    <w:rsid w:val="00C15269"/>
    <w:rsid w:val="00C1625D"/>
    <w:rsid w:val="00C16D16"/>
    <w:rsid w:val="00C16EA0"/>
    <w:rsid w:val="00C17327"/>
    <w:rsid w:val="00C176E1"/>
    <w:rsid w:val="00C21B55"/>
    <w:rsid w:val="00C2202A"/>
    <w:rsid w:val="00C22D6E"/>
    <w:rsid w:val="00C23087"/>
    <w:rsid w:val="00C24457"/>
    <w:rsid w:val="00C24568"/>
    <w:rsid w:val="00C24726"/>
    <w:rsid w:val="00C2567C"/>
    <w:rsid w:val="00C256BD"/>
    <w:rsid w:val="00C2686A"/>
    <w:rsid w:val="00C26D0B"/>
    <w:rsid w:val="00C272B3"/>
    <w:rsid w:val="00C30A63"/>
    <w:rsid w:val="00C313E4"/>
    <w:rsid w:val="00C31831"/>
    <w:rsid w:val="00C31BE0"/>
    <w:rsid w:val="00C31D1A"/>
    <w:rsid w:val="00C3260E"/>
    <w:rsid w:val="00C32711"/>
    <w:rsid w:val="00C32BA0"/>
    <w:rsid w:val="00C32C85"/>
    <w:rsid w:val="00C32D71"/>
    <w:rsid w:val="00C3386D"/>
    <w:rsid w:val="00C342FB"/>
    <w:rsid w:val="00C34FBE"/>
    <w:rsid w:val="00C35808"/>
    <w:rsid w:val="00C35B8A"/>
    <w:rsid w:val="00C35DFD"/>
    <w:rsid w:val="00C362A7"/>
    <w:rsid w:val="00C36EAF"/>
    <w:rsid w:val="00C37050"/>
    <w:rsid w:val="00C37802"/>
    <w:rsid w:val="00C4074B"/>
    <w:rsid w:val="00C411CB"/>
    <w:rsid w:val="00C41623"/>
    <w:rsid w:val="00C41A6D"/>
    <w:rsid w:val="00C42336"/>
    <w:rsid w:val="00C43289"/>
    <w:rsid w:val="00C4398C"/>
    <w:rsid w:val="00C44151"/>
    <w:rsid w:val="00C444BF"/>
    <w:rsid w:val="00C446AB"/>
    <w:rsid w:val="00C44776"/>
    <w:rsid w:val="00C4518B"/>
    <w:rsid w:val="00C45396"/>
    <w:rsid w:val="00C45465"/>
    <w:rsid w:val="00C45666"/>
    <w:rsid w:val="00C458C5"/>
    <w:rsid w:val="00C45E92"/>
    <w:rsid w:val="00C460EF"/>
    <w:rsid w:val="00C46834"/>
    <w:rsid w:val="00C473DD"/>
    <w:rsid w:val="00C47484"/>
    <w:rsid w:val="00C474CA"/>
    <w:rsid w:val="00C47E99"/>
    <w:rsid w:val="00C50331"/>
    <w:rsid w:val="00C50B8E"/>
    <w:rsid w:val="00C5139E"/>
    <w:rsid w:val="00C514FE"/>
    <w:rsid w:val="00C51F38"/>
    <w:rsid w:val="00C53AD5"/>
    <w:rsid w:val="00C53F0B"/>
    <w:rsid w:val="00C544BE"/>
    <w:rsid w:val="00C554CB"/>
    <w:rsid w:val="00C56109"/>
    <w:rsid w:val="00C56706"/>
    <w:rsid w:val="00C57B00"/>
    <w:rsid w:val="00C623EC"/>
    <w:rsid w:val="00C630A9"/>
    <w:rsid w:val="00C63C3A"/>
    <w:rsid w:val="00C64793"/>
    <w:rsid w:val="00C65ED1"/>
    <w:rsid w:val="00C678CB"/>
    <w:rsid w:val="00C67B26"/>
    <w:rsid w:val="00C67B4F"/>
    <w:rsid w:val="00C711E5"/>
    <w:rsid w:val="00C71924"/>
    <w:rsid w:val="00C73BCA"/>
    <w:rsid w:val="00C7403D"/>
    <w:rsid w:val="00C754B7"/>
    <w:rsid w:val="00C757C2"/>
    <w:rsid w:val="00C75F00"/>
    <w:rsid w:val="00C76076"/>
    <w:rsid w:val="00C765B9"/>
    <w:rsid w:val="00C76BDD"/>
    <w:rsid w:val="00C81558"/>
    <w:rsid w:val="00C819A2"/>
    <w:rsid w:val="00C81B74"/>
    <w:rsid w:val="00C8319C"/>
    <w:rsid w:val="00C83FB7"/>
    <w:rsid w:val="00C85F97"/>
    <w:rsid w:val="00C86E15"/>
    <w:rsid w:val="00C909A7"/>
    <w:rsid w:val="00C90E11"/>
    <w:rsid w:val="00C91457"/>
    <w:rsid w:val="00C9188C"/>
    <w:rsid w:val="00C91939"/>
    <w:rsid w:val="00C91BF6"/>
    <w:rsid w:val="00C91FC6"/>
    <w:rsid w:val="00C921AA"/>
    <w:rsid w:val="00C929FB"/>
    <w:rsid w:val="00C92A1E"/>
    <w:rsid w:val="00C92C35"/>
    <w:rsid w:val="00C932E7"/>
    <w:rsid w:val="00C93A68"/>
    <w:rsid w:val="00C9400E"/>
    <w:rsid w:val="00C9481C"/>
    <w:rsid w:val="00C94B42"/>
    <w:rsid w:val="00C96167"/>
    <w:rsid w:val="00C96F62"/>
    <w:rsid w:val="00C97672"/>
    <w:rsid w:val="00C976E9"/>
    <w:rsid w:val="00CA0745"/>
    <w:rsid w:val="00CA076B"/>
    <w:rsid w:val="00CA0CAE"/>
    <w:rsid w:val="00CA0CFB"/>
    <w:rsid w:val="00CA117B"/>
    <w:rsid w:val="00CA12A7"/>
    <w:rsid w:val="00CA156F"/>
    <w:rsid w:val="00CA1D15"/>
    <w:rsid w:val="00CA1F97"/>
    <w:rsid w:val="00CA2223"/>
    <w:rsid w:val="00CA2D0B"/>
    <w:rsid w:val="00CA407F"/>
    <w:rsid w:val="00CA417B"/>
    <w:rsid w:val="00CA4424"/>
    <w:rsid w:val="00CA48ED"/>
    <w:rsid w:val="00CA4971"/>
    <w:rsid w:val="00CA4B76"/>
    <w:rsid w:val="00CA4D9F"/>
    <w:rsid w:val="00CA5655"/>
    <w:rsid w:val="00CA61B2"/>
    <w:rsid w:val="00CA7021"/>
    <w:rsid w:val="00CA740A"/>
    <w:rsid w:val="00CA7D0A"/>
    <w:rsid w:val="00CB01F2"/>
    <w:rsid w:val="00CB05E3"/>
    <w:rsid w:val="00CB1915"/>
    <w:rsid w:val="00CB1F95"/>
    <w:rsid w:val="00CB2326"/>
    <w:rsid w:val="00CB32EC"/>
    <w:rsid w:val="00CB33A7"/>
    <w:rsid w:val="00CB3486"/>
    <w:rsid w:val="00CB3720"/>
    <w:rsid w:val="00CB3DCF"/>
    <w:rsid w:val="00CB40C6"/>
    <w:rsid w:val="00CB4BB5"/>
    <w:rsid w:val="00CB4F08"/>
    <w:rsid w:val="00CB5459"/>
    <w:rsid w:val="00CB5462"/>
    <w:rsid w:val="00CB5699"/>
    <w:rsid w:val="00CB58EF"/>
    <w:rsid w:val="00CB599F"/>
    <w:rsid w:val="00CB5C29"/>
    <w:rsid w:val="00CB5E7A"/>
    <w:rsid w:val="00CB61F0"/>
    <w:rsid w:val="00CB67BA"/>
    <w:rsid w:val="00CB6BDC"/>
    <w:rsid w:val="00CB7AF2"/>
    <w:rsid w:val="00CC02BC"/>
    <w:rsid w:val="00CC1170"/>
    <w:rsid w:val="00CC190D"/>
    <w:rsid w:val="00CC1C0E"/>
    <w:rsid w:val="00CC1FA8"/>
    <w:rsid w:val="00CC2348"/>
    <w:rsid w:val="00CC2DB6"/>
    <w:rsid w:val="00CC30BA"/>
    <w:rsid w:val="00CC3569"/>
    <w:rsid w:val="00CC37AE"/>
    <w:rsid w:val="00CC450F"/>
    <w:rsid w:val="00CC455C"/>
    <w:rsid w:val="00CC49CD"/>
    <w:rsid w:val="00CC4EDE"/>
    <w:rsid w:val="00CC5D61"/>
    <w:rsid w:val="00CC60E2"/>
    <w:rsid w:val="00CC6520"/>
    <w:rsid w:val="00CC69B2"/>
    <w:rsid w:val="00CC6D61"/>
    <w:rsid w:val="00CC6EB7"/>
    <w:rsid w:val="00CC6F7F"/>
    <w:rsid w:val="00CC7183"/>
    <w:rsid w:val="00CC7704"/>
    <w:rsid w:val="00CC7B9C"/>
    <w:rsid w:val="00CC7E9D"/>
    <w:rsid w:val="00CD0646"/>
    <w:rsid w:val="00CD0B42"/>
    <w:rsid w:val="00CD14C4"/>
    <w:rsid w:val="00CD2941"/>
    <w:rsid w:val="00CD36DC"/>
    <w:rsid w:val="00CD3896"/>
    <w:rsid w:val="00CD46CB"/>
    <w:rsid w:val="00CD6857"/>
    <w:rsid w:val="00CD6AA6"/>
    <w:rsid w:val="00CD6D66"/>
    <w:rsid w:val="00CD72D7"/>
    <w:rsid w:val="00CD7AA4"/>
    <w:rsid w:val="00CE000E"/>
    <w:rsid w:val="00CE11B9"/>
    <w:rsid w:val="00CE20F4"/>
    <w:rsid w:val="00CE2183"/>
    <w:rsid w:val="00CE2492"/>
    <w:rsid w:val="00CE2DC2"/>
    <w:rsid w:val="00CE3099"/>
    <w:rsid w:val="00CE3616"/>
    <w:rsid w:val="00CE3999"/>
    <w:rsid w:val="00CE3F6A"/>
    <w:rsid w:val="00CE4060"/>
    <w:rsid w:val="00CE4705"/>
    <w:rsid w:val="00CE502E"/>
    <w:rsid w:val="00CE568D"/>
    <w:rsid w:val="00CE6BF5"/>
    <w:rsid w:val="00CE726D"/>
    <w:rsid w:val="00CF111B"/>
    <w:rsid w:val="00CF1C33"/>
    <w:rsid w:val="00CF25FA"/>
    <w:rsid w:val="00CF288A"/>
    <w:rsid w:val="00CF365C"/>
    <w:rsid w:val="00CF3CBA"/>
    <w:rsid w:val="00CF4917"/>
    <w:rsid w:val="00CF4C5F"/>
    <w:rsid w:val="00CF650C"/>
    <w:rsid w:val="00CF6942"/>
    <w:rsid w:val="00CF7809"/>
    <w:rsid w:val="00CF7CB5"/>
    <w:rsid w:val="00CF7E8F"/>
    <w:rsid w:val="00D002E5"/>
    <w:rsid w:val="00D005AC"/>
    <w:rsid w:val="00D00765"/>
    <w:rsid w:val="00D0177F"/>
    <w:rsid w:val="00D01883"/>
    <w:rsid w:val="00D01F62"/>
    <w:rsid w:val="00D02869"/>
    <w:rsid w:val="00D0372A"/>
    <w:rsid w:val="00D04D1C"/>
    <w:rsid w:val="00D05631"/>
    <w:rsid w:val="00D05C17"/>
    <w:rsid w:val="00D06376"/>
    <w:rsid w:val="00D068E2"/>
    <w:rsid w:val="00D06968"/>
    <w:rsid w:val="00D06DC9"/>
    <w:rsid w:val="00D07426"/>
    <w:rsid w:val="00D07853"/>
    <w:rsid w:val="00D1011F"/>
    <w:rsid w:val="00D106E0"/>
    <w:rsid w:val="00D10F56"/>
    <w:rsid w:val="00D11B52"/>
    <w:rsid w:val="00D11BD3"/>
    <w:rsid w:val="00D11C72"/>
    <w:rsid w:val="00D126F8"/>
    <w:rsid w:val="00D139B1"/>
    <w:rsid w:val="00D142C2"/>
    <w:rsid w:val="00D14664"/>
    <w:rsid w:val="00D14B20"/>
    <w:rsid w:val="00D15428"/>
    <w:rsid w:val="00D15F59"/>
    <w:rsid w:val="00D16245"/>
    <w:rsid w:val="00D16768"/>
    <w:rsid w:val="00D16BAA"/>
    <w:rsid w:val="00D179DA"/>
    <w:rsid w:val="00D17F8B"/>
    <w:rsid w:val="00D21166"/>
    <w:rsid w:val="00D21611"/>
    <w:rsid w:val="00D21B35"/>
    <w:rsid w:val="00D21CD4"/>
    <w:rsid w:val="00D23899"/>
    <w:rsid w:val="00D23C1C"/>
    <w:rsid w:val="00D2481E"/>
    <w:rsid w:val="00D25179"/>
    <w:rsid w:val="00D27126"/>
    <w:rsid w:val="00D27C10"/>
    <w:rsid w:val="00D27D0A"/>
    <w:rsid w:val="00D30144"/>
    <w:rsid w:val="00D309CF"/>
    <w:rsid w:val="00D30B3A"/>
    <w:rsid w:val="00D31080"/>
    <w:rsid w:val="00D31189"/>
    <w:rsid w:val="00D31896"/>
    <w:rsid w:val="00D31C9B"/>
    <w:rsid w:val="00D32654"/>
    <w:rsid w:val="00D331C2"/>
    <w:rsid w:val="00D338E4"/>
    <w:rsid w:val="00D36A1B"/>
    <w:rsid w:val="00D37540"/>
    <w:rsid w:val="00D3773B"/>
    <w:rsid w:val="00D3795E"/>
    <w:rsid w:val="00D37A89"/>
    <w:rsid w:val="00D37C4E"/>
    <w:rsid w:val="00D405AD"/>
    <w:rsid w:val="00D408EF"/>
    <w:rsid w:val="00D411CE"/>
    <w:rsid w:val="00D41373"/>
    <w:rsid w:val="00D41873"/>
    <w:rsid w:val="00D418C7"/>
    <w:rsid w:val="00D42859"/>
    <w:rsid w:val="00D42D8F"/>
    <w:rsid w:val="00D434A3"/>
    <w:rsid w:val="00D43525"/>
    <w:rsid w:val="00D436FF"/>
    <w:rsid w:val="00D44CF9"/>
    <w:rsid w:val="00D451B1"/>
    <w:rsid w:val="00D455C5"/>
    <w:rsid w:val="00D45B87"/>
    <w:rsid w:val="00D464F1"/>
    <w:rsid w:val="00D466C7"/>
    <w:rsid w:val="00D467ED"/>
    <w:rsid w:val="00D46BD9"/>
    <w:rsid w:val="00D472CA"/>
    <w:rsid w:val="00D4757F"/>
    <w:rsid w:val="00D475A2"/>
    <w:rsid w:val="00D479E5"/>
    <w:rsid w:val="00D50529"/>
    <w:rsid w:val="00D50899"/>
    <w:rsid w:val="00D5091B"/>
    <w:rsid w:val="00D50F4B"/>
    <w:rsid w:val="00D5116D"/>
    <w:rsid w:val="00D51AA3"/>
    <w:rsid w:val="00D51B83"/>
    <w:rsid w:val="00D522D0"/>
    <w:rsid w:val="00D52EAA"/>
    <w:rsid w:val="00D52ED1"/>
    <w:rsid w:val="00D5328E"/>
    <w:rsid w:val="00D53480"/>
    <w:rsid w:val="00D5399E"/>
    <w:rsid w:val="00D5408D"/>
    <w:rsid w:val="00D5490B"/>
    <w:rsid w:val="00D54A29"/>
    <w:rsid w:val="00D54B6E"/>
    <w:rsid w:val="00D54DF2"/>
    <w:rsid w:val="00D54F75"/>
    <w:rsid w:val="00D55249"/>
    <w:rsid w:val="00D55DDA"/>
    <w:rsid w:val="00D56213"/>
    <w:rsid w:val="00D56C5A"/>
    <w:rsid w:val="00D57426"/>
    <w:rsid w:val="00D57501"/>
    <w:rsid w:val="00D5761C"/>
    <w:rsid w:val="00D603DC"/>
    <w:rsid w:val="00D606E5"/>
    <w:rsid w:val="00D610D0"/>
    <w:rsid w:val="00D6138D"/>
    <w:rsid w:val="00D61484"/>
    <w:rsid w:val="00D6156B"/>
    <w:rsid w:val="00D6173A"/>
    <w:rsid w:val="00D61BB0"/>
    <w:rsid w:val="00D62194"/>
    <w:rsid w:val="00D622D6"/>
    <w:rsid w:val="00D62541"/>
    <w:rsid w:val="00D62807"/>
    <w:rsid w:val="00D62BDB"/>
    <w:rsid w:val="00D62CFD"/>
    <w:rsid w:val="00D63551"/>
    <w:rsid w:val="00D65725"/>
    <w:rsid w:val="00D65DC5"/>
    <w:rsid w:val="00D6653B"/>
    <w:rsid w:val="00D667EC"/>
    <w:rsid w:val="00D66AF8"/>
    <w:rsid w:val="00D67A57"/>
    <w:rsid w:val="00D706EF"/>
    <w:rsid w:val="00D70AA0"/>
    <w:rsid w:val="00D718B9"/>
    <w:rsid w:val="00D71AC1"/>
    <w:rsid w:val="00D731E9"/>
    <w:rsid w:val="00D73651"/>
    <w:rsid w:val="00D73826"/>
    <w:rsid w:val="00D73999"/>
    <w:rsid w:val="00D73BF5"/>
    <w:rsid w:val="00D73F2A"/>
    <w:rsid w:val="00D74847"/>
    <w:rsid w:val="00D749D9"/>
    <w:rsid w:val="00D74EEB"/>
    <w:rsid w:val="00D7535F"/>
    <w:rsid w:val="00D753F9"/>
    <w:rsid w:val="00D75545"/>
    <w:rsid w:val="00D768C5"/>
    <w:rsid w:val="00D76D9B"/>
    <w:rsid w:val="00D808E7"/>
    <w:rsid w:val="00D80908"/>
    <w:rsid w:val="00D80A0D"/>
    <w:rsid w:val="00D80CCE"/>
    <w:rsid w:val="00D81112"/>
    <w:rsid w:val="00D8239B"/>
    <w:rsid w:val="00D825A0"/>
    <w:rsid w:val="00D82774"/>
    <w:rsid w:val="00D83874"/>
    <w:rsid w:val="00D83A4B"/>
    <w:rsid w:val="00D83E4D"/>
    <w:rsid w:val="00D84F53"/>
    <w:rsid w:val="00D85E10"/>
    <w:rsid w:val="00D85F21"/>
    <w:rsid w:val="00D85F42"/>
    <w:rsid w:val="00D87834"/>
    <w:rsid w:val="00D87AB9"/>
    <w:rsid w:val="00D87E33"/>
    <w:rsid w:val="00D909F3"/>
    <w:rsid w:val="00D90B94"/>
    <w:rsid w:val="00D91292"/>
    <w:rsid w:val="00D91B0F"/>
    <w:rsid w:val="00D91F38"/>
    <w:rsid w:val="00D92C23"/>
    <w:rsid w:val="00D93671"/>
    <w:rsid w:val="00D93D10"/>
    <w:rsid w:val="00D95682"/>
    <w:rsid w:val="00D96E08"/>
    <w:rsid w:val="00D97404"/>
    <w:rsid w:val="00D97AAB"/>
    <w:rsid w:val="00D97C32"/>
    <w:rsid w:val="00DA0708"/>
    <w:rsid w:val="00DA1668"/>
    <w:rsid w:val="00DA1DC7"/>
    <w:rsid w:val="00DA29D2"/>
    <w:rsid w:val="00DA3DD1"/>
    <w:rsid w:val="00DA402D"/>
    <w:rsid w:val="00DA4A0B"/>
    <w:rsid w:val="00DA4BC5"/>
    <w:rsid w:val="00DA4FA6"/>
    <w:rsid w:val="00DA580D"/>
    <w:rsid w:val="00DA5B83"/>
    <w:rsid w:val="00DA5DE6"/>
    <w:rsid w:val="00DA6097"/>
    <w:rsid w:val="00DA6461"/>
    <w:rsid w:val="00DA6492"/>
    <w:rsid w:val="00DA6690"/>
    <w:rsid w:val="00DA7214"/>
    <w:rsid w:val="00DA73F4"/>
    <w:rsid w:val="00DA765E"/>
    <w:rsid w:val="00DA7B4E"/>
    <w:rsid w:val="00DA7C25"/>
    <w:rsid w:val="00DB1904"/>
    <w:rsid w:val="00DB1922"/>
    <w:rsid w:val="00DB2081"/>
    <w:rsid w:val="00DB2515"/>
    <w:rsid w:val="00DB319E"/>
    <w:rsid w:val="00DB34DF"/>
    <w:rsid w:val="00DB35A7"/>
    <w:rsid w:val="00DB3AFE"/>
    <w:rsid w:val="00DB4F4F"/>
    <w:rsid w:val="00DB5CE2"/>
    <w:rsid w:val="00DB65AA"/>
    <w:rsid w:val="00DB6AE0"/>
    <w:rsid w:val="00DB6DF0"/>
    <w:rsid w:val="00DC023E"/>
    <w:rsid w:val="00DC077D"/>
    <w:rsid w:val="00DC07AF"/>
    <w:rsid w:val="00DC0D24"/>
    <w:rsid w:val="00DC0D25"/>
    <w:rsid w:val="00DC130D"/>
    <w:rsid w:val="00DC1E6F"/>
    <w:rsid w:val="00DC224B"/>
    <w:rsid w:val="00DC2D9B"/>
    <w:rsid w:val="00DC392B"/>
    <w:rsid w:val="00DC3C80"/>
    <w:rsid w:val="00DC4D0E"/>
    <w:rsid w:val="00DC524D"/>
    <w:rsid w:val="00DC53E6"/>
    <w:rsid w:val="00DC5B06"/>
    <w:rsid w:val="00DC6233"/>
    <w:rsid w:val="00DD0519"/>
    <w:rsid w:val="00DD0B21"/>
    <w:rsid w:val="00DD0B26"/>
    <w:rsid w:val="00DD0B83"/>
    <w:rsid w:val="00DD1471"/>
    <w:rsid w:val="00DD1744"/>
    <w:rsid w:val="00DD1D20"/>
    <w:rsid w:val="00DD202A"/>
    <w:rsid w:val="00DD27F2"/>
    <w:rsid w:val="00DD35EC"/>
    <w:rsid w:val="00DD4220"/>
    <w:rsid w:val="00DD4790"/>
    <w:rsid w:val="00DD48E2"/>
    <w:rsid w:val="00DD5038"/>
    <w:rsid w:val="00DD53FA"/>
    <w:rsid w:val="00DD5907"/>
    <w:rsid w:val="00DD60F7"/>
    <w:rsid w:val="00DD689C"/>
    <w:rsid w:val="00DD7577"/>
    <w:rsid w:val="00DE0C35"/>
    <w:rsid w:val="00DE0F80"/>
    <w:rsid w:val="00DE18E4"/>
    <w:rsid w:val="00DE2F7C"/>
    <w:rsid w:val="00DE356D"/>
    <w:rsid w:val="00DE3A17"/>
    <w:rsid w:val="00DE3B02"/>
    <w:rsid w:val="00DE3D22"/>
    <w:rsid w:val="00DE42C1"/>
    <w:rsid w:val="00DE4B2F"/>
    <w:rsid w:val="00DE4DB6"/>
    <w:rsid w:val="00DE4FE4"/>
    <w:rsid w:val="00DE59A6"/>
    <w:rsid w:val="00DE64EB"/>
    <w:rsid w:val="00DE6BC8"/>
    <w:rsid w:val="00DE6BF3"/>
    <w:rsid w:val="00DE6CAA"/>
    <w:rsid w:val="00DE7E4C"/>
    <w:rsid w:val="00DF015D"/>
    <w:rsid w:val="00DF093E"/>
    <w:rsid w:val="00DF0C32"/>
    <w:rsid w:val="00DF0C73"/>
    <w:rsid w:val="00DF0CAA"/>
    <w:rsid w:val="00DF0EF4"/>
    <w:rsid w:val="00DF1F49"/>
    <w:rsid w:val="00DF2802"/>
    <w:rsid w:val="00DF2A00"/>
    <w:rsid w:val="00DF3283"/>
    <w:rsid w:val="00DF3C64"/>
    <w:rsid w:val="00DF5CA5"/>
    <w:rsid w:val="00DF6D59"/>
    <w:rsid w:val="00DF6F68"/>
    <w:rsid w:val="00DF747A"/>
    <w:rsid w:val="00E00DA4"/>
    <w:rsid w:val="00E01008"/>
    <w:rsid w:val="00E0115E"/>
    <w:rsid w:val="00E01FE7"/>
    <w:rsid w:val="00E022EE"/>
    <w:rsid w:val="00E043AF"/>
    <w:rsid w:val="00E0459F"/>
    <w:rsid w:val="00E04A7B"/>
    <w:rsid w:val="00E04CCD"/>
    <w:rsid w:val="00E05E03"/>
    <w:rsid w:val="00E06394"/>
    <w:rsid w:val="00E067B6"/>
    <w:rsid w:val="00E073C5"/>
    <w:rsid w:val="00E10A92"/>
    <w:rsid w:val="00E10AA9"/>
    <w:rsid w:val="00E117E1"/>
    <w:rsid w:val="00E11AD1"/>
    <w:rsid w:val="00E12FE7"/>
    <w:rsid w:val="00E132F7"/>
    <w:rsid w:val="00E134BF"/>
    <w:rsid w:val="00E148C4"/>
    <w:rsid w:val="00E150A1"/>
    <w:rsid w:val="00E1518A"/>
    <w:rsid w:val="00E151BC"/>
    <w:rsid w:val="00E16798"/>
    <w:rsid w:val="00E17C48"/>
    <w:rsid w:val="00E207F9"/>
    <w:rsid w:val="00E20876"/>
    <w:rsid w:val="00E211E3"/>
    <w:rsid w:val="00E21395"/>
    <w:rsid w:val="00E21516"/>
    <w:rsid w:val="00E23B41"/>
    <w:rsid w:val="00E23F25"/>
    <w:rsid w:val="00E2413A"/>
    <w:rsid w:val="00E2413B"/>
    <w:rsid w:val="00E24343"/>
    <w:rsid w:val="00E2445E"/>
    <w:rsid w:val="00E248CB"/>
    <w:rsid w:val="00E24DC2"/>
    <w:rsid w:val="00E25072"/>
    <w:rsid w:val="00E25FDC"/>
    <w:rsid w:val="00E26B91"/>
    <w:rsid w:val="00E26BCB"/>
    <w:rsid w:val="00E2789B"/>
    <w:rsid w:val="00E303EE"/>
    <w:rsid w:val="00E3076D"/>
    <w:rsid w:val="00E3098F"/>
    <w:rsid w:val="00E30AB6"/>
    <w:rsid w:val="00E30CEF"/>
    <w:rsid w:val="00E3121B"/>
    <w:rsid w:val="00E313B4"/>
    <w:rsid w:val="00E31637"/>
    <w:rsid w:val="00E31C38"/>
    <w:rsid w:val="00E3226D"/>
    <w:rsid w:val="00E3281A"/>
    <w:rsid w:val="00E3473F"/>
    <w:rsid w:val="00E34895"/>
    <w:rsid w:val="00E35633"/>
    <w:rsid w:val="00E3579B"/>
    <w:rsid w:val="00E35B56"/>
    <w:rsid w:val="00E35F4A"/>
    <w:rsid w:val="00E36088"/>
    <w:rsid w:val="00E37501"/>
    <w:rsid w:val="00E37AC9"/>
    <w:rsid w:val="00E40858"/>
    <w:rsid w:val="00E4089E"/>
    <w:rsid w:val="00E40A05"/>
    <w:rsid w:val="00E41051"/>
    <w:rsid w:val="00E41417"/>
    <w:rsid w:val="00E41623"/>
    <w:rsid w:val="00E41E01"/>
    <w:rsid w:val="00E41EDD"/>
    <w:rsid w:val="00E42217"/>
    <w:rsid w:val="00E42AD4"/>
    <w:rsid w:val="00E43240"/>
    <w:rsid w:val="00E43F4F"/>
    <w:rsid w:val="00E4434B"/>
    <w:rsid w:val="00E44B41"/>
    <w:rsid w:val="00E44B6A"/>
    <w:rsid w:val="00E455B8"/>
    <w:rsid w:val="00E455FC"/>
    <w:rsid w:val="00E45C69"/>
    <w:rsid w:val="00E46ACF"/>
    <w:rsid w:val="00E477F3"/>
    <w:rsid w:val="00E51140"/>
    <w:rsid w:val="00E51332"/>
    <w:rsid w:val="00E5136A"/>
    <w:rsid w:val="00E51AB2"/>
    <w:rsid w:val="00E5274A"/>
    <w:rsid w:val="00E5293D"/>
    <w:rsid w:val="00E53089"/>
    <w:rsid w:val="00E535E9"/>
    <w:rsid w:val="00E53957"/>
    <w:rsid w:val="00E5399F"/>
    <w:rsid w:val="00E54322"/>
    <w:rsid w:val="00E54945"/>
    <w:rsid w:val="00E559BF"/>
    <w:rsid w:val="00E55DD7"/>
    <w:rsid w:val="00E560D3"/>
    <w:rsid w:val="00E56491"/>
    <w:rsid w:val="00E56B49"/>
    <w:rsid w:val="00E56CD0"/>
    <w:rsid w:val="00E57E89"/>
    <w:rsid w:val="00E60384"/>
    <w:rsid w:val="00E6064D"/>
    <w:rsid w:val="00E60B2D"/>
    <w:rsid w:val="00E61CEC"/>
    <w:rsid w:val="00E62281"/>
    <w:rsid w:val="00E6261B"/>
    <w:rsid w:val="00E63737"/>
    <w:rsid w:val="00E63C76"/>
    <w:rsid w:val="00E645F3"/>
    <w:rsid w:val="00E6480D"/>
    <w:rsid w:val="00E65CC4"/>
    <w:rsid w:val="00E660A0"/>
    <w:rsid w:val="00E664DE"/>
    <w:rsid w:val="00E66556"/>
    <w:rsid w:val="00E66B81"/>
    <w:rsid w:val="00E679F1"/>
    <w:rsid w:val="00E70645"/>
    <w:rsid w:val="00E70EE2"/>
    <w:rsid w:val="00E717F1"/>
    <w:rsid w:val="00E71953"/>
    <w:rsid w:val="00E72B7D"/>
    <w:rsid w:val="00E741C2"/>
    <w:rsid w:val="00E7572B"/>
    <w:rsid w:val="00E757B0"/>
    <w:rsid w:val="00E75866"/>
    <w:rsid w:val="00E75A46"/>
    <w:rsid w:val="00E76DA5"/>
    <w:rsid w:val="00E7716B"/>
    <w:rsid w:val="00E77E7C"/>
    <w:rsid w:val="00E805C0"/>
    <w:rsid w:val="00E81E71"/>
    <w:rsid w:val="00E8304B"/>
    <w:rsid w:val="00E83886"/>
    <w:rsid w:val="00E8439E"/>
    <w:rsid w:val="00E845BA"/>
    <w:rsid w:val="00E86769"/>
    <w:rsid w:val="00E86BF1"/>
    <w:rsid w:val="00E90BA3"/>
    <w:rsid w:val="00E90C82"/>
    <w:rsid w:val="00E90FB3"/>
    <w:rsid w:val="00E910A3"/>
    <w:rsid w:val="00E91D3C"/>
    <w:rsid w:val="00E92442"/>
    <w:rsid w:val="00E92AC9"/>
    <w:rsid w:val="00E9358D"/>
    <w:rsid w:val="00E94359"/>
    <w:rsid w:val="00E9449A"/>
    <w:rsid w:val="00E94F32"/>
    <w:rsid w:val="00E953AD"/>
    <w:rsid w:val="00E95415"/>
    <w:rsid w:val="00E9566D"/>
    <w:rsid w:val="00E95AB9"/>
    <w:rsid w:val="00E95F1F"/>
    <w:rsid w:val="00E95FC3"/>
    <w:rsid w:val="00E95FEA"/>
    <w:rsid w:val="00E96066"/>
    <w:rsid w:val="00E9689D"/>
    <w:rsid w:val="00E97847"/>
    <w:rsid w:val="00EA0538"/>
    <w:rsid w:val="00EA3267"/>
    <w:rsid w:val="00EA331D"/>
    <w:rsid w:val="00EA3FAD"/>
    <w:rsid w:val="00EA464B"/>
    <w:rsid w:val="00EA4709"/>
    <w:rsid w:val="00EA4FA7"/>
    <w:rsid w:val="00EA6368"/>
    <w:rsid w:val="00EA6500"/>
    <w:rsid w:val="00EA657A"/>
    <w:rsid w:val="00EA66E2"/>
    <w:rsid w:val="00EA7739"/>
    <w:rsid w:val="00EA77DA"/>
    <w:rsid w:val="00EA7BFA"/>
    <w:rsid w:val="00EB07C0"/>
    <w:rsid w:val="00EB0C0E"/>
    <w:rsid w:val="00EB26AF"/>
    <w:rsid w:val="00EB3038"/>
    <w:rsid w:val="00EB3109"/>
    <w:rsid w:val="00EB31A3"/>
    <w:rsid w:val="00EB3A5B"/>
    <w:rsid w:val="00EB5095"/>
    <w:rsid w:val="00EB50B1"/>
    <w:rsid w:val="00EB65BF"/>
    <w:rsid w:val="00EB6A2E"/>
    <w:rsid w:val="00EB702E"/>
    <w:rsid w:val="00EB7306"/>
    <w:rsid w:val="00EB75AD"/>
    <w:rsid w:val="00EC02BC"/>
    <w:rsid w:val="00EC07FD"/>
    <w:rsid w:val="00EC11D0"/>
    <w:rsid w:val="00EC12F2"/>
    <w:rsid w:val="00EC1C48"/>
    <w:rsid w:val="00EC2175"/>
    <w:rsid w:val="00EC2957"/>
    <w:rsid w:val="00EC2F37"/>
    <w:rsid w:val="00EC3DD7"/>
    <w:rsid w:val="00EC40A1"/>
    <w:rsid w:val="00EC40B1"/>
    <w:rsid w:val="00EC5CAB"/>
    <w:rsid w:val="00ED04D9"/>
    <w:rsid w:val="00ED084C"/>
    <w:rsid w:val="00ED0F17"/>
    <w:rsid w:val="00ED1290"/>
    <w:rsid w:val="00ED166A"/>
    <w:rsid w:val="00ED1EBC"/>
    <w:rsid w:val="00ED1F00"/>
    <w:rsid w:val="00ED3455"/>
    <w:rsid w:val="00ED4484"/>
    <w:rsid w:val="00ED46E4"/>
    <w:rsid w:val="00ED4A2E"/>
    <w:rsid w:val="00ED6093"/>
    <w:rsid w:val="00ED6EEF"/>
    <w:rsid w:val="00ED75C1"/>
    <w:rsid w:val="00ED791E"/>
    <w:rsid w:val="00ED7C06"/>
    <w:rsid w:val="00ED7D11"/>
    <w:rsid w:val="00ED7D70"/>
    <w:rsid w:val="00ED7EA5"/>
    <w:rsid w:val="00EE0E60"/>
    <w:rsid w:val="00EE18DE"/>
    <w:rsid w:val="00EE1DC8"/>
    <w:rsid w:val="00EE271C"/>
    <w:rsid w:val="00EE2B05"/>
    <w:rsid w:val="00EE2C6A"/>
    <w:rsid w:val="00EE39FB"/>
    <w:rsid w:val="00EE4074"/>
    <w:rsid w:val="00EE49B9"/>
    <w:rsid w:val="00EE5160"/>
    <w:rsid w:val="00EE6A49"/>
    <w:rsid w:val="00EE6BAC"/>
    <w:rsid w:val="00EE6D0C"/>
    <w:rsid w:val="00EE795D"/>
    <w:rsid w:val="00EF0D96"/>
    <w:rsid w:val="00EF1003"/>
    <w:rsid w:val="00EF1D8F"/>
    <w:rsid w:val="00EF385B"/>
    <w:rsid w:val="00EF3D0B"/>
    <w:rsid w:val="00EF4355"/>
    <w:rsid w:val="00EF4394"/>
    <w:rsid w:val="00EF489F"/>
    <w:rsid w:val="00EF4A27"/>
    <w:rsid w:val="00EF5D6D"/>
    <w:rsid w:val="00EF5F55"/>
    <w:rsid w:val="00EF7429"/>
    <w:rsid w:val="00EF74A7"/>
    <w:rsid w:val="00F00BA9"/>
    <w:rsid w:val="00F011C7"/>
    <w:rsid w:val="00F01C9E"/>
    <w:rsid w:val="00F02924"/>
    <w:rsid w:val="00F02982"/>
    <w:rsid w:val="00F039B9"/>
    <w:rsid w:val="00F051F4"/>
    <w:rsid w:val="00F057B7"/>
    <w:rsid w:val="00F0599D"/>
    <w:rsid w:val="00F05BE5"/>
    <w:rsid w:val="00F0637D"/>
    <w:rsid w:val="00F077D3"/>
    <w:rsid w:val="00F07968"/>
    <w:rsid w:val="00F1031C"/>
    <w:rsid w:val="00F10776"/>
    <w:rsid w:val="00F112CB"/>
    <w:rsid w:val="00F11E0B"/>
    <w:rsid w:val="00F12410"/>
    <w:rsid w:val="00F12C8C"/>
    <w:rsid w:val="00F12CCD"/>
    <w:rsid w:val="00F12FAC"/>
    <w:rsid w:val="00F140F2"/>
    <w:rsid w:val="00F141C7"/>
    <w:rsid w:val="00F14EFB"/>
    <w:rsid w:val="00F156C1"/>
    <w:rsid w:val="00F158AF"/>
    <w:rsid w:val="00F15B48"/>
    <w:rsid w:val="00F15B8A"/>
    <w:rsid w:val="00F16157"/>
    <w:rsid w:val="00F16435"/>
    <w:rsid w:val="00F16D8F"/>
    <w:rsid w:val="00F177E5"/>
    <w:rsid w:val="00F17DE5"/>
    <w:rsid w:val="00F2023B"/>
    <w:rsid w:val="00F2149C"/>
    <w:rsid w:val="00F214C5"/>
    <w:rsid w:val="00F219FF"/>
    <w:rsid w:val="00F21BF8"/>
    <w:rsid w:val="00F21C3B"/>
    <w:rsid w:val="00F2245C"/>
    <w:rsid w:val="00F224BE"/>
    <w:rsid w:val="00F228D2"/>
    <w:rsid w:val="00F22A0C"/>
    <w:rsid w:val="00F237F9"/>
    <w:rsid w:val="00F23866"/>
    <w:rsid w:val="00F23CD4"/>
    <w:rsid w:val="00F2469A"/>
    <w:rsid w:val="00F24B28"/>
    <w:rsid w:val="00F24F93"/>
    <w:rsid w:val="00F25367"/>
    <w:rsid w:val="00F2571A"/>
    <w:rsid w:val="00F26356"/>
    <w:rsid w:val="00F267D4"/>
    <w:rsid w:val="00F26DFE"/>
    <w:rsid w:val="00F26E0E"/>
    <w:rsid w:val="00F26EC4"/>
    <w:rsid w:val="00F27C3D"/>
    <w:rsid w:val="00F30401"/>
    <w:rsid w:val="00F31FEF"/>
    <w:rsid w:val="00F32850"/>
    <w:rsid w:val="00F338B0"/>
    <w:rsid w:val="00F343E5"/>
    <w:rsid w:val="00F34547"/>
    <w:rsid w:val="00F3519F"/>
    <w:rsid w:val="00F352A0"/>
    <w:rsid w:val="00F36FA9"/>
    <w:rsid w:val="00F3793B"/>
    <w:rsid w:val="00F37E3C"/>
    <w:rsid w:val="00F40234"/>
    <w:rsid w:val="00F407ED"/>
    <w:rsid w:val="00F40950"/>
    <w:rsid w:val="00F415F4"/>
    <w:rsid w:val="00F416EA"/>
    <w:rsid w:val="00F41D33"/>
    <w:rsid w:val="00F42592"/>
    <w:rsid w:val="00F43168"/>
    <w:rsid w:val="00F43620"/>
    <w:rsid w:val="00F442DF"/>
    <w:rsid w:val="00F44437"/>
    <w:rsid w:val="00F45792"/>
    <w:rsid w:val="00F458B2"/>
    <w:rsid w:val="00F45DEC"/>
    <w:rsid w:val="00F4623E"/>
    <w:rsid w:val="00F4673B"/>
    <w:rsid w:val="00F46777"/>
    <w:rsid w:val="00F469FE"/>
    <w:rsid w:val="00F46D00"/>
    <w:rsid w:val="00F47509"/>
    <w:rsid w:val="00F47EE2"/>
    <w:rsid w:val="00F47EF0"/>
    <w:rsid w:val="00F50A89"/>
    <w:rsid w:val="00F50BAF"/>
    <w:rsid w:val="00F516D4"/>
    <w:rsid w:val="00F524E0"/>
    <w:rsid w:val="00F526A9"/>
    <w:rsid w:val="00F527EE"/>
    <w:rsid w:val="00F5283B"/>
    <w:rsid w:val="00F52881"/>
    <w:rsid w:val="00F52CF2"/>
    <w:rsid w:val="00F54AEF"/>
    <w:rsid w:val="00F54FDE"/>
    <w:rsid w:val="00F551DB"/>
    <w:rsid w:val="00F55E07"/>
    <w:rsid w:val="00F56F0A"/>
    <w:rsid w:val="00F57190"/>
    <w:rsid w:val="00F575E1"/>
    <w:rsid w:val="00F57B3A"/>
    <w:rsid w:val="00F57C78"/>
    <w:rsid w:val="00F57E82"/>
    <w:rsid w:val="00F600F4"/>
    <w:rsid w:val="00F61205"/>
    <w:rsid w:val="00F614FE"/>
    <w:rsid w:val="00F61AC3"/>
    <w:rsid w:val="00F61AFA"/>
    <w:rsid w:val="00F61BD0"/>
    <w:rsid w:val="00F61C6C"/>
    <w:rsid w:val="00F62755"/>
    <w:rsid w:val="00F62B19"/>
    <w:rsid w:val="00F6304F"/>
    <w:rsid w:val="00F648BE"/>
    <w:rsid w:val="00F65028"/>
    <w:rsid w:val="00F6531C"/>
    <w:rsid w:val="00F65807"/>
    <w:rsid w:val="00F65DA5"/>
    <w:rsid w:val="00F65FD1"/>
    <w:rsid w:val="00F660F2"/>
    <w:rsid w:val="00F66CB5"/>
    <w:rsid w:val="00F6705F"/>
    <w:rsid w:val="00F67731"/>
    <w:rsid w:val="00F67D53"/>
    <w:rsid w:val="00F70D47"/>
    <w:rsid w:val="00F7115D"/>
    <w:rsid w:val="00F711D2"/>
    <w:rsid w:val="00F71D17"/>
    <w:rsid w:val="00F71F88"/>
    <w:rsid w:val="00F72428"/>
    <w:rsid w:val="00F73240"/>
    <w:rsid w:val="00F741BD"/>
    <w:rsid w:val="00F74655"/>
    <w:rsid w:val="00F74674"/>
    <w:rsid w:val="00F7486C"/>
    <w:rsid w:val="00F75546"/>
    <w:rsid w:val="00F75609"/>
    <w:rsid w:val="00F757ED"/>
    <w:rsid w:val="00F7582B"/>
    <w:rsid w:val="00F80781"/>
    <w:rsid w:val="00F80792"/>
    <w:rsid w:val="00F812F0"/>
    <w:rsid w:val="00F81848"/>
    <w:rsid w:val="00F82262"/>
    <w:rsid w:val="00F83EE3"/>
    <w:rsid w:val="00F83EFA"/>
    <w:rsid w:val="00F847F3"/>
    <w:rsid w:val="00F84E53"/>
    <w:rsid w:val="00F85342"/>
    <w:rsid w:val="00F85798"/>
    <w:rsid w:val="00F85DBC"/>
    <w:rsid w:val="00F86804"/>
    <w:rsid w:val="00F86FF4"/>
    <w:rsid w:val="00F8743B"/>
    <w:rsid w:val="00F875C7"/>
    <w:rsid w:val="00F87B8B"/>
    <w:rsid w:val="00F9104C"/>
    <w:rsid w:val="00F9147D"/>
    <w:rsid w:val="00F915CF"/>
    <w:rsid w:val="00F91C4F"/>
    <w:rsid w:val="00F91F7D"/>
    <w:rsid w:val="00F929AD"/>
    <w:rsid w:val="00F929F4"/>
    <w:rsid w:val="00F92AD5"/>
    <w:rsid w:val="00F92E1C"/>
    <w:rsid w:val="00F936C4"/>
    <w:rsid w:val="00F93FDE"/>
    <w:rsid w:val="00F945FC"/>
    <w:rsid w:val="00F95A5F"/>
    <w:rsid w:val="00F969CC"/>
    <w:rsid w:val="00F96E33"/>
    <w:rsid w:val="00FA010F"/>
    <w:rsid w:val="00FA12D3"/>
    <w:rsid w:val="00FA2425"/>
    <w:rsid w:val="00FA3294"/>
    <w:rsid w:val="00FA3387"/>
    <w:rsid w:val="00FA3C67"/>
    <w:rsid w:val="00FA3CD2"/>
    <w:rsid w:val="00FA40AD"/>
    <w:rsid w:val="00FA42DC"/>
    <w:rsid w:val="00FA5203"/>
    <w:rsid w:val="00FA5498"/>
    <w:rsid w:val="00FB079C"/>
    <w:rsid w:val="00FB0A46"/>
    <w:rsid w:val="00FB0AC4"/>
    <w:rsid w:val="00FB0DC4"/>
    <w:rsid w:val="00FB1590"/>
    <w:rsid w:val="00FB159F"/>
    <w:rsid w:val="00FB18F4"/>
    <w:rsid w:val="00FB1C56"/>
    <w:rsid w:val="00FB2017"/>
    <w:rsid w:val="00FB2218"/>
    <w:rsid w:val="00FB281C"/>
    <w:rsid w:val="00FB2EEF"/>
    <w:rsid w:val="00FB34EB"/>
    <w:rsid w:val="00FB4784"/>
    <w:rsid w:val="00FB4E56"/>
    <w:rsid w:val="00FB4FCC"/>
    <w:rsid w:val="00FB539F"/>
    <w:rsid w:val="00FB5600"/>
    <w:rsid w:val="00FB58E5"/>
    <w:rsid w:val="00FB5A2E"/>
    <w:rsid w:val="00FB5C3B"/>
    <w:rsid w:val="00FB6277"/>
    <w:rsid w:val="00FB62FA"/>
    <w:rsid w:val="00FB681E"/>
    <w:rsid w:val="00FB69AA"/>
    <w:rsid w:val="00FB70EC"/>
    <w:rsid w:val="00FC04FB"/>
    <w:rsid w:val="00FC08C1"/>
    <w:rsid w:val="00FC0B0E"/>
    <w:rsid w:val="00FC0B35"/>
    <w:rsid w:val="00FC1C77"/>
    <w:rsid w:val="00FC2619"/>
    <w:rsid w:val="00FC283F"/>
    <w:rsid w:val="00FC339A"/>
    <w:rsid w:val="00FC3F94"/>
    <w:rsid w:val="00FC49F6"/>
    <w:rsid w:val="00FC4FE0"/>
    <w:rsid w:val="00FC58FE"/>
    <w:rsid w:val="00FC66B9"/>
    <w:rsid w:val="00FC6911"/>
    <w:rsid w:val="00FC77C7"/>
    <w:rsid w:val="00FD03CC"/>
    <w:rsid w:val="00FD0562"/>
    <w:rsid w:val="00FD0C0F"/>
    <w:rsid w:val="00FD0E84"/>
    <w:rsid w:val="00FD11BF"/>
    <w:rsid w:val="00FD2EF2"/>
    <w:rsid w:val="00FD3EF6"/>
    <w:rsid w:val="00FD42E9"/>
    <w:rsid w:val="00FD42FD"/>
    <w:rsid w:val="00FD4470"/>
    <w:rsid w:val="00FD5677"/>
    <w:rsid w:val="00FD5D5E"/>
    <w:rsid w:val="00FD7AF6"/>
    <w:rsid w:val="00FE00DC"/>
    <w:rsid w:val="00FE0645"/>
    <w:rsid w:val="00FE0D3C"/>
    <w:rsid w:val="00FE11D3"/>
    <w:rsid w:val="00FE124F"/>
    <w:rsid w:val="00FE19C0"/>
    <w:rsid w:val="00FE1AF7"/>
    <w:rsid w:val="00FE1B42"/>
    <w:rsid w:val="00FE1B45"/>
    <w:rsid w:val="00FE2945"/>
    <w:rsid w:val="00FE2A43"/>
    <w:rsid w:val="00FE2B4D"/>
    <w:rsid w:val="00FE3254"/>
    <w:rsid w:val="00FE3564"/>
    <w:rsid w:val="00FE4408"/>
    <w:rsid w:val="00FE4C39"/>
    <w:rsid w:val="00FE53DE"/>
    <w:rsid w:val="00FE54E1"/>
    <w:rsid w:val="00FE5DD8"/>
    <w:rsid w:val="00FE601B"/>
    <w:rsid w:val="00FE6215"/>
    <w:rsid w:val="00FE6FF4"/>
    <w:rsid w:val="00FE7549"/>
    <w:rsid w:val="00FE79CA"/>
    <w:rsid w:val="00FE7E99"/>
    <w:rsid w:val="00FE7FB7"/>
    <w:rsid w:val="00FE7FE2"/>
    <w:rsid w:val="00FF032A"/>
    <w:rsid w:val="00FF067E"/>
    <w:rsid w:val="00FF0FF3"/>
    <w:rsid w:val="00FF1A5B"/>
    <w:rsid w:val="00FF2B1F"/>
    <w:rsid w:val="00FF321A"/>
    <w:rsid w:val="00FF3F19"/>
    <w:rsid w:val="00FF3F47"/>
    <w:rsid w:val="00FF49DE"/>
    <w:rsid w:val="00FF5C1D"/>
    <w:rsid w:val="00FF5DDD"/>
    <w:rsid w:val="00FF6169"/>
    <w:rsid w:val="00FF6DB3"/>
    <w:rsid w:val="00FF7185"/>
    <w:rsid w:val="00FF7AA1"/>
    <w:rsid w:val="00FF7AF8"/>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056">
      <o:colormru v:ext="edit" colors="#039,#009,#00c,#000082"/>
    </o:shapedefaults>
    <o:shapelayout v:ext="edit">
      <o:idmap v:ext="edit" data="1"/>
    </o:shapelayout>
  </w:shapeDefaults>
  <w:decimalSymbol w:val=","/>
  <w:listSeparator w:val=","/>
  <w15:chartTrackingRefBased/>
  <w15:docId w15:val="{0368C036-E478-452B-9492-8A46092DD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0776"/>
    <w:pPr>
      <w:spacing w:after="120" w:line="276" w:lineRule="auto"/>
      <w:jc w:val="both"/>
    </w:pPr>
    <w:rPr>
      <w:rFonts w:asciiTheme="minorHAnsi" w:hAnsiTheme="minorHAnsi" w:cs="Tahoma"/>
      <w:sz w:val="22"/>
      <w:szCs w:val="22"/>
      <w:lang w:val="es-MX" w:eastAsia="es-ES"/>
    </w:rPr>
  </w:style>
  <w:style w:type="paragraph" w:styleId="Ttulo1">
    <w:name w:val="heading 1"/>
    <w:basedOn w:val="Normal"/>
    <w:next w:val="Normal"/>
    <w:link w:val="Ttulo1Car"/>
    <w:qFormat/>
    <w:rsid w:val="005C29A5"/>
    <w:pPr>
      <w:keepNext/>
      <w:pageBreakBefore/>
      <w:numPr>
        <w:numId w:val="72"/>
      </w:numPr>
      <w:spacing w:before="240" w:after="360" w:line="240" w:lineRule="auto"/>
      <w:outlineLvl w:val="0"/>
    </w:pPr>
    <w:rPr>
      <w:rFonts w:asciiTheme="majorHAnsi" w:hAnsiTheme="majorHAnsi" w:cs="Arial"/>
      <w:b/>
      <w:bCs/>
      <w:caps/>
      <w:kern w:val="32"/>
      <w:sz w:val="32"/>
      <w:szCs w:val="32"/>
    </w:rPr>
  </w:style>
  <w:style w:type="paragraph" w:styleId="Ttulo2">
    <w:name w:val="heading 2"/>
    <w:basedOn w:val="Ttulo1"/>
    <w:next w:val="Normal"/>
    <w:link w:val="Ttulo2Car"/>
    <w:qFormat/>
    <w:rsid w:val="006E3471"/>
    <w:pPr>
      <w:pageBreakBefore w:val="0"/>
      <w:numPr>
        <w:ilvl w:val="1"/>
      </w:numPr>
      <w:outlineLvl w:val="1"/>
    </w:pPr>
    <w:rPr>
      <w:sz w:val="28"/>
    </w:rPr>
  </w:style>
  <w:style w:type="paragraph" w:styleId="Ttulo3">
    <w:name w:val="heading 3"/>
    <w:basedOn w:val="Ttulo2"/>
    <w:next w:val="Normal"/>
    <w:link w:val="Ttulo3Car"/>
    <w:qFormat/>
    <w:rsid w:val="006E3471"/>
    <w:pPr>
      <w:numPr>
        <w:ilvl w:val="2"/>
      </w:numPr>
      <w:spacing w:after="240"/>
      <w:outlineLvl w:val="2"/>
    </w:pPr>
    <w:rPr>
      <w:caps w:val="0"/>
      <w:sz w:val="24"/>
    </w:rPr>
  </w:style>
  <w:style w:type="paragraph" w:styleId="Ttulo4">
    <w:name w:val="heading 4"/>
    <w:basedOn w:val="Ttulo3"/>
    <w:next w:val="Normal"/>
    <w:link w:val="Ttulo4Car"/>
    <w:qFormat/>
    <w:rsid w:val="00F10776"/>
    <w:pPr>
      <w:numPr>
        <w:ilvl w:val="3"/>
      </w:numPr>
      <w:ind w:hanging="1728"/>
      <w:outlineLvl w:val="3"/>
    </w:pPr>
    <w:rPr>
      <w:b w:val="0"/>
    </w:rPr>
  </w:style>
  <w:style w:type="paragraph" w:styleId="Ttulo6">
    <w:name w:val="heading 6"/>
    <w:basedOn w:val="Normal"/>
    <w:next w:val="Normal"/>
    <w:qFormat/>
    <w:rsid w:val="00550C6A"/>
    <w:pPr>
      <w:spacing w:before="240" w:after="60"/>
      <w:outlineLvl w:val="5"/>
    </w:pPr>
    <w:rPr>
      <w:b/>
      <w:bCs/>
      <w:lang w:val="es-CL" w:eastAsia="es-C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uesto">
    <w:name w:val="Title"/>
    <w:aliases w:val="Título,2"/>
    <w:basedOn w:val="Normal"/>
    <w:qFormat/>
    <w:rsid w:val="006315AA"/>
    <w:pPr>
      <w:spacing w:before="240" w:after="360"/>
    </w:pPr>
    <w:rPr>
      <w:rFonts w:asciiTheme="majorHAnsi" w:hAnsiTheme="majorHAnsi"/>
      <w:b/>
      <w:caps/>
      <w:sz w:val="36"/>
    </w:rPr>
  </w:style>
  <w:style w:type="paragraph" w:styleId="Textodebloque">
    <w:name w:val="Block Text"/>
    <w:basedOn w:val="Normal"/>
    <w:rsid w:val="00550C6A"/>
    <w:pPr>
      <w:ind w:left="426" w:right="-801"/>
    </w:pPr>
    <w:rPr>
      <w:rFonts w:ascii="Arial" w:hAnsi="Arial"/>
      <w:szCs w:val="20"/>
      <w:lang w:val="es-CL"/>
    </w:rPr>
  </w:style>
  <w:style w:type="table" w:styleId="Tablaconcuadrcula">
    <w:name w:val="Table Grid"/>
    <w:basedOn w:val="Tablanormal"/>
    <w:uiPriority w:val="39"/>
    <w:rsid w:val="00550C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rsid w:val="00550C6A"/>
    <w:rPr>
      <w:sz w:val="20"/>
      <w:szCs w:val="20"/>
    </w:rPr>
  </w:style>
  <w:style w:type="character" w:styleId="Refdenotaalpie">
    <w:name w:val="footnote reference"/>
    <w:rsid w:val="00550C6A"/>
    <w:rPr>
      <w:vertAlign w:val="superscript"/>
    </w:rPr>
  </w:style>
  <w:style w:type="paragraph" w:styleId="Piedepgina">
    <w:name w:val="footer"/>
    <w:basedOn w:val="Normal"/>
    <w:link w:val="PiedepginaCar"/>
    <w:uiPriority w:val="99"/>
    <w:rsid w:val="00550C6A"/>
    <w:pPr>
      <w:tabs>
        <w:tab w:val="center" w:pos="4252"/>
        <w:tab w:val="right" w:pos="8504"/>
      </w:tabs>
    </w:pPr>
  </w:style>
  <w:style w:type="paragraph" w:styleId="Sangra2detindependiente">
    <w:name w:val="Body Text Indent 2"/>
    <w:basedOn w:val="Normal"/>
    <w:rsid w:val="00550C6A"/>
    <w:pPr>
      <w:spacing w:line="480" w:lineRule="auto"/>
      <w:ind w:left="283"/>
    </w:pPr>
  </w:style>
  <w:style w:type="paragraph" w:styleId="Encabezado">
    <w:name w:val="header"/>
    <w:basedOn w:val="Normal"/>
    <w:rsid w:val="00550C6A"/>
    <w:pPr>
      <w:tabs>
        <w:tab w:val="center" w:pos="4252"/>
        <w:tab w:val="right" w:pos="8504"/>
      </w:tabs>
    </w:pPr>
  </w:style>
  <w:style w:type="character" w:styleId="Nmerodepgina">
    <w:name w:val="page number"/>
    <w:basedOn w:val="Fuentedeprrafopredeter"/>
    <w:rsid w:val="00550C6A"/>
  </w:style>
  <w:style w:type="table" w:styleId="Tablamoderna">
    <w:name w:val="Table Contemporary"/>
    <w:basedOn w:val="Tablanormal"/>
    <w:rsid w:val="00550C6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Mapadeldocumento">
    <w:name w:val="Document Map"/>
    <w:basedOn w:val="Normal"/>
    <w:semiHidden/>
    <w:rsid w:val="0014399D"/>
    <w:pPr>
      <w:shd w:val="clear" w:color="auto" w:fill="000080"/>
    </w:pPr>
    <w:rPr>
      <w:rFonts w:ascii="Tahoma" w:hAnsi="Tahoma"/>
      <w:sz w:val="20"/>
      <w:szCs w:val="20"/>
    </w:rPr>
  </w:style>
  <w:style w:type="character" w:styleId="Refdecomentario">
    <w:name w:val="annotation reference"/>
    <w:rsid w:val="00FB1C56"/>
    <w:rPr>
      <w:sz w:val="16"/>
      <w:szCs w:val="16"/>
    </w:rPr>
  </w:style>
  <w:style w:type="paragraph" w:styleId="Textocomentario">
    <w:name w:val="annotation text"/>
    <w:basedOn w:val="Normal"/>
    <w:link w:val="TextocomentarioCar"/>
    <w:rsid w:val="00FB1C56"/>
    <w:rPr>
      <w:sz w:val="20"/>
      <w:szCs w:val="20"/>
    </w:rPr>
  </w:style>
  <w:style w:type="paragraph" w:styleId="Asuntodelcomentario">
    <w:name w:val="annotation subject"/>
    <w:basedOn w:val="Textocomentario"/>
    <w:next w:val="Textocomentario"/>
    <w:semiHidden/>
    <w:rsid w:val="00FB1C56"/>
    <w:rPr>
      <w:b/>
      <w:bCs/>
    </w:rPr>
  </w:style>
  <w:style w:type="paragraph" w:styleId="Textodeglobo">
    <w:name w:val="Balloon Text"/>
    <w:basedOn w:val="Normal"/>
    <w:semiHidden/>
    <w:rsid w:val="00FB1C56"/>
    <w:rPr>
      <w:rFonts w:ascii="Tahoma" w:hAnsi="Tahoma"/>
      <w:sz w:val="16"/>
      <w:szCs w:val="16"/>
    </w:rPr>
  </w:style>
  <w:style w:type="paragraph" w:styleId="Textoindependiente">
    <w:name w:val="Body Text"/>
    <w:basedOn w:val="Normal"/>
    <w:link w:val="TextoindependienteCar"/>
    <w:rsid w:val="00D6138D"/>
  </w:style>
  <w:style w:type="paragraph" w:styleId="Textoindependiente2">
    <w:name w:val="Body Text 2"/>
    <w:basedOn w:val="Normal"/>
    <w:link w:val="Textoindependiente2Car"/>
    <w:rsid w:val="002D58CA"/>
    <w:pPr>
      <w:spacing w:line="480" w:lineRule="auto"/>
    </w:pPr>
  </w:style>
  <w:style w:type="paragraph" w:styleId="TDC1">
    <w:name w:val="toc 1"/>
    <w:basedOn w:val="Normal"/>
    <w:next w:val="Normal"/>
    <w:autoRedefine/>
    <w:uiPriority w:val="39"/>
    <w:rsid w:val="00A41F09"/>
    <w:pPr>
      <w:tabs>
        <w:tab w:val="left" w:pos="709"/>
        <w:tab w:val="right" w:leader="dot" w:pos="8494"/>
      </w:tabs>
      <w:spacing w:before="360" w:after="360"/>
      <w:ind w:left="709" w:right="618" w:hanging="709"/>
    </w:pPr>
    <w:rPr>
      <w:rFonts w:ascii="Arial" w:hAnsi="Arial"/>
      <w:b/>
      <w:bCs/>
      <w:caps/>
      <w:szCs w:val="20"/>
    </w:rPr>
  </w:style>
  <w:style w:type="paragraph" w:styleId="TDC2">
    <w:name w:val="toc 2"/>
    <w:basedOn w:val="Normal"/>
    <w:next w:val="Normal"/>
    <w:autoRedefine/>
    <w:uiPriority w:val="39"/>
    <w:rsid w:val="00A41F09"/>
    <w:pPr>
      <w:tabs>
        <w:tab w:val="left" w:pos="720"/>
        <w:tab w:val="right" w:leader="dot" w:pos="8494"/>
      </w:tabs>
      <w:ind w:left="720" w:right="902" w:hanging="720"/>
    </w:pPr>
    <w:rPr>
      <w:rFonts w:ascii="Arial" w:hAnsi="Arial"/>
      <w:smallCaps/>
      <w:szCs w:val="20"/>
    </w:rPr>
  </w:style>
  <w:style w:type="character" w:styleId="Hipervnculo">
    <w:name w:val="Hyperlink"/>
    <w:uiPriority w:val="99"/>
    <w:rsid w:val="003C2563"/>
    <w:rPr>
      <w:color w:val="0000FF"/>
      <w:u w:val="single"/>
    </w:rPr>
  </w:style>
  <w:style w:type="paragraph" w:styleId="TDC3">
    <w:name w:val="toc 3"/>
    <w:basedOn w:val="Normal"/>
    <w:next w:val="Normal"/>
    <w:autoRedefine/>
    <w:semiHidden/>
    <w:rsid w:val="00034CA5"/>
    <w:pPr>
      <w:ind w:left="480"/>
    </w:pPr>
    <w:rPr>
      <w:i/>
      <w:iCs/>
      <w:sz w:val="20"/>
      <w:szCs w:val="20"/>
    </w:rPr>
  </w:style>
  <w:style w:type="paragraph" w:styleId="TDC4">
    <w:name w:val="toc 4"/>
    <w:basedOn w:val="Normal"/>
    <w:next w:val="Normal"/>
    <w:autoRedefine/>
    <w:semiHidden/>
    <w:rsid w:val="00034CA5"/>
    <w:pPr>
      <w:ind w:left="720"/>
    </w:pPr>
    <w:rPr>
      <w:sz w:val="18"/>
      <w:szCs w:val="18"/>
    </w:rPr>
  </w:style>
  <w:style w:type="paragraph" w:styleId="TDC5">
    <w:name w:val="toc 5"/>
    <w:basedOn w:val="Normal"/>
    <w:next w:val="Normal"/>
    <w:autoRedefine/>
    <w:semiHidden/>
    <w:rsid w:val="00034CA5"/>
    <w:pPr>
      <w:ind w:left="960"/>
    </w:pPr>
    <w:rPr>
      <w:sz w:val="18"/>
      <w:szCs w:val="18"/>
    </w:rPr>
  </w:style>
  <w:style w:type="paragraph" w:styleId="TDC6">
    <w:name w:val="toc 6"/>
    <w:basedOn w:val="Normal"/>
    <w:next w:val="Normal"/>
    <w:autoRedefine/>
    <w:semiHidden/>
    <w:rsid w:val="00034CA5"/>
    <w:pPr>
      <w:ind w:left="1200"/>
    </w:pPr>
    <w:rPr>
      <w:sz w:val="18"/>
      <w:szCs w:val="18"/>
    </w:rPr>
  </w:style>
  <w:style w:type="paragraph" w:styleId="TDC7">
    <w:name w:val="toc 7"/>
    <w:basedOn w:val="Normal"/>
    <w:next w:val="Normal"/>
    <w:autoRedefine/>
    <w:semiHidden/>
    <w:rsid w:val="00034CA5"/>
    <w:pPr>
      <w:ind w:left="1440"/>
    </w:pPr>
    <w:rPr>
      <w:sz w:val="18"/>
      <w:szCs w:val="18"/>
    </w:rPr>
  </w:style>
  <w:style w:type="paragraph" w:styleId="TDC8">
    <w:name w:val="toc 8"/>
    <w:basedOn w:val="Normal"/>
    <w:next w:val="Normal"/>
    <w:autoRedefine/>
    <w:semiHidden/>
    <w:rsid w:val="00034CA5"/>
    <w:pPr>
      <w:ind w:left="1680"/>
    </w:pPr>
    <w:rPr>
      <w:sz w:val="18"/>
      <w:szCs w:val="18"/>
    </w:rPr>
  </w:style>
  <w:style w:type="paragraph" w:styleId="TDC9">
    <w:name w:val="toc 9"/>
    <w:basedOn w:val="Normal"/>
    <w:next w:val="Normal"/>
    <w:autoRedefine/>
    <w:semiHidden/>
    <w:rsid w:val="00034CA5"/>
    <w:pPr>
      <w:ind w:left="1920"/>
    </w:pPr>
    <w:rPr>
      <w:sz w:val="18"/>
      <w:szCs w:val="18"/>
    </w:rPr>
  </w:style>
  <w:style w:type="character" w:customStyle="1" w:styleId="Ttulo1Car">
    <w:name w:val="Título 1 Car"/>
    <w:link w:val="Ttulo1"/>
    <w:rsid w:val="005C29A5"/>
    <w:rPr>
      <w:rFonts w:asciiTheme="majorHAnsi" w:hAnsiTheme="majorHAnsi" w:cs="Arial"/>
      <w:b/>
      <w:bCs/>
      <w:caps/>
      <w:kern w:val="32"/>
      <w:sz w:val="32"/>
      <w:szCs w:val="32"/>
      <w:lang w:val="es-MX" w:eastAsia="es-ES"/>
    </w:rPr>
  </w:style>
  <w:style w:type="table" w:styleId="Tablaconcuadrcula8">
    <w:name w:val="Table Grid 8"/>
    <w:basedOn w:val="Tablanormal"/>
    <w:rsid w:val="00F11E0B"/>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customStyle="1" w:styleId="TextonotapieCar">
    <w:name w:val="Texto nota pie Car"/>
    <w:link w:val="Textonotapie"/>
    <w:rsid w:val="009B72F7"/>
    <w:rPr>
      <w:lang w:val="es-ES" w:eastAsia="es-ES"/>
    </w:rPr>
  </w:style>
  <w:style w:type="paragraph" w:styleId="Continuarlista">
    <w:name w:val="List Continue"/>
    <w:basedOn w:val="Normal"/>
    <w:rsid w:val="000F4F7A"/>
    <w:pPr>
      <w:widowControl w:val="0"/>
      <w:ind w:left="283"/>
    </w:pPr>
    <w:rPr>
      <w:sz w:val="20"/>
      <w:szCs w:val="20"/>
      <w:lang w:val="es-ES_tradnl"/>
    </w:rPr>
  </w:style>
  <w:style w:type="character" w:customStyle="1" w:styleId="TextoindependienteCar">
    <w:name w:val="Texto independiente Car"/>
    <w:link w:val="Textoindependiente"/>
    <w:rsid w:val="000F4F7A"/>
    <w:rPr>
      <w:sz w:val="24"/>
      <w:szCs w:val="24"/>
      <w:lang w:val="es-ES" w:eastAsia="es-ES"/>
    </w:rPr>
  </w:style>
  <w:style w:type="paragraph" w:customStyle="1" w:styleId="Default">
    <w:name w:val="Default"/>
    <w:rsid w:val="0085018E"/>
    <w:pPr>
      <w:autoSpaceDE w:val="0"/>
      <w:autoSpaceDN w:val="0"/>
      <w:adjustRightInd w:val="0"/>
    </w:pPr>
    <w:rPr>
      <w:rFonts w:ascii="Arial" w:hAnsi="Arial" w:cs="Arial"/>
      <w:color w:val="000000"/>
      <w:sz w:val="24"/>
      <w:szCs w:val="24"/>
      <w:lang w:val="es-ES" w:eastAsia="es-ES"/>
    </w:rPr>
  </w:style>
  <w:style w:type="paragraph" w:styleId="Lista2">
    <w:name w:val="List 2"/>
    <w:basedOn w:val="Normal"/>
    <w:rsid w:val="00AE4DD5"/>
    <w:pPr>
      <w:ind w:left="566" w:hanging="283"/>
      <w:contextualSpacing/>
    </w:pPr>
  </w:style>
  <w:style w:type="paragraph" w:styleId="Listaconvietas3">
    <w:name w:val="List Bullet 3"/>
    <w:basedOn w:val="Normal"/>
    <w:rsid w:val="00AE4DD5"/>
    <w:pPr>
      <w:numPr>
        <w:numId w:val="6"/>
      </w:numPr>
      <w:contextualSpacing/>
    </w:pPr>
  </w:style>
  <w:style w:type="paragraph" w:styleId="Listaconvietas2">
    <w:name w:val="List Bullet 2"/>
    <w:basedOn w:val="Normal"/>
    <w:rsid w:val="00800165"/>
    <w:pPr>
      <w:numPr>
        <w:numId w:val="7"/>
      </w:numPr>
      <w:contextualSpacing/>
    </w:pPr>
  </w:style>
  <w:style w:type="paragraph" w:styleId="Lista">
    <w:name w:val="List"/>
    <w:basedOn w:val="Normal"/>
    <w:rsid w:val="004770FE"/>
    <w:pPr>
      <w:ind w:left="283" w:hanging="283"/>
      <w:contextualSpacing/>
    </w:pPr>
  </w:style>
  <w:style w:type="paragraph" w:styleId="Prrafodelista">
    <w:name w:val="List Paragraph"/>
    <w:basedOn w:val="Normal"/>
    <w:link w:val="PrrafodelistaCar"/>
    <w:uiPriority w:val="34"/>
    <w:qFormat/>
    <w:rsid w:val="0017200E"/>
    <w:pPr>
      <w:ind w:left="708"/>
    </w:pPr>
  </w:style>
  <w:style w:type="character" w:customStyle="1" w:styleId="Textoindependiente2Car">
    <w:name w:val="Texto independiente 2 Car"/>
    <w:link w:val="Textoindependiente2"/>
    <w:rsid w:val="00CE3099"/>
    <w:rPr>
      <w:sz w:val="24"/>
      <w:szCs w:val="24"/>
      <w:lang w:val="es-ES" w:eastAsia="es-ES"/>
    </w:rPr>
  </w:style>
  <w:style w:type="paragraph" w:styleId="Continuarlista2">
    <w:name w:val="List Continue 2"/>
    <w:basedOn w:val="Normal"/>
    <w:rsid w:val="00CE3099"/>
    <w:pPr>
      <w:ind w:left="566"/>
      <w:contextualSpacing/>
    </w:pPr>
  </w:style>
  <w:style w:type="paragraph" w:styleId="Listaconvietas">
    <w:name w:val="List Bullet"/>
    <w:basedOn w:val="Normal"/>
    <w:rsid w:val="00B35F05"/>
    <w:pPr>
      <w:numPr>
        <w:numId w:val="11"/>
      </w:numPr>
      <w:contextualSpacing/>
    </w:pPr>
  </w:style>
  <w:style w:type="character" w:customStyle="1" w:styleId="TextocomentarioCar">
    <w:name w:val="Texto comentario Car"/>
    <w:link w:val="Textocomentario"/>
    <w:rsid w:val="00147D9E"/>
    <w:rPr>
      <w:lang w:val="es-ES" w:eastAsia="es-ES"/>
    </w:rPr>
  </w:style>
  <w:style w:type="table" w:customStyle="1" w:styleId="Tablaconcuadrcula1">
    <w:name w:val="Tabla con cuadrícula1"/>
    <w:basedOn w:val="Tablanormal"/>
    <w:next w:val="Tablaconcuadrcula"/>
    <w:uiPriority w:val="59"/>
    <w:rsid w:val="00376D7E"/>
    <w:rPr>
      <w:rFonts w:ascii="Cambria" w:eastAsia="MS Mincho" w:hAnsi="Cambria"/>
      <w:sz w:val="24"/>
      <w:szCs w:val="24"/>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alfinal">
    <w:name w:val="endnote text"/>
    <w:basedOn w:val="Normal"/>
    <w:link w:val="TextonotaalfinalCar"/>
    <w:rsid w:val="002E6156"/>
    <w:rPr>
      <w:sz w:val="20"/>
      <w:szCs w:val="20"/>
    </w:rPr>
  </w:style>
  <w:style w:type="character" w:customStyle="1" w:styleId="TextonotaalfinalCar">
    <w:name w:val="Texto nota al final Car"/>
    <w:link w:val="Textonotaalfinal"/>
    <w:rsid w:val="002E6156"/>
    <w:rPr>
      <w:lang w:val="es-ES" w:eastAsia="es-ES"/>
    </w:rPr>
  </w:style>
  <w:style w:type="character" w:styleId="Refdenotaalfinal">
    <w:name w:val="endnote reference"/>
    <w:rsid w:val="002E6156"/>
    <w:rPr>
      <w:vertAlign w:val="superscript"/>
    </w:rPr>
  </w:style>
  <w:style w:type="character" w:customStyle="1" w:styleId="PiedepginaCar">
    <w:name w:val="Pie de página Car"/>
    <w:link w:val="Piedepgina"/>
    <w:uiPriority w:val="99"/>
    <w:rsid w:val="00DA4A0B"/>
    <w:rPr>
      <w:sz w:val="24"/>
      <w:szCs w:val="24"/>
      <w:lang w:val="es-ES" w:eastAsia="es-ES"/>
    </w:rPr>
  </w:style>
  <w:style w:type="character" w:customStyle="1" w:styleId="Ttulo2Car">
    <w:name w:val="Título 2 Car"/>
    <w:link w:val="Ttulo2"/>
    <w:rsid w:val="006E3471"/>
    <w:rPr>
      <w:rFonts w:asciiTheme="majorHAnsi" w:hAnsiTheme="majorHAnsi" w:cs="Arial"/>
      <w:b/>
      <w:bCs/>
      <w:caps/>
      <w:kern w:val="32"/>
      <w:sz w:val="28"/>
      <w:szCs w:val="32"/>
      <w:lang w:val="es-MX" w:eastAsia="es-ES"/>
    </w:rPr>
  </w:style>
  <w:style w:type="paragraph" w:styleId="NormalWeb">
    <w:name w:val="Normal (Web)"/>
    <w:basedOn w:val="Normal"/>
    <w:uiPriority w:val="99"/>
    <w:unhideWhenUsed/>
    <w:rsid w:val="0068620B"/>
    <w:pPr>
      <w:spacing w:before="100" w:beforeAutospacing="1" w:after="100" w:afterAutospacing="1"/>
    </w:pPr>
    <w:rPr>
      <w:rFonts w:eastAsiaTheme="minorEastAsia"/>
      <w:lang w:val="es-CL" w:eastAsia="es-CL"/>
    </w:rPr>
  </w:style>
  <w:style w:type="paragraph" w:customStyle="1" w:styleId="Listavistosa-nfasis11">
    <w:name w:val="Lista vistosa - Énfasis 11"/>
    <w:basedOn w:val="Normal"/>
    <w:uiPriority w:val="34"/>
    <w:qFormat/>
    <w:rsid w:val="00181AB6"/>
    <w:pPr>
      <w:ind w:left="720"/>
      <w:contextualSpacing/>
    </w:pPr>
  </w:style>
  <w:style w:type="character" w:customStyle="1" w:styleId="Ttulo4Car">
    <w:name w:val="Título 4 Car"/>
    <w:basedOn w:val="Fuentedeprrafopredeter"/>
    <w:link w:val="Ttulo4"/>
    <w:rsid w:val="00F10776"/>
    <w:rPr>
      <w:rFonts w:asciiTheme="majorHAnsi" w:hAnsiTheme="majorHAnsi" w:cs="Arial"/>
      <w:bCs/>
      <w:kern w:val="32"/>
      <w:sz w:val="24"/>
      <w:szCs w:val="32"/>
      <w:lang w:val="es-MX" w:eastAsia="es-ES"/>
    </w:rPr>
  </w:style>
  <w:style w:type="paragraph" w:styleId="Sangra3detindependiente">
    <w:name w:val="Body Text Indent 3"/>
    <w:basedOn w:val="Normal"/>
    <w:link w:val="Sangra3detindependienteCar"/>
    <w:rsid w:val="009B5719"/>
    <w:pPr>
      <w:ind w:left="283"/>
    </w:pPr>
    <w:rPr>
      <w:sz w:val="16"/>
      <w:szCs w:val="16"/>
    </w:rPr>
  </w:style>
  <w:style w:type="character" w:customStyle="1" w:styleId="Sangra3detindependienteCar">
    <w:name w:val="Sangría 3 de t. independiente Car"/>
    <w:basedOn w:val="Fuentedeprrafopredeter"/>
    <w:link w:val="Sangra3detindependiente"/>
    <w:rsid w:val="009B5719"/>
    <w:rPr>
      <w:sz w:val="16"/>
      <w:szCs w:val="16"/>
      <w:lang w:val="es-ES" w:eastAsia="es-ES"/>
    </w:rPr>
  </w:style>
  <w:style w:type="character" w:styleId="Textoennegrita">
    <w:name w:val="Strong"/>
    <w:basedOn w:val="Fuentedeprrafopredeter"/>
    <w:uiPriority w:val="22"/>
    <w:qFormat/>
    <w:rsid w:val="009233D3"/>
    <w:rPr>
      <w:b/>
      <w:bCs/>
    </w:rPr>
  </w:style>
  <w:style w:type="character" w:customStyle="1" w:styleId="Ttulo3Car">
    <w:name w:val="Título 3 Car"/>
    <w:basedOn w:val="Fuentedeprrafopredeter"/>
    <w:link w:val="Ttulo3"/>
    <w:rsid w:val="006E3471"/>
    <w:rPr>
      <w:rFonts w:asciiTheme="majorHAnsi" w:hAnsiTheme="majorHAnsi" w:cs="Arial"/>
      <w:b/>
      <w:bCs/>
      <w:kern w:val="32"/>
      <w:sz w:val="24"/>
      <w:szCs w:val="32"/>
      <w:lang w:val="es-MX" w:eastAsia="es-ES"/>
    </w:rPr>
  </w:style>
  <w:style w:type="paragraph" w:styleId="Revisin">
    <w:name w:val="Revision"/>
    <w:hidden/>
    <w:uiPriority w:val="99"/>
    <w:semiHidden/>
    <w:rsid w:val="00AE2D7E"/>
    <w:rPr>
      <w:sz w:val="24"/>
      <w:szCs w:val="24"/>
      <w:lang w:val="es-ES" w:eastAsia="es-ES"/>
    </w:rPr>
  </w:style>
  <w:style w:type="paragraph" w:customStyle="1" w:styleId="Normalpunteo">
    <w:name w:val="Normal punteo"/>
    <w:basedOn w:val="Prrafodelista"/>
    <w:link w:val="NormalpunteoCar"/>
    <w:qFormat/>
    <w:rsid w:val="00DD53FA"/>
    <w:pPr>
      <w:numPr>
        <w:numId w:val="75"/>
      </w:numPr>
      <w:spacing w:after="0"/>
    </w:pPr>
    <w:rPr>
      <w:lang w:eastAsia="es-CL"/>
    </w:rPr>
  </w:style>
  <w:style w:type="character" w:customStyle="1" w:styleId="PrrafodelistaCar">
    <w:name w:val="Párrafo de lista Car"/>
    <w:basedOn w:val="Fuentedeprrafopredeter"/>
    <w:link w:val="Prrafodelista"/>
    <w:uiPriority w:val="34"/>
    <w:rsid w:val="00DD53FA"/>
    <w:rPr>
      <w:rFonts w:asciiTheme="minorHAnsi" w:hAnsiTheme="minorHAnsi" w:cs="Tahoma"/>
      <w:sz w:val="22"/>
      <w:szCs w:val="22"/>
      <w:lang w:val="es-MX" w:eastAsia="es-ES"/>
    </w:rPr>
  </w:style>
  <w:style w:type="character" w:customStyle="1" w:styleId="NormalpunteoCar">
    <w:name w:val="Normal punteo Car"/>
    <w:basedOn w:val="PrrafodelistaCar"/>
    <w:link w:val="Normalpunteo"/>
    <w:rsid w:val="00DD53FA"/>
    <w:rPr>
      <w:rFonts w:asciiTheme="minorHAnsi" w:hAnsiTheme="minorHAnsi" w:cs="Tahoma"/>
      <w:sz w:val="22"/>
      <w:szCs w:val="22"/>
      <w:lang w:val="es-MX"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78929">
      <w:bodyDiv w:val="1"/>
      <w:marLeft w:val="0"/>
      <w:marRight w:val="0"/>
      <w:marTop w:val="0"/>
      <w:marBottom w:val="0"/>
      <w:divBdr>
        <w:top w:val="none" w:sz="0" w:space="0" w:color="auto"/>
        <w:left w:val="none" w:sz="0" w:space="0" w:color="auto"/>
        <w:bottom w:val="none" w:sz="0" w:space="0" w:color="auto"/>
        <w:right w:val="none" w:sz="0" w:space="0" w:color="auto"/>
      </w:divBdr>
    </w:div>
    <w:div w:id="30420863">
      <w:bodyDiv w:val="1"/>
      <w:marLeft w:val="0"/>
      <w:marRight w:val="0"/>
      <w:marTop w:val="0"/>
      <w:marBottom w:val="0"/>
      <w:divBdr>
        <w:top w:val="none" w:sz="0" w:space="0" w:color="auto"/>
        <w:left w:val="none" w:sz="0" w:space="0" w:color="auto"/>
        <w:bottom w:val="none" w:sz="0" w:space="0" w:color="auto"/>
        <w:right w:val="none" w:sz="0" w:space="0" w:color="auto"/>
      </w:divBdr>
    </w:div>
    <w:div w:id="58133682">
      <w:bodyDiv w:val="1"/>
      <w:marLeft w:val="0"/>
      <w:marRight w:val="0"/>
      <w:marTop w:val="0"/>
      <w:marBottom w:val="0"/>
      <w:divBdr>
        <w:top w:val="none" w:sz="0" w:space="0" w:color="auto"/>
        <w:left w:val="none" w:sz="0" w:space="0" w:color="auto"/>
        <w:bottom w:val="none" w:sz="0" w:space="0" w:color="auto"/>
        <w:right w:val="none" w:sz="0" w:space="0" w:color="auto"/>
      </w:divBdr>
    </w:div>
    <w:div w:id="58868772">
      <w:bodyDiv w:val="1"/>
      <w:marLeft w:val="0"/>
      <w:marRight w:val="0"/>
      <w:marTop w:val="0"/>
      <w:marBottom w:val="0"/>
      <w:divBdr>
        <w:top w:val="none" w:sz="0" w:space="0" w:color="auto"/>
        <w:left w:val="none" w:sz="0" w:space="0" w:color="auto"/>
        <w:bottom w:val="none" w:sz="0" w:space="0" w:color="auto"/>
        <w:right w:val="none" w:sz="0" w:space="0" w:color="auto"/>
      </w:divBdr>
    </w:div>
    <w:div w:id="88932596">
      <w:bodyDiv w:val="1"/>
      <w:marLeft w:val="0"/>
      <w:marRight w:val="0"/>
      <w:marTop w:val="0"/>
      <w:marBottom w:val="0"/>
      <w:divBdr>
        <w:top w:val="none" w:sz="0" w:space="0" w:color="auto"/>
        <w:left w:val="none" w:sz="0" w:space="0" w:color="auto"/>
        <w:bottom w:val="none" w:sz="0" w:space="0" w:color="auto"/>
        <w:right w:val="none" w:sz="0" w:space="0" w:color="auto"/>
      </w:divBdr>
    </w:div>
    <w:div w:id="91318667">
      <w:bodyDiv w:val="1"/>
      <w:marLeft w:val="0"/>
      <w:marRight w:val="0"/>
      <w:marTop w:val="0"/>
      <w:marBottom w:val="0"/>
      <w:divBdr>
        <w:top w:val="none" w:sz="0" w:space="0" w:color="auto"/>
        <w:left w:val="none" w:sz="0" w:space="0" w:color="auto"/>
        <w:bottom w:val="none" w:sz="0" w:space="0" w:color="auto"/>
        <w:right w:val="none" w:sz="0" w:space="0" w:color="auto"/>
      </w:divBdr>
    </w:div>
    <w:div w:id="122580547">
      <w:bodyDiv w:val="1"/>
      <w:marLeft w:val="0"/>
      <w:marRight w:val="0"/>
      <w:marTop w:val="0"/>
      <w:marBottom w:val="0"/>
      <w:divBdr>
        <w:top w:val="none" w:sz="0" w:space="0" w:color="auto"/>
        <w:left w:val="none" w:sz="0" w:space="0" w:color="auto"/>
        <w:bottom w:val="none" w:sz="0" w:space="0" w:color="auto"/>
        <w:right w:val="none" w:sz="0" w:space="0" w:color="auto"/>
      </w:divBdr>
    </w:div>
    <w:div w:id="142045646">
      <w:bodyDiv w:val="1"/>
      <w:marLeft w:val="0"/>
      <w:marRight w:val="0"/>
      <w:marTop w:val="0"/>
      <w:marBottom w:val="0"/>
      <w:divBdr>
        <w:top w:val="none" w:sz="0" w:space="0" w:color="auto"/>
        <w:left w:val="none" w:sz="0" w:space="0" w:color="auto"/>
        <w:bottom w:val="none" w:sz="0" w:space="0" w:color="auto"/>
        <w:right w:val="none" w:sz="0" w:space="0" w:color="auto"/>
      </w:divBdr>
    </w:div>
    <w:div w:id="232666527">
      <w:bodyDiv w:val="1"/>
      <w:marLeft w:val="0"/>
      <w:marRight w:val="0"/>
      <w:marTop w:val="0"/>
      <w:marBottom w:val="0"/>
      <w:divBdr>
        <w:top w:val="none" w:sz="0" w:space="0" w:color="auto"/>
        <w:left w:val="none" w:sz="0" w:space="0" w:color="auto"/>
        <w:bottom w:val="none" w:sz="0" w:space="0" w:color="auto"/>
        <w:right w:val="none" w:sz="0" w:space="0" w:color="auto"/>
      </w:divBdr>
    </w:div>
    <w:div w:id="270747347">
      <w:bodyDiv w:val="1"/>
      <w:marLeft w:val="0"/>
      <w:marRight w:val="0"/>
      <w:marTop w:val="0"/>
      <w:marBottom w:val="0"/>
      <w:divBdr>
        <w:top w:val="none" w:sz="0" w:space="0" w:color="auto"/>
        <w:left w:val="none" w:sz="0" w:space="0" w:color="auto"/>
        <w:bottom w:val="none" w:sz="0" w:space="0" w:color="auto"/>
        <w:right w:val="none" w:sz="0" w:space="0" w:color="auto"/>
      </w:divBdr>
    </w:div>
    <w:div w:id="305284219">
      <w:bodyDiv w:val="1"/>
      <w:marLeft w:val="0"/>
      <w:marRight w:val="0"/>
      <w:marTop w:val="0"/>
      <w:marBottom w:val="0"/>
      <w:divBdr>
        <w:top w:val="none" w:sz="0" w:space="0" w:color="auto"/>
        <w:left w:val="none" w:sz="0" w:space="0" w:color="auto"/>
        <w:bottom w:val="none" w:sz="0" w:space="0" w:color="auto"/>
        <w:right w:val="none" w:sz="0" w:space="0" w:color="auto"/>
      </w:divBdr>
    </w:div>
    <w:div w:id="345521219">
      <w:bodyDiv w:val="1"/>
      <w:marLeft w:val="0"/>
      <w:marRight w:val="0"/>
      <w:marTop w:val="0"/>
      <w:marBottom w:val="0"/>
      <w:divBdr>
        <w:top w:val="none" w:sz="0" w:space="0" w:color="auto"/>
        <w:left w:val="none" w:sz="0" w:space="0" w:color="auto"/>
        <w:bottom w:val="none" w:sz="0" w:space="0" w:color="auto"/>
        <w:right w:val="none" w:sz="0" w:space="0" w:color="auto"/>
      </w:divBdr>
    </w:div>
    <w:div w:id="372578101">
      <w:bodyDiv w:val="1"/>
      <w:marLeft w:val="0"/>
      <w:marRight w:val="0"/>
      <w:marTop w:val="0"/>
      <w:marBottom w:val="0"/>
      <w:divBdr>
        <w:top w:val="none" w:sz="0" w:space="0" w:color="auto"/>
        <w:left w:val="none" w:sz="0" w:space="0" w:color="auto"/>
        <w:bottom w:val="none" w:sz="0" w:space="0" w:color="auto"/>
        <w:right w:val="none" w:sz="0" w:space="0" w:color="auto"/>
      </w:divBdr>
    </w:div>
    <w:div w:id="372776906">
      <w:bodyDiv w:val="1"/>
      <w:marLeft w:val="0"/>
      <w:marRight w:val="0"/>
      <w:marTop w:val="0"/>
      <w:marBottom w:val="0"/>
      <w:divBdr>
        <w:top w:val="none" w:sz="0" w:space="0" w:color="auto"/>
        <w:left w:val="none" w:sz="0" w:space="0" w:color="auto"/>
        <w:bottom w:val="none" w:sz="0" w:space="0" w:color="auto"/>
        <w:right w:val="none" w:sz="0" w:space="0" w:color="auto"/>
      </w:divBdr>
    </w:div>
    <w:div w:id="425461817">
      <w:bodyDiv w:val="1"/>
      <w:marLeft w:val="0"/>
      <w:marRight w:val="0"/>
      <w:marTop w:val="0"/>
      <w:marBottom w:val="0"/>
      <w:divBdr>
        <w:top w:val="none" w:sz="0" w:space="0" w:color="auto"/>
        <w:left w:val="none" w:sz="0" w:space="0" w:color="auto"/>
        <w:bottom w:val="none" w:sz="0" w:space="0" w:color="auto"/>
        <w:right w:val="none" w:sz="0" w:space="0" w:color="auto"/>
      </w:divBdr>
    </w:div>
    <w:div w:id="430467934">
      <w:bodyDiv w:val="1"/>
      <w:marLeft w:val="0"/>
      <w:marRight w:val="0"/>
      <w:marTop w:val="0"/>
      <w:marBottom w:val="0"/>
      <w:divBdr>
        <w:top w:val="none" w:sz="0" w:space="0" w:color="auto"/>
        <w:left w:val="none" w:sz="0" w:space="0" w:color="auto"/>
        <w:bottom w:val="none" w:sz="0" w:space="0" w:color="auto"/>
        <w:right w:val="none" w:sz="0" w:space="0" w:color="auto"/>
      </w:divBdr>
    </w:div>
    <w:div w:id="447160728">
      <w:bodyDiv w:val="1"/>
      <w:marLeft w:val="0"/>
      <w:marRight w:val="0"/>
      <w:marTop w:val="0"/>
      <w:marBottom w:val="0"/>
      <w:divBdr>
        <w:top w:val="none" w:sz="0" w:space="0" w:color="auto"/>
        <w:left w:val="none" w:sz="0" w:space="0" w:color="auto"/>
        <w:bottom w:val="none" w:sz="0" w:space="0" w:color="auto"/>
        <w:right w:val="none" w:sz="0" w:space="0" w:color="auto"/>
      </w:divBdr>
    </w:div>
    <w:div w:id="451828935">
      <w:bodyDiv w:val="1"/>
      <w:marLeft w:val="0"/>
      <w:marRight w:val="0"/>
      <w:marTop w:val="0"/>
      <w:marBottom w:val="0"/>
      <w:divBdr>
        <w:top w:val="none" w:sz="0" w:space="0" w:color="auto"/>
        <w:left w:val="none" w:sz="0" w:space="0" w:color="auto"/>
        <w:bottom w:val="none" w:sz="0" w:space="0" w:color="auto"/>
        <w:right w:val="none" w:sz="0" w:space="0" w:color="auto"/>
      </w:divBdr>
    </w:div>
    <w:div w:id="461535801">
      <w:bodyDiv w:val="1"/>
      <w:marLeft w:val="0"/>
      <w:marRight w:val="0"/>
      <w:marTop w:val="0"/>
      <w:marBottom w:val="0"/>
      <w:divBdr>
        <w:top w:val="none" w:sz="0" w:space="0" w:color="auto"/>
        <w:left w:val="none" w:sz="0" w:space="0" w:color="auto"/>
        <w:bottom w:val="none" w:sz="0" w:space="0" w:color="auto"/>
        <w:right w:val="none" w:sz="0" w:space="0" w:color="auto"/>
      </w:divBdr>
    </w:div>
    <w:div w:id="462233824">
      <w:bodyDiv w:val="1"/>
      <w:marLeft w:val="0"/>
      <w:marRight w:val="0"/>
      <w:marTop w:val="0"/>
      <w:marBottom w:val="0"/>
      <w:divBdr>
        <w:top w:val="none" w:sz="0" w:space="0" w:color="auto"/>
        <w:left w:val="none" w:sz="0" w:space="0" w:color="auto"/>
        <w:bottom w:val="none" w:sz="0" w:space="0" w:color="auto"/>
        <w:right w:val="none" w:sz="0" w:space="0" w:color="auto"/>
      </w:divBdr>
    </w:div>
    <w:div w:id="472526635">
      <w:bodyDiv w:val="1"/>
      <w:marLeft w:val="0"/>
      <w:marRight w:val="0"/>
      <w:marTop w:val="0"/>
      <w:marBottom w:val="0"/>
      <w:divBdr>
        <w:top w:val="none" w:sz="0" w:space="0" w:color="auto"/>
        <w:left w:val="none" w:sz="0" w:space="0" w:color="auto"/>
        <w:bottom w:val="none" w:sz="0" w:space="0" w:color="auto"/>
        <w:right w:val="none" w:sz="0" w:space="0" w:color="auto"/>
      </w:divBdr>
    </w:div>
    <w:div w:id="491216215">
      <w:bodyDiv w:val="1"/>
      <w:marLeft w:val="0"/>
      <w:marRight w:val="0"/>
      <w:marTop w:val="0"/>
      <w:marBottom w:val="0"/>
      <w:divBdr>
        <w:top w:val="none" w:sz="0" w:space="0" w:color="auto"/>
        <w:left w:val="none" w:sz="0" w:space="0" w:color="auto"/>
        <w:bottom w:val="none" w:sz="0" w:space="0" w:color="auto"/>
        <w:right w:val="none" w:sz="0" w:space="0" w:color="auto"/>
      </w:divBdr>
    </w:div>
    <w:div w:id="526526142">
      <w:bodyDiv w:val="1"/>
      <w:marLeft w:val="0"/>
      <w:marRight w:val="0"/>
      <w:marTop w:val="0"/>
      <w:marBottom w:val="0"/>
      <w:divBdr>
        <w:top w:val="none" w:sz="0" w:space="0" w:color="auto"/>
        <w:left w:val="none" w:sz="0" w:space="0" w:color="auto"/>
        <w:bottom w:val="none" w:sz="0" w:space="0" w:color="auto"/>
        <w:right w:val="none" w:sz="0" w:space="0" w:color="auto"/>
      </w:divBdr>
    </w:div>
    <w:div w:id="532041895">
      <w:bodyDiv w:val="1"/>
      <w:marLeft w:val="0"/>
      <w:marRight w:val="0"/>
      <w:marTop w:val="0"/>
      <w:marBottom w:val="0"/>
      <w:divBdr>
        <w:top w:val="none" w:sz="0" w:space="0" w:color="auto"/>
        <w:left w:val="none" w:sz="0" w:space="0" w:color="auto"/>
        <w:bottom w:val="none" w:sz="0" w:space="0" w:color="auto"/>
        <w:right w:val="none" w:sz="0" w:space="0" w:color="auto"/>
      </w:divBdr>
    </w:div>
    <w:div w:id="552932997">
      <w:bodyDiv w:val="1"/>
      <w:marLeft w:val="0"/>
      <w:marRight w:val="0"/>
      <w:marTop w:val="0"/>
      <w:marBottom w:val="0"/>
      <w:divBdr>
        <w:top w:val="none" w:sz="0" w:space="0" w:color="auto"/>
        <w:left w:val="none" w:sz="0" w:space="0" w:color="auto"/>
        <w:bottom w:val="none" w:sz="0" w:space="0" w:color="auto"/>
        <w:right w:val="none" w:sz="0" w:space="0" w:color="auto"/>
      </w:divBdr>
    </w:div>
    <w:div w:id="555897830">
      <w:bodyDiv w:val="1"/>
      <w:marLeft w:val="0"/>
      <w:marRight w:val="0"/>
      <w:marTop w:val="0"/>
      <w:marBottom w:val="0"/>
      <w:divBdr>
        <w:top w:val="none" w:sz="0" w:space="0" w:color="auto"/>
        <w:left w:val="none" w:sz="0" w:space="0" w:color="auto"/>
        <w:bottom w:val="none" w:sz="0" w:space="0" w:color="auto"/>
        <w:right w:val="none" w:sz="0" w:space="0" w:color="auto"/>
      </w:divBdr>
    </w:div>
    <w:div w:id="641272922">
      <w:bodyDiv w:val="1"/>
      <w:marLeft w:val="0"/>
      <w:marRight w:val="0"/>
      <w:marTop w:val="0"/>
      <w:marBottom w:val="0"/>
      <w:divBdr>
        <w:top w:val="none" w:sz="0" w:space="0" w:color="auto"/>
        <w:left w:val="none" w:sz="0" w:space="0" w:color="auto"/>
        <w:bottom w:val="none" w:sz="0" w:space="0" w:color="auto"/>
        <w:right w:val="none" w:sz="0" w:space="0" w:color="auto"/>
      </w:divBdr>
    </w:div>
    <w:div w:id="694306986">
      <w:bodyDiv w:val="1"/>
      <w:marLeft w:val="0"/>
      <w:marRight w:val="0"/>
      <w:marTop w:val="0"/>
      <w:marBottom w:val="0"/>
      <w:divBdr>
        <w:top w:val="none" w:sz="0" w:space="0" w:color="auto"/>
        <w:left w:val="none" w:sz="0" w:space="0" w:color="auto"/>
        <w:bottom w:val="none" w:sz="0" w:space="0" w:color="auto"/>
        <w:right w:val="none" w:sz="0" w:space="0" w:color="auto"/>
      </w:divBdr>
    </w:div>
    <w:div w:id="709959183">
      <w:bodyDiv w:val="1"/>
      <w:marLeft w:val="0"/>
      <w:marRight w:val="0"/>
      <w:marTop w:val="0"/>
      <w:marBottom w:val="0"/>
      <w:divBdr>
        <w:top w:val="none" w:sz="0" w:space="0" w:color="auto"/>
        <w:left w:val="none" w:sz="0" w:space="0" w:color="auto"/>
        <w:bottom w:val="none" w:sz="0" w:space="0" w:color="auto"/>
        <w:right w:val="none" w:sz="0" w:space="0" w:color="auto"/>
      </w:divBdr>
    </w:div>
    <w:div w:id="736322202">
      <w:bodyDiv w:val="1"/>
      <w:marLeft w:val="0"/>
      <w:marRight w:val="0"/>
      <w:marTop w:val="0"/>
      <w:marBottom w:val="0"/>
      <w:divBdr>
        <w:top w:val="none" w:sz="0" w:space="0" w:color="auto"/>
        <w:left w:val="none" w:sz="0" w:space="0" w:color="auto"/>
        <w:bottom w:val="none" w:sz="0" w:space="0" w:color="auto"/>
        <w:right w:val="none" w:sz="0" w:space="0" w:color="auto"/>
      </w:divBdr>
    </w:div>
    <w:div w:id="771587538">
      <w:bodyDiv w:val="1"/>
      <w:marLeft w:val="0"/>
      <w:marRight w:val="0"/>
      <w:marTop w:val="0"/>
      <w:marBottom w:val="0"/>
      <w:divBdr>
        <w:top w:val="none" w:sz="0" w:space="0" w:color="auto"/>
        <w:left w:val="none" w:sz="0" w:space="0" w:color="auto"/>
        <w:bottom w:val="none" w:sz="0" w:space="0" w:color="auto"/>
        <w:right w:val="none" w:sz="0" w:space="0" w:color="auto"/>
      </w:divBdr>
    </w:div>
    <w:div w:id="807168968">
      <w:bodyDiv w:val="1"/>
      <w:marLeft w:val="0"/>
      <w:marRight w:val="0"/>
      <w:marTop w:val="0"/>
      <w:marBottom w:val="0"/>
      <w:divBdr>
        <w:top w:val="none" w:sz="0" w:space="0" w:color="auto"/>
        <w:left w:val="none" w:sz="0" w:space="0" w:color="auto"/>
        <w:bottom w:val="none" w:sz="0" w:space="0" w:color="auto"/>
        <w:right w:val="none" w:sz="0" w:space="0" w:color="auto"/>
      </w:divBdr>
    </w:div>
    <w:div w:id="814179820">
      <w:bodyDiv w:val="1"/>
      <w:marLeft w:val="0"/>
      <w:marRight w:val="0"/>
      <w:marTop w:val="0"/>
      <w:marBottom w:val="0"/>
      <w:divBdr>
        <w:top w:val="none" w:sz="0" w:space="0" w:color="auto"/>
        <w:left w:val="none" w:sz="0" w:space="0" w:color="auto"/>
        <w:bottom w:val="none" w:sz="0" w:space="0" w:color="auto"/>
        <w:right w:val="none" w:sz="0" w:space="0" w:color="auto"/>
      </w:divBdr>
    </w:div>
    <w:div w:id="824129524">
      <w:bodyDiv w:val="1"/>
      <w:marLeft w:val="0"/>
      <w:marRight w:val="0"/>
      <w:marTop w:val="0"/>
      <w:marBottom w:val="0"/>
      <w:divBdr>
        <w:top w:val="none" w:sz="0" w:space="0" w:color="auto"/>
        <w:left w:val="none" w:sz="0" w:space="0" w:color="auto"/>
        <w:bottom w:val="none" w:sz="0" w:space="0" w:color="auto"/>
        <w:right w:val="none" w:sz="0" w:space="0" w:color="auto"/>
      </w:divBdr>
    </w:div>
    <w:div w:id="855848129">
      <w:bodyDiv w:val="1"/>
      <w:marLeft w:val="0"/>
      <w:marRight w:val="0"/>
      <w:marTop w:val="0"/>
      <w:marBottom w:val="0"/>
      <w:divBdr>
        <w:top w:val="none" w:sz="0" w:space="0" w:color="auto"/>
        <w:left w:val="none" w:sz="0" w:space="0" w:color="auto"/>
        <w:bottom w:val="none" w:sz="0" w:space="0" w:color="auto"/>
        <w:right w:val="none" w:sz="0" w:space="0" w:color="auto"/>
      </w:divBdr>
    </w:div>
    <w:div w:id="860781562">
      <w:bodyDiv w:val="1"/>
      <w:marLeft w:val="0"/>
      <w:marRight w:val="0"/>
      <w:marTop w:val="0"/>
      <w:marBottom w:val="0"/>
      <w:divBdr>
        <w:top w:val="none" w:sz="0" w:space="0" w:color="auto"/>
        <w:left w:val="none" w:sz="0" w:space="0" w:color="auto"/>
        <w:bottom w:val="none" w:sz="0" w:space="0" w:color="auto"/>
        <w:right w:val="none" w:sz="0" w:space="0" w:color="auto"/>
      </w:divBdr>
    </w:div>
    <w:div w:id="863830820">
      <w:bodyDiv w:val="1"/>
      <w:marLeft w:val="0"/>
      <w:marRight w:val="0"/>
      <w:marTop w:val="0"/>
      <w:marBottom w:val="0"/>
      <w:divBdr>
        <w:top w:val="none" w:sz="0" w:space="0" w:color="auto"/>
        <w:left w:val="none" w:sz="0" w:space="0" w:color="auto"/>
        <w:bottom w:val="none" w:sz="0" w:space="0" w:color="auto"/>
        <w:right w:val="none" w:sz="0" w:space="0" w:color="auto"/>
      </w:divBdr>
    </w:div>
    <w:div w:id="919750710">
      <w:bodyDiv w:val="1"/>
      <w:marLeft w:val="0"/>
      <w:marRight w:val="0"/>
      <w:marTop w:val="0"/>
      <w:marBottom w:val="0"/>
      <w:divBdr>
        <w:top w:val="none" w:sz="0" w:space="0" w:color="auto"/>
        <w:left w:val="none" w:sz="0" w:space="0" w:color="auto"/>
        <w:bottom w:val="none" w:sz="0" w:space="0" w:color="auto"/>
        <w:right w:val="none" w:sz="0" w:space="0" w:color="auto"/>
      </w:divBdr>
    </w:div>
    <w:div w:id="1071001212">
      <w:bodyDiv w:val="1"/>
      <w:marLeft w:val="0"/>
      <w:marRight w:val="0"/>
      <w:marTop w:val="0"/>
      <w:marBottom w:val="0"/>
      <w:divBdr>
        <w:top w:val="none" w:sz="0" w:space="0" w:color="auto"/>
        <w:left w:val="none" w:sz="0" w:space="0" w:color="auto"/>
        <w:bottom w:val="none" w:sz="0" w:space="0" w:color="auto"/>
        <w:right w:val="none" w:sz="0" w:space="0" w:color="auto"/>
      </w:divBdr>
    </w:div>
    <w:div w:id="1083330868">
      <w:bodyDiv w:val="1"/>
      <w:marLeft w:val="0"/>
      <w:marRight w:val="0"/>
      <w:marTop w:val="0"/>
      <w:marBottom w:val="0"/>
      <w:divBdr>
        <w:top w:val="none" w:sz="0" w:space="0" w:color="auto"/>
        <w:left w:val="none" w:sz="0" w:space="0" w:color="auto"/>
        <w:bottom w:val="none" w:sz="0" w:space="0" w:color="auto"/>
        <w:right w:val="none" w:sz="0" w:space="0" w:color="auto"/>
      </w:divBdr>
    </w:div>
    <w:div w:id="1133673417">
      <w:bodyDiv w:val="1"/>
      <w:marLeft w:val="0"/>
      <w:marRight w:val="0"/>
      <w:marTop w:val="0"/>
      <w:marBottom w:val="0"/>
      <w:divBdr>
        <w:top w:val="none" w:sz="0" w:space="0" w:color="auto"/>
        <w:left w:val="none" w:sz="0" w:space="0" w:color="auto"/>
        <w:bottom w:val="none" w:sz="0" w:space="0" w:color="auto"/>
        <w:right w:val="none" w:sz="0" w:space="0" w:color="auto"/>
      </w:divBdr>
    </w:div>
    <w:div w:id="1190682451">
      <w:bodyDiv w:val="1"/>
      <w:marLeft w:val="0"/>
      <w:marRight w:val="0"/>
      <w:marTop w:val="0"/>
      <w:marBottom w:val="0"/>
      <w:divBdr>
        <w:top w:val="none" w:sz="0" w:space="0" w:color="auto"/>
        <w:left w:val="none" w:sz="0" w:space="0" w:color="auto"/>
        <w:bottom w:val="none" w:sz="0" w:space="0" w:color="auto"/>
        <w:right w:val="none" w:sz="0" w:space="0" w:color="auto"/>
      </w:divBdr>
    </w:div>
    <w:div w:id="1244411194">
      <w:bodyDiv w:val="1"/>
      <w:marLeft w:val="0"/>
      <w:marRight w:val="0"/>
      <w:marTop w:val="0"/>
      <w:marBottom w:val="0"/>
      <w:divBdr>
        <w:top w:val="none" w:sz="0" w:space="0" w:color="auto"/>
        <w:left w:val="none" w:sz="0" w:space="0" w:color="auto"/>
        <w:bottom w:val="none" w:sz="0" w:space="0" w:color="auto"/>
        <w:right w:val="none" w:sz="0" w:space="0" w:color="auto"/>
      </w:divBdr>
    </w:div>
    <w:div w:id="1262908415">
      <w:bodyDiv w:val="1"/>
      <w:marLeft w:val="0"/>
      <w:marRight w:val="0"/>
      <w:marTop w:val="0"/>
      <w:marBottom w:val="0"/>
      <w:divBdr>
        <w:top w:val="none" w:sz="0" w:space="0" w:color="auto"/>
        <w:left w:val="none" w:sz="0" w:space="0" w:color="auto"/>
        <w:bottom w:val="none" w:sz="0" w:space="0" w:color="auto"/>
        <w:right w:val="none" w:sz="0" w:space="0" w:color="auto"/>
      </w:divBdr>
    </w:div>
    <w:div w:id="1335717163">
      <w:bodyDiv w:val="1"/>
      <w:marLeft w:val="0"/>
      <w:marRight w:val="0"/>
      <w:marTop w:val="0"/>
      <w:marBottom w:val="0"/>
      <w:divBdr>
        <w:top w:val="none" w:sz="0" w:space="0" w:color="auto"/>
        <w:left w:val="none" w:sz="0" w:space="0" w:color="auto"/>
        <w:bottom w:val="none" w:sz="0" w:space="0" w:color="auto"/>
        <w:right w:val="none" w:sz="0" w:space="0" w:color="auto"/>
      </w:divBdr>
    </w:div>
    <w:div w:id="1429622749">
      <w:bodyDiv w:val="1"/>
      <w:marLeft w:val="0"/>
      <w:marRight w:val="0"/>
      <w:marTop w:val="0"/>
      <w:marBottom w:val="0"/>
      <w:divBdr>
        <w:top w:val="none" w:sz="0" w:space="0" w:color="auto"/>
        <w:left w:val="none" w:sz="0" w:space="0" w:color="auto"/>
        <w:bottom w:val="none" w:sz="0" w:space="0" w:color="auto"/>
        <w:right w:val="none" w:sz="0" w:space="0" w:color="auto"/>
      </w:divBdr>
    </w:div>
    <w:div w:id="1460952586">
      <w:bodyDiv w:val="1"/>
      <w:marLeft w:val="0"/>
      <w:marRight w:val="0"/>
      <w:marTop w:val="0"/>
      <w:marBottom w:val="0"/>
      <w:divBdr>
        <w:top w:val="none" w:sz="0" w:space="0" w:color="auto"/>
        <w:left w:val="none" w:sz="0" w:space="0" w:color="auto"/>
        <w:bottom w:val="none" w:sz="0" w:space="0" w:color="auto"/>
        <w:right w:val="none" w:sz="0" w:space="0" w:color="auto"/>
      </w:divBdr>
    </w:div>
    <w:div w:id="1503087704">
      <w:bodyDiv w:val="1"/>
      <w:marLeft w:val="0"/>
      <w:marRight w:val="0"/>
      <w:marTop w:val="0"/>
      <w:marBottom w:val="0"/>
      <w:divBdr>
        <w:top w:val="none" w:sz="0" w:space="0" w:color="auto"/>
        <w:left w:val="none" w:sz="0" w:space="0" w:color="auto"/>
        <w:bottom w:val="none" w:sz="0" w:space="0" w:color="auto"/>
        <w:right w:val="none" w:sz="0" w:space="0" w:color="auto"/>
      </w:divBdr>
    </w:div>
    <w:div w:id="1542324487">
      <w:bodyDiv w:val="1"/>
      <w:marLeft w:val="0"/>
      <w:marRight w:val="0"/>
      <w:marTop w:val="0"/>
      <w:marBottom w:val="0"/>
      <w:divBdr>
        <w:top w:val="none" w:sz="0" w:space="0" w:color="auto"/>
        <w:left w:val="none" w:sz="0" w:space="0" w:color="auto"/>
        <w:bottom w:val="none" w:sz="0" w:space="0" w:color="auto"/>
        <w:right w:val="none" w:sz="0" w:space="0" w:color="auto"/>
      </w:divBdr>
    </w:div>
    <w:div w:id="1634023273">
      <w:bodyDiv w:val="1"/>
      <w:marLeft w:val="0"/>
      <w:marRight w:val="0"/>
      <w:marTop w:val="0"/>
      <w:marBottom w:val="0"/>
      <w:divBdr>
        <w:top w:val="none" w:sz="0" w:space="0" w:color="auto"/>
        <w:left w:val="none" w:sz="0" w:space="0" w:color="auto"/>
        <w:bottom w:val="none" w:sz="0" w:space="0" w:color="auto"/>
        <w:right w:val="none" w:sz="0" w:space="0" w:color="auto"/>
      </w:divBdr>
    </w:div>
    <w:div w:id="1637832746">
      <w:bodyDiv w:val="1"/>
      <w:marLeft w:val="0"/>
      <w:marRight w:val="0"/>
      <w:marTop w:val="0"/>
      <w:marBottom w:val="0"/>
      <w:divBdr>
        <w:top w:val="none" w:sz="0" w:space="0" w:color="auto"/>
        <w:left w:val="none" w:sz="0" w:space="0" w:color="auto"/>
        <w:bottom w:val="none" w:sz="0" w:space="0" w:color="auto"/>
        <w:right w:val="none" w:sz="0" w:space="0" w:color="auto"/>
      </w:divBdr>
    </w:div>
    <w:div w:id="1650481115">
      <w:bodyDiv w:val="1"/>
      <w:marLeft w:val="0"/>
      <w:marRight w:val="0"/>
      <w:marTop w:val="0"/>
      <w:marBottom w:val="0"/>
      <w:divBdr>
        <w:top w:val="none" w:sz="0" w:space="0" w:color="auto"/>
        <w:left w:val="none" w:sz="0" w:space="0" w:color="auto"/>
        <w:bottom w:val="none" w:sz="0" w:space="0" w:color="auto"/>
        <w:right w:val="none" w:sz="0" w:space="0" w:color="auto"/>
      </w:divBdr>
    </w:div>
    <w:div w:id="1656908722">
      <w:bodyDiv w:val="1"/>
      <w:marLeft w:val="0"/>
      <w:marRight w:val="0"/>
      <w:marTop w:val="0"/>
      <w:marBottom w:val="0"/>
      <w:divBdr>
        <w:top w:val="none" w:sz="0" w:space="0" w:color="auto"/>
        <w:left w:val="none" w:sz="0" w:space="0" w:color="auto"/>
        <w:bottom w:val="none" w:sz="0" w:space="0" w:color="auto"/>
        <w:right w:val="none" w:sz="0" w:space="0" w:color="auto"/>
      </w:divBdr>
    </w:div>
    <w:div w:id="1734811991">
      <w:bodyDiv w:val="1"/>
      <w:marLeft w:val="0"/>
      <w:marRight w:val="0"/>
      <w:marTop w:val="0"/>
      <w:marBottom w:val="0"/>
      <w:divBdr>
        <w:top w:val="none" w:sz="0" w:space="0" w:color="auto"/>
        <w:left w:val="none" w:sz="0" w:space="0" w:color="auto"/>
        <w:bottom w:val="none" w:sz="0" w:space="0" w:color="auto"/>
        <w:right w:val="none" w:sz="0" w:space="0" w:color="auto"/>
      </w:divBdr>
    </w:div>
    <w:div w:id="1755929102">
      <w:bodyDiv w:val="1"/>
      <w:marLeft w:val="0"/>
      <w:marRight w:val="0"/>
      <w:marTop w:val="0"/>
      <w:marBottom w:val="0"/>
      <w:divBdr>
        <w:top w:val="none" w:sz="0" w:space="0" w:color="auto"/>
        <w:left w:val="none" w:sz="0" w:space="0" w:color="auto"/>
        <w:bottom w:val="none" w:sz="0" w:space="0" w:color="auto"/>
        <w:right w:val="none" w:sz="0" w:space="0" w:color="auto"/>
      </w:divBdr>
    </w:div>
    <w:div w:id="1786657940">
      <w:bodyDiv w:val="1"/>
      <w:marLeft w:val="0"/>
      <w:marRight w:val="0"/>
      <w:marTop w:val="0"/>
      <w:marBottom w:val="0"/>
      <w:divBdr>
        <w:top w:val="none" w:sz="0" w:space="0" w:color="auto"/>
        <w:left w:val="none" w:sz="0" w:space="0" w:color="auto"/>
        <w:bottom w:val="none" w:sz="0" w:space="0" w:color="auto"/>
        <w:right w:val="none" w:sz="0" w:space="0" w:color="auto"/>
      </w:divBdr>
    </w:div>
    <w:div w:id="1796295441">
      <w:bodyDiv w:val="1"/>
      <w:marLeft w:val="0"/>
      <w:marRight w:val="0"/>
      <w:marTop w:val="0"/>
      <w:marBottom w:val="0"/>
      <w:divBdr>
        <w:top w:val="none" w:sz="0" w:space="0" w:color="auto"/>
        <w:left w:val="none" w:sz="0" w:space="0" w:color="auto"/>
        <w:bottom w:val="none" w:sz="0" w:space="0" w:color="auto"/>
        <w:right w:val="none" w:sz="0" w:space="0" w:color="auto"/>
      </w:divBdr>
    </w:div>
    <w:div w:id="1819766773">
      <w:bodyDiv w:val="1"/>
      <w:marLeft w:val="0"/>
      <w:marRight w:val="0"/>
      <w:marTop w:val="0"/>
      <w:marBottom w:val="0"/>
      <w:divBdr>
        <w:top w:val="none" w:sz="0" w:space="0" w:color="auto"/>
        <w:left w:val="none" w:sz="0" w:space="0" w:color="auto"/>
        <w:bottom w:val="none" w:sz="0" w:space="0" w:color="auto"/>
        <w:right w:val="none" w:sz="0" w:space="0" w:color="auto"/>
      </w:divBdr>
    </w:div>
    <w:div w:id="1820993453">
      <w:bodyDiv w:val="1"/>
      <w:marLeft w:val="0"/>
      <w:marRight w:val="0"/>
      <w:marTop w:val="0"/>
      <w:marBottom w:val="0"/>
      <w:divBdr>
        <w:top w:val="none" w:sz="0" w:space="0" w:color="auto"/>
        <w:left w:val="none" w:sz="0" w:space="0" w:color="auto"/>
        <w:bottom w:val="none" w:sz="0" w:space="0" w:color="auto"/>
        <w:right w:val="none" w:sz="0" w:space="0" w:color="auto"/>
      </w:divBdr>
    </w:div>
    <w:div w:id="1825198705">
      <w:bodyDiv w:val="1"/>
      <w:marLeft w:val="0"/>
      <w:marRight w:val="0"/>
      <w:marTop w:val="0"/>
      <w:marBottom w:val="0"/>
      <w:divBdr>
        <w:top w:val="none" w:sz="0" w:space="0" w:color="auto"/>
        <w:left w:val="none" w:sz="0" w:space="0" w:color="auto"/>
        <w:bottom w:val="none" w:sz="0" w:space="0" w:color="auto"/>
        <w:right w:val="none" w:sz="0" w:space="0" w:color="auto"/>
      </w:divBdr>
      <w:divsChild>
        <w:div w:id="319431661">
          <w:marLeft w:val="1800"/>
          <w:marRight w:val="0"/>
          <w:marTop w:val="58"/>
          <w:marBottom w:val="0"/>
          <w:divBdr>
            <w:top w:val="none" w:sz="0" w:space="0" w:color="auto"/>
            <w:left w:val="none" w:sz="0" w:space="0" w:color="auto"/>
            <w:bottom w:val="none" w:sz="0" w:space="0" w:color="auto"/>
            <w:right w:val="none" w:sz="0" w:space="0" w:color="auto"/>
          </w:divBdr>
        </w:div>
        <w:div w:id="1101606473">
          <w:marLeft w:val="1800"/>
          <w:marRight w:val="0"/>
          <w:marTop w:val="58"/>
          <w:marBottom w:val="0"/>
          <w:divBdr>
            <w:top w:val="none" w:sz="0" w:space="0" w:color="auto"/>
            <w:left w:val="none" w:sz="0" w:space="0" w:color="auto"/>
            <w:bottom w:val="none" w:sz="0" w:space="0" w:color="auto"/>
            <w:right w:val="none" w:sz="0" w:space="0" w:color="auto"/>
          </w:divBdr>
        </w:div>
        <w:div w:id="1398897351">
          <w:marLeft w:val="1166"/>
          <w:marRight w:val="0"/>
          <w:marTop w:val="77"/>
          <w:marBottom w:val="0"/>
          <w:divBdr>
            <w:top w:val="none" w:sz="0" w:space="0" w:color="auto"/>
            <w:left w:val="none" w:sz="0" w:space="0" w:color="auto"/>
            <w:bottom w:val="none" w:sz="0" w:space="0" w:color="auto"/>
            <w:right w:val="none" w:sz="0" w:space="0" w:color="auto"/>
          </w:divBdr>
        </w:div>
        <w:div w:id="1413546708">
          <w:marLeft w:val="1800"/>
          <w:marRight w:val="0"/>
          <w:marTop w:val="58"/>
          <w:marBottom w:val="0"/>
          <w:divBdr>
            <w:top w:val="none" w:sz="0" w:space="0" w:color="auto"/>
            <w:left w:val="none" w:sz="0" w:space="0" w:color="auto"/>
            <w:bottom w:val="none" w:sz="0" w:space="0" w:color="auto"/>
            <w:right w:val="none" w:sz="0" w:space="0" w:color="auto"/>
          </w:divBdr>
        </w:div>
        <w:div w:id="1442601819">
          <w:marLeft w:val="1800"/>
          <w:marRight w:val="0"/>
          <w:marTop w:val="58"/>
          <w:marBottom w:val="0"/>
          <w:divBdr>
            <w:top w:val="none" w:sz="0" w:space="0" w:color="auto"/>
            <w:left w:val="none" w:sz="0" w:space="0" w:color="auto"/>
            <w:bottom w:val="none" w:sz="0" w:space="0" w:color="auto"/>
            <w:right w:val="none" w:sz="0" w:space="0" w:color="auto"/>
          </w:divBdr>
        </w:div>
        <w:div w:id="1600017553">
          <w:marLeft w:val="1800"/>
          <w:marRight w:val="0"/>
          <w:marTop w:val="58"/>
          <w:marBottom w:val="0"/>
          <w:divBdr>
            <w:top w:val="none" w:sz="0" w:space="0" w:color="auto"/>
            <w:left w:val="none" w:sz="0" w:space="0" w:color="auto"/>
            <w:bottom w:val="none" w:sz="0" w:space="0" w:color="auto"/>
            <w:right w:val="none" w:sz="0" w:space="0" w:color="auto"/>
          </w:divBdr>
        </w:div>
        <w:div w:id="1803036951">
          <w:marLeft w:val="1166"/>
          <w:marRight w:val="0"/>
          <w:marTop w:val="77"/>
          <w:marBottom w:val="0"/>
          <w:divBdr>
            <w:top w:val="none" w:sz="0" w:space="0" w:color="auto"/>
            <w:left w:val="none" w:sz="0" w:space="0" w:color="auto"/>
            <w:bottom w:val="none" w:sz="0" w:space="0" w:color="auto"/>
            <w:right w:val="none" w:sz="0" w:space="0" w:color="auto"/>
          </w:divBdr>
        </w:div>
        <w:div w:id="1853374251">
          <w:marLeft w:val="1800"/>
          <w:marRight w:val="0"/>
          <w:marTop w:val="58"/>
          <w:marBottom w:val="0"/>
          <w:divBdr>
            <w:top w:val="none" w:sz="0" w:space="0" w:color="auto"/>
            <w:left w:val="none" w:sz="0" w:space="0" w:color="auto"/>
            <w:bottom w:val="none" w:sz="0" w:space="0" w:color="auto"/>
            <w:right w:val="none" w:sz="0" w:space="0" w:color="auto"/>
          </w:divBdr>
        </w:div>
        <w:div w:id="1865093231">
          <w:marLeft w:val="1800"/>
          <w:marRight w:val="0"/>
          <w:marTop w:val="58"/>
          <w:marBottom w:val="0"/>
          <w:divBdr>
            <w:top w:val="none" w:sz="0" w:space="0" w:color="auto"/>
            <w:left w:val="none" w:sz="0" w:space="0" w:color="auto"/>
            <w:bottom w:val="none" w:sz="0" w:space="0" w:color="auto"/>
            <w:right w:val="none" w:sz="0" w:space="0" w:color="auto"/>
          </w:divBdr>
        </w:div>
      </w:divsChild>
    </w:div>
    <w:div w:id="1877814652">
      <w:bodyDiv w:val="1"/>
      <w:marLeft w:val="0"/>
      <w:marRight w:val="0"/>
      <w:marTop w:val="0"/>
      <w:marBottom w:val="0"/>
      <w:divBdr>
        <w:top w:val="none" w:sz="0" w:space="0" w:color="auto"/>
        <w:left w:val="none" w:sz="0" w:space="0" w:color="auto"/>
        <w:bottom w:val="none" w:sz="0" w:space="0" w:color="auto"/>
        <w:right w:val="none" w:sz="0" w:space="0" w:color="auto"/>
      </w:divBdr>
      <w:divsChild>
        <w:div w:id="979378968">
          <w:marLeft w:val="0"/>
          <w:marRight w:val="0"/>
          <w:marTop w:val="0"/>
          <w:marBottom w:val="0"/>
          <w:divBdr>
            <w:top w:val="none" w:sz="0" w:space="0" w:color="auto"/>
            <w:left w:val="none" w:sz="0" w:space="0" w:color="auto"/>
            <w:bottom w:val="none" w:sz="0" w:space="0" w:color="auto"/>
            <w:right w:val="none" w:sz="0" w:space="0" w:color="auto"/>
          </w:divBdr>
        </w:div>
      </w:divsChild>
    </w:div>
    <w:div w:id="1910799257">
      <w:bodyDiv w:val="1"/>
      <w:marLeft w:val="0"/>
      <w:marRight w:val="0"/>
      <w:marTop w:val="0"/>
      <w:marBottom w:val="0"/>
      <w:divBdr>
        <w:top w:val="none" w:sz="0" w:space="0" w:color="auto"/>
        <w:left w:val="none" w:sz="0" w:space="0" w:color="auto"/>
        <w:bottom w:val="none" w:sz="0" w:space="0" w:color="auto"/>
        <w:right w:val="none" w:sz="0" w:space="0" w:color="auto"/>
      </w:divBdr>
    </w:div>
    <w:div w:id="1970163969">
      <w:bodyDiv w:val="1"/>
      <w:marLeft w:val="0"/>
      <w:marRight w:val="0"/>
      <w:marTop w:val="0"/>
      <w:marBottom w:val="0"/>
      <w:divBdr>
        <w:top w:val="none" w:sz="0" w:space="0" w:color="auto"/>
        <w:left w:val="none" w:sz="0" w:space="0" w:color="auto"/>
        <w:bottom w:val="none" w:sz="0" w:space="0" w:color="auto"/>
        <w:right w:val="none" w:sz="0" w:space="0" w:color="auto"/>
      </w:divBdr>
    </w:div>
    <w:div w:id="1970890969">
      <w:bodyDiv w:val="1"/>
      <w:marLeft w:val="0"/>
      <w:marRight w:val="0"/>
      <w:marTop w:val="0"/>
      <w:marBottom w:val="0"/>
      <w:divBdr>
        <w:top w:val="none" w:sz="0" w:space="0" w:color="auto"/>
        <w:left w:val="none" w:sz="0" w:space="0" w:color="auto"/>
        <w:bottom w:val="none" w:sz="0" w:space="0" w:color="auto"/>
        <w:right w:val="none" w:sz="0" w:space="0" w:color="auto"/>
      </w:divBdr>
    </w:div>
    <w:div w:id="2046131694">
      <w:bodyDiv w:val="1"/>
      <w:marLeft w:val="0"/>
      <w:marRight w:val="0"/>
      <w:marTop w:val="0"/>
      <w:marBottom w:val="0"/>
      <w:divBdr>
        <w:top w:val="none" w:sz="0" w:space="0" w:color="auto"/>
        <w:left w:val="none" w:sz="0" w:space="0" w:color="auto"/>
        <w:bottom w:val="none" w:sz="0" w:space="0" w:color="auto"/>
        <w:right w:val="none" w:sz="0" w:space="0" w:color="auto"/>
      </w:divBdr>
    </w:div>
    <w:div w:id="2061974684">
      <w:bodyDiv w:val="1"/>
      <w:marLeft w:val="0"/>
      <w:marRight w:val="0"/>
      <w:marTop w:val="0"/>
      <w:marBottom w:val="0"/>
      <w:divBdr>
        <w:top w:val="none" w:sz="0" w:space="0" w:color="auto"/>
        <w:left w:val="none" w:sz="0" w:space="0" w:color="auto"/>
        <w:bottom w:val="none" w:sz="0" w:space="0" w:color="auto"/>
        <w:right w:val="none" w:sz="0" w:space="0" w:color="auto"/>
      </w:divBdr>
    </w:div>
    <w:div w:id="2092191334">
      <w:bodyDiv w:val="1"/>
      <w:marLeft w:val="0"/>
      <w:marRight w:val="0"/>
      <w:marTop w:val="0"/>
      <w:marBottom w:val="0"/>
      <w:divBdr>
        <w:top w:val="none" w:sz="0" w:space="0" w:color="auto"/>
        <w:left w:val="none" w:sz="0" w:space="0" w:color="auto"/>
        <w:bottom w:val="none" w:sz="0" w:space="0" w:color="auto"/>
        <w:right w:val="none" w:sz="0" w:space="0" w:color="auto"/>
      </w:divBdr>
    </w:div>
    <w:div w:id="2104523092">
      <w:bodyDiv w:val="1"/>
      <w:marLeft w:val="0"/>
      <w:marRight w:val="0"/>
      <w:marTop w:val="0"/>
      <w:marBottom w:val="0"/>
      <w:divBdr>
        <w:top w:val="none" w:sz="0" w:space="0" w:color="auto"/>
        <w:left w:val="none" w:sz="0" w:space="0" w:color="auto"/>
        <w:bottom w:val="none" w:sz="0" w:space="0" w:color="auto"/>
        <w:right w:val="none" w:sz="0" w:space="0" w:color="auto"/>
      </w:divBdr>
    </w:div>
    <w:div w:id="2125878580">
      <w:bodyDiv w:val="1"/>
      <w:marLeft w:val="0"/>
      <w:marRight w:val="0"/>
      <w:marTop w:val="0"/>
      <w:marBottom w:val="0"/>
      <w:divBdr>
        <w:top w:val="none" w:sz="0" w:space="0" w:color="auto"/>
        <w:left w:val="none" w:sz="0" w:space="0" w:color="auto"/>
        <w:bottom w:val="none" w:sz="0" w:space="0" w:color="auto"/>
        <w:right w:val="none" w:sz="0" w:space="0" w:color="auto"/>
      </w:divBdr>
    </w:div>
    <w:div w:id="2128740696">
      <w:bodyDiv w:val="1"/>
      <w:marLeft w:val="0"/>
      <w:marRight w:val="0"/>
      <w:marTop w:val="0"/>
      <w:marBottom w:val="0"/>
      <w:divBdr>
        <w:top w:val="none" w:sz="0" w:space="0" w:color="auto"/>
        <w:left w:val="none" w:sz="0" w:space="0" w:color="auto"/>
        <w:bottom w:val="none" w:sz="0" w:space="0" w:color="auto"/>
        <w:right w:val="none" w:sz="0" w:space="0" w:color="auto"/>
      </w:divBdr>
    </w:div>
    <w:div w:id="2130127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wmf"/></Relationships>
</file>

<file path=word/_rels/footnotes.xml.rels><?xml version="1.0" encoding="UTF-8" standalone="yes"?>
<Relationships xmlns="http://schemas.openxmlformats.org/package/2006/relationships"><Relationship Id="rId1" Type="http://schemas.openxmlformats.org/officeDocument/2006/relationships/hyperlink" Target="http://www.sectra.c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10040C-DAAC-41A1-9E39-651CF56113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117</Pages>
  <Words>31211</Words>
  <Characters>171537</Characters>
  <Application>Microsoft Office Word</Application>
  <DocSecurity>0</DocSecurity>
  <Lines>1429</Lines>
  <Paragraphs>404</Paragraphs>
  <ScaleCrop>false</ScaleCrop>
  <HeadingPairs>
    <vt:vector size="2" baseType="variant">
      <vt:variant>
        <vt:lpstr>Título</vt:lpstr>
      </vt:variant>
      <vt:variant>
        <vt:i4>1</vt:i4>
      </vt:variant>
    </vt:vector>
  </HeadingPairs>
  <TitlesOfParts>
    <vt:vector size="1" baseType="lpstr">
      <vt:lpstr>METODOLOGÍA PARA EL CÁLCULO DE LOS INDICADORES DEL FACTOR MONTO DE LA INVERSION TOTAL DE PROYECTO</vt:lpstr>
    </vt:vector>
  </TitlesOfParts>
  <Company>Hewlett-Packard Company</Company>
  <LinksUpToDate>false</LinksUpToDate>
  <CharactersWithSpaces>202344</CharactersWithSpaces>
  <SharedDoc>false</SharedDoc>
  <HLinks>
    <vt:vector size="90" baseType="variant">
      <vt:variant>
        <vt:i4>1900600</vt:i4>
      </vt:variant>
      <vt:variant>
        <vt:i4>86</vt:i4>
      </vt:variant>
      <vt:variant>
        <vt:i4>0</vt:i4>
      </vt:variant>
      <vt:variant>
        <vt:i4>5</vt:i4>
      </vt:variant>
      <vt:variant>
        <vt:lpwstr/>
      </vt:variant>
      <vt:variant>
        <vt:lpwstr>_Toc440355986</vt:lpwstr>
      </vt:variant>
      <vt:variant>
        <vt:i4>1900600</vt:i4>
      </vt:variant>
      <vt:variant>
        <vt:i4>80</vt:i4>
      </vt:variant>
      <vt:variant>
        <vt:i4>0</vt:i4>
      </vt:variant>
      <vt:variant>
        <vt:i4>5</vt:i4>
      </vt:variant>
      <vt:variant>
        <vt:lpwstr/>
      </vt:variant>
      <vt:variant>
        <vt:lpwstr>_Toc440355985</vt:lpwstr>
      </vt:variant>
      <vt:variant>
        <vt:i4>1900600</vt:i4>
      </vt:variant>
      <vt:variant>
        <vt:i4>74</vt:i4>
      </vt:variant>
      <vt:variant>
        <vt:i4>0</vt:i4>
      </vt:variant>
      <vt:variant>
        <vt:i4>5</vt:i4>
      </vt:variant>
      <vt:variant>
        <vt:lpwstr/>
      </vt:variant>
      <vt:variant>
        <vt:lpwstr>_Toc440355984</vt:lpwstr>
      </vt:variant>
      <vt:variant>
        <vt:i4>1900600</vt:i4>
      </vt:variant>
      <vt:variant>
        <vt:i4>68</vt:i4>
      </vt:variant>
      <vt:variant>
        <vt:i4>0</vt:i4>
      </vt:variant>
      <vt:variant>
        <vt:i4>5</vt:i4>
      </vt:variant>
      <vt:variant>
        <vt:lpwstr/>
      </vt:variant>
      <vt:variant>
        <vt:lpwstr>_Toc440355983</vt:lpwstr>
      </vt:variant>
      <vt:variant>
        <vt:i4>1900600</vt:i4>
      </vt:variant>
      <vt:variant>
        <vt:i4>62</vt:i4>
      </vt:variant>
      <vt:variant>
        <vt:i4>0</vt:i4>
      </vt:variant>
      <vt:variant>
        <vt:i4>5</vt:i4>
      </vt:variant>
      <vt:variant>
        <vt:lpwstr/>
      </vt:variant>
      <vt:variant>
        <vt:lpwstr>_Toc440355982</vt:lpwstr>
      </vt:variant>
      <vt:variant>
        <vt:i4>1900600</vt:i4>
      </vt:variant>
      <vt:variant>
        <vt:i4>56</vt:i4>
      </vt:variant>
      <vt:variant>
        <vt:i4>0</vt:i4>
      </vt:variant>
      <vt:variant>
        <vt:i4>5</vt:i4>
      </vt:variant>
      <vt:variant>
        <vt:lpwstr/>
      </vt:variant>
      <vt:variant>
        <vt:lpwstr>_Toc440355981</vt:lpwstr>
      </vt:variant>
      <vt:variant>
        <vt:i4>1900600</vt:i4>
      </vt:variant>
      <vt:variant>
        <vt:i4>50</vt:i4>
      </vt:variant>
      <vt:variant>
        <vt:i4>0</vt:i4>
      </vt:variant>
      <vt:variant>
        <vt:i4>5</vt:i4>
      </vt:variant>
      <vt:variant>
        <vt:lpwstr/>
      </vt:variant>
      <vt:variant>
        <vt:lpwstr>_Toc440355980</vt:lpwstr>
      </vt:variant>
      <vt:variant>
        <vt:i4>1179704</vt:i4>
      </vt:variant>
      <vt:variant>
        <vt:i4>44</vt:i4>
      </vt:variant>
      <vt:variant>
        <vt:i4>0</vt:i4>
      </vt:variant>
      <vt:variant>
        <vt:i4>5</vt:i4>
      </vt:variant>
      <vt:variant>
        <vt:lpwstr/>
      </vt:variant>
      <vt:variant>
        <vt:lpwstr>_Toc440355979</vt:lpwstr>
      </vt:variant>
      <vt:variant>
        <vt:i4>1179704</vt:i4>
      </vt:variant>
      <vt:variant>
        <vt:i4>38</vt:i4>
      </vt:variant>
      <vt:variant>
        <vt:i4>0</vt:i4>
      </vt:variant>
      <vt:variant>
        <vt:i4>5</vt:i4>
      </vt:variant>
      <vt:variant>
        <vt:lpwstr/>
      </vt:variant>
      <vt:variant>
        <vt:lpwstr>_Toc440355978</vt:lpwstr>
      </vt:variant>
      <vt:variant>
        <vt:i4>1179704</vt:i4>
      </vt:variant>
      <vt:variant>
        <vt:i4>32</vt:i4>
      </vt:variant>
      <vt:variant>
        <vt:i4>0</vt:i4>
      </vt:variant>
      <vt:variant>
        <vt:i4>5</vt:i4>
      </vt:variant>
      <vt:variant>
        <vt:lpwstr/>
      </vt:variant>
      <vt:variant>
        <vt:lpwstr>_Toc440355977</vt:lpwstr>
      </vt:variant>
      <vt:variant>
        <vt:i4>1179704</vt:i4>
      </vt:variant>
      <vt:variant>
        <vt:i4>26</vt:i4>
      </vt:variant>
      <vt:variant>
        <vt:i4>0</vt:i4>
      </vt:variant>
      <vt:variant>
        <vt:i4>5</vt:i4>
      </vt:variant>
      <vt:variant>
        <vt:lpwstr/>
      </vt:variant>
      <vt:variant>
        <vt:lpwstr>_Toc440355976</vt:lpwstr>
      </vt:variant>
      <vt:variant>
        <vt:i4>1179704</vt:i4>
      </vt:variant>
      <vt:variant>
        <vt:i4>20</vt:i4>
      </vt:variant>
      <vt:variant>
        <vt:i4>0</vt:i4>
      </vt:variant>
      <vt:variant>
        <vt:i4>5</vt:i4>
      </vt:variant>
      <vt:variant>
        <vt:lpwstr/>
      </vt:variant>
      <vt:variant>
        <vt:lpwstr>_Toc440355975</vt:lpwstr>
      </vt:variant>
      <vt:variant>
        <vt:i4>1179704</vt:i4>
      </vt:variant>
      <vt:variant>
        <vt:i4>14</vt:i4>
      </vt:variant>
      <vt:variant>
        <vt:i4>0</vt:i4>
      </vt:variant>
      <vt:variant>
        <vt:i4>5</vt:i4>
      </vt:variant>
      <vt:variant>
        <vt:lpwstr/>
      </vt:variant>
      <vt:variant>
        <vt:lpwstr>_Toc440355974</vt:lpwstr>
      </vt:variant>
      <vt:variant>
        <vt:i4>1179704</vt:i4>
      </vt:variant>
      <vt:variant>
        <vt:i4>8</vt:i4>
      </vt:variant>
      <vt:variant>
        <vt:i4>0</vt:i4>
      </vt:variant>
      <vt:variant>
        <vt:i4>5</vt:i4>
      </vt:variant>
      <vt:variant>
        <vt:lpwstr/>
      </vt:variant>
      <vt:variant>
        <vt:lpwstr>_Toc440355973</vt:lpwstr>
      </vt:variant>
      <vt:variant>
        <vt:i4>1179704</vt:i4>
      </vt:variant>
      <vt:variant>
        <vt:i4>2</vt:i4>
      </vt:variant>
      <vt:variant>
        <vt:i4>0</vt:i4>
      </vt:variant>
      <vt:variant>
        <vt:i4>5</vt:i4>
      </vt:variant>
      <vt:variant>
        <vt:lpwstr/>
      </vt:variant>
      <vt:variant>
        <vt:lpwstr>_Toc440355972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METODOLOGÍA PARA EL CÁLCULO DE LOS INDICADORES DEL FACTOR MONTO DE LA INVERSION TOTAL DE PROYECTO</dc:title>
  <dc:subject/>
  <dc:creator>Isabel Troncoso Donoso</dc:creator>
  <cp:keywords/>
  <dc:description/>
  <cp:lastModifiedBy>José Silva Domínguez</cp:lastModifiedBy>
  <cp:revision>3</cp:revision>
  <cp:lastPrinted>2016-03-29T16:43:00Z</cp:lastPrinted>
  <dcterms:created xsi:type="dcterms:W3CDTF">2016-04-14T23:36:00Z</dcterms:created>
  <dcterms:modified xsi:type="dcterms:W3CDTF">2016-04-14T23:45:00Z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-1320265065</vt:i4>
  </property>
</Properties>
</file>