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B3323" w14:textId="1BE3F9F2" w:rsidR="00E22308" w:rsidRPr="00E22308" w:rsidRDefault="00E22308" w:rsidP="00E22308">
      <w:pPr>
        <w:spacing w:after="0" w:line="240" w:lineRule="auto"/>
        <w:jc w:val="center"/>
        <w:rPr>
          <w:b/>
          <w:bCs/>
          <w:sz w:val="28"/>
        </w:rPr>
      </w:pPr>
      <w:bookmarkStart w:id="0" w:name="_Hlk526148975"/>
      <w:bookmarkStart w:id="1" w:name="_GoBack"/>
      <w:bookmarkEnd w:id="1"/>
      <w:r w:rsidRPr="00E22308">
        <w:rPr>
          <w:b/>
          <w:bCs/>
          <w:sz w:val="28"/>
        </w:rPr>
        <w:t xml:space="preserve">MODIFICACIÓN </w:t>
      </w:r>
      <w:r w:rsidR="00577753">
        <w:rPr>
          <w:b/>
          <w:bCs/>
          <w:sz w:val="28"/>
        </w:rPr>
        <w:t xml:space="preserve">CIRCULAR LABORATORIOS CERTIFICADORES </w:t>
      </w:r>
    </w:p>
    <w:p w14:paraId="4550C8DE" w14:textId="42BBC150" w:rsidR="00C01C2D" w:rsidRDefault="00E22308" w:rsidP="00E22308">
      <w:pPr>
        <w:spacing w:after="0" w:line="240" w:lineRule="auto"/>
        <w:jc w:val="center"/>
        <w:rPr>
          <w:b/>
          <w:bCs/>
          <w:sz w:val="28"/>
        </w:rPr>
      </w:pPr>
      <w:r w:rsidRPr="00E22308">
        <w:rPr>
          <w:b/>
          <w:bCs/>
          <w:sz w:val="28"/>
        </w:rPr>
        <w:t>SUPERINTENDENCIA DE CASINOS DE JUEGO</w:t>
      </w:r>
    </w:p>
    <w:p w14:paraId="37F3EB23" w14:textId="77777777" w:rsidR="00E22308" w:rsidRPr="00E22308" w:rsidRDefault="00E22308" w:rsidP="00E22308">
      <w:pPr>
        <w:spacing w:after="0" w:line="240" w:lineRule="auto"/>
        <w:jc w:val="center"/>
        <w:rPr>
          <w:sz w:val="28"/>
        </w:rPr>
      </w:pPr>
    </w:p>
    <w:tbl>
      <w:tblPr>
        <w:tblStyle w:val="Tablaconcuadrcula1"/>
        <w:tblW w:w="16874" w:type="dxa"/>
        <w:tblInd w:w="-998" w:type="dxa"/>
        <w:tblLook w:val="04A0" w:firstRow="1" w:lastRow="0" w:firstColumn="1" w:lastColumn="0" w:noHBand="0" w:noVBand="1"/>
      </w:tblPr>
      <w:tblGrid>
        <w:gridCol w:w="578"/>
        <w:gridCol w:w="1928"/>
        <w:gridCol w:w="5008"/>
        <w:gridCol w:w="5103"/>
        <w:gridCol w:w="4257"/>
      </w:tblGrid>
      <w:tr w:rsidR="003D46A0" w:rsidRPr="00236221" w14:paraId="2AFDCD3A" w14:textId="5F72342C" w:rsidTr="000D5CC8">
        <w:trPr>
          <w:trHeight w:val="431"/>
        </w:trPr>
        <w:tc>
          <w:tcPr>
            <w:tcW w:w="16874" w:type="dxa"/>
            <w:gridSpan w:val="5"/>
            <w:tcBorders>
              <w:bottom w:val="single" w:sz="4" w:space="0" w:color="auto"/>
            </w:tcBorders>
            <w:shd w:val="clear" w:color="auto" w:fill="BDD6EE" w:themeFill="accent5" w:themeFillTint="66"/>
          </w:tcPr>
          <w:bookmarkEnd w:id="0"/>
          <w:p w14:paraId="27006B10" w14:textId="5F4FD39A" w:rsidR="003D46A0" w:rsidRPr="00577753" w:rsidRDefault="003D46A0" w:rsidP="00577753">
            <w:pPr>
              <w:jc w:val="both"/>
              <w:rPr>
                <w:b/>
              </w:rPr>
            </w:pPr>
            <w:r w:rsidRPr="00577753">
              <w:rPr>
                <w:b/>
              </w:rPr>
              <w:t>PROPUESTA DE CIRCULAR QUE MODIFICA Y FIJA TEXTO REFUNDIDO DE CIRCULAR N° 1, DE 8 DE FEBRERO DE 2008, QUE IMPARTE INSTRUCCIONES SOBRE ACREDITACIÓN DE LABORATORIOS CERTIFICADORES DEL CUMPLIMIENTO DE LOS ESTÁNDARES TÉCNICOS EXIGIBLES PARA LAS MAQUINAS DE AZAR QUE SEAN EXPLOTADAS EN CASINOS DE JUEGO AUTORIZADOS EN CHILE CONFORME A LA LEY N°19.995.</w:t>
            </w:r>
          </w:p>
          <w:p w14:paraId="3B486CE7" w14:textId="77777777" w:rsidR="003D46A0" w:rsidRPr="0080664F" w:rsidRDefault="003D46A0" w:rsidP="00577753">
            <w:pPr>
              <w:jc w:val="both"/>
              <w:rPr>
                <w:b/>
                <w:bCs/>
                <w:sz w:val="24"/>
                <w:szCs w:val="24"/>
              </w:rPr>
            </w:pPr>
          </w:p>
        </w:tc>
      </w:tr>
      <w:tr w:rsidR="00577753" w:rsidRPr="00236221" w14:paraId="1720C962" w14:textId="6486A97D" w:rsidTr="003D46A0">
        <w:trPr>
          <w:trHeight w:val="410"/>
        </w:trPr>
        <w:tc>
          <w:tcPr>
            <w:tcW w:w="578" w:type="dxa"/>
            <w:tcBorders>
              <w:top w:val="single" w:sz="4" w:space="0" w:color="auto"/>
              <w:left w:val="nil"/>
              <w:bottom w:val="single" w:sz="4" w:space="0" w:color="auto"/>
              <w:right w:val="nil"/>
            </w:tcBorders>
          </w:tcPr>
          <w:p w14:paraId="6974DDF6" w14:textId="77777777" w:rsidR="00577753" w:rsidRPr="00236221" w:rsidRDefault="00577753" w:rsidP="00236221">
            <w:bookmarkStart w:id="2" w:name="_Hlk521313073"/>
          </w:p>
        </w:tc>
        <w:tc>
          <w:tcPr>
            <w:tcW w:w="1928" w:type="dxa"/>
            <w:tcBorders>
              <w:top w:val="single" w:sz="4" w:space="0" w:color="auto"/>
              <w:left w:val="nil"/>
              <w:bottom w:val="single" w:sz="4" w:space="0" w:color="auto"/>
              <w:right w:val="nil"/>
            </w:tcBorders>
          </w:tcPr>
          <w:p w14:paraId="5516EEDB" w14:textId="77777777" w:rsidR="00577753" w:rsidRPr="00236221" w:rsidRDefault="00577753" w:rsidP="00236221"/>
        </w:tc>
        <w:tc>
          <w:tcPr>
            <w:tcW w:w="5008" w:type="dxa"/>
            <w:tcBorders>
              <w:top w:val="single" w:sz="4" w:space="0" w:color="auto"/>
              <w:left w:val="nil"/>
              <w:bottom w:val="single" w:sz="4" w:space="0" w:color="auto"/>
              <w:right w:val="nil"/>
            </w:tcBorders>
            <w:hideMark/>
          </w:tcPr>
          <w:p w14:paraId="393D71E5" w14:textId="464B62B7" w:rsidR="00577753" w:rsidRPr="00236221" w:rsidRDefault="00577753" w:rsidP="00236221"/>
        </w:tc>
        <w:tc>
          <w:tcPr>
            <w:tcW w:w="5103" w:type="dxa"/>
            <w:tcBorders>
              <w:top w:val="single" w:sz="4" w:space="0" w:color="auto"/>
              <w:left w:val="nil"/>
              <w:bottom w:val="single" w:sz="4" w:space="0" w:color="auto"/>
              <w:right w:val="nil"/>
            </w:tcBorders>
            <w:hideMark/>
          </w:tcPr>
          <w:p w14:paraId="0547309E" w14:textId="77777777" w:rsidR="00577753" w:rsidRPr="00236221" w:rsidRDefault="00577753" w:rsidP="00577753">
            <w:pPr>
              <w:jc w:val="both"/>
            </w:pPr>
          </w:p>
        </w:tc>
        <w:tc>
          <w:tcPr>
            <w:tcW w:w="4257" w:type="dxa"/>
            <w:tcBorders>
              <w:top w:val="single" w:sz="4" w:space="0" w:color="auto"/>
              <w:left w:val="nil"/>
              <w:bottom w:val="single" w:sz="4" w:space="0" w:color="auto"/>
              <w:right w:val="nil"/>
            </w:tcBorders>
          </w:tcPr>
          <w:p w14:paraId="1D211CDE" w14:textId="77777777" w:rsidR="00577753" w:rsidRPr="00236221" w:rsidRDefault="00577753" w:rsidP="00577753">
            <w:pPr>
              <w:jc w:val="both"/>
            </w:pPr>
          </w:p>
        </w:tc>
      </w:tr>
      <w:tr w:rsidR="00577753" w:rsidRPr="00236221" w14:paraId="2B54D4AD" w14:textId="1A5D3F2D" w:rsidTr="003D46A0">
        <w:trPr>
          <w:trHeight w:val="432"/>
        </w:trPr>
        <w:tc>
          <w:tcPr>
            <w:tcW w:w="578" w:type="dxa"/>
            <w:tcBorders>
              <w:top w:val="single" w:sz="4" w:space="0" w:color="auto"/>
              <w:bottom w:val="single" w:sz="4" w:space="0" w:color="auto"/>
            </w:tcBorders>
            <w:shd w:val="clear" w:color="auto" w:fill="BDD6EE" w:themeFill="accent5" w:themeFillTint="66"/>
          </w:tcPr>
          <w:p w14:paraId="5549D6A4" w14:textId="77BB7F72" w:rsidR="00577753" w:rsidRPr="003D46A0" w:rsidRDefault="00577753" w:rsidP="00236221">
            <w:pPr>
              <w:jc w:val="center"/>
              <w:rPr>
                <w:rFonts w:ascii="Arial" w:hAnsi="Arial" w:cs="Arial"/>
                <w:b/>
                <w:bCs/>
                <w:sz w:val="20"/>
                <w:szCs w:val="20"/>
              </w:rPr>
            </w:pPr>
            <w:r w:rsidRPr="003D46A0">
              <w:rPr>
                <w:rFonts w:ascii="Arial" w:hAnsi="Arial" w:cs="Arial"/>
                <w:b/>
                <w:bCs/>
                <w:sz w:val="20"/>
                <w:szCs w:val="20"/>
              </w:rPr>
              <w:t>N°</w:t>
            </w:r>
          </w:p>
        </w:tc>
        <w:tc>
          <w:tcPr>
            <w:tcW w:w="1928" w:type="dxa"/>
            <w:tcBorders>
              <w:top w:val="single" w:sz="4" w:space="0" w:color="auto"/>
              <w:bottom w:val="single" w:sz="4" w:space="0" w:color="auto"/>
            </w:tcBorders>
            <w:shd w:val="clear" w:color="auto" w:fill="BDD6EE" w:themeFill="accent5" w:themeFillTint="66"/>
          </w:tcPr>
          <w:p w14:paraId="10F1760C" w14:textId="653B52DF" w:rsidR="00577753" w:rsidRPr="003D46A0" w:rsidRDefault="00577753" w:rsidP="00236221">
            <w:pPr>
              <w:jc w:val="center"/>
              <w:rPr>
                <w:rFonts w:ascii="Arial" w:hAnsi="Arial" w:cs="Arial"/>
                <w:b/>
                <w:bCs/>
                <w:sz w:val="20"/>
                <w:szCs w:val="20"/>
              </w:rPr>
            </w:pPr>
            <w:r w:rsidRPr="003D46A0">
              <w:rPr>
                <w:rFonts w:ascii="Arial" w:hAnsi="Arial" w:cs="Arial"/>
                <w:b/>
                <w:bCs/>
                <w:sz w:val="20"/>
                <w:szCs w:val="20"/>
              </w:rPr>
              <w:t xml:space="preserve">Numeral </w:t>
            </w:r>
          </w:p>
        </w:tc>
        <w:tc>
          <w:tcPr>
            <w:tcW w:w="5008" w:type="dxa"/>
            <w:tcBorders>
              <w:top w:val="single" w:sz="4" w:space="0" w:color="auto"/>
              <w:bottom w:val="single" w:sz="4" w:space="0" w:color="auto"/>
            </w:tcBorders>
            <w:shd w:val="clear" w:color="auto" w:fill="BDD6EE" w:themeFill="accent5" w:themeFillTint="66"/>
            <w:vAlign w:val="center"/>
            <w:hideMark/>
          </w:tcPr>
          <w:p w14:paraId="5C6C8FAE" w14:textId="6BD6225F" w:rsidR="00577753" w:rsidRPr="003D46A0" w:rsidRDefault="00577753" w:rsidP="00236221">
            <w:pPr>
              <w:jc w:val="center"/>
              <w:rPr>
                <w:rFonts w:ascii="Arial" w:hAnsi="Arial" w:cs="Arial"/>
                <w:b/>
                <w:bCs/>
                <w:sz w:val="20"/>
                <w:szCs w:val="20"/>
              </w:rPr>
            </w:pPr>
            <w:bookmarkStart w:id="3" w:name="_Hlk521319028"/>
            <w:r w:rsidRPr="003D46A0">
              <w:rPr>
                <w:rFonts w:ascii="Arial" w:hAnsi="Arial" w:cs="Arial"/>
                <w:b/>
                <w:bCs/>
                <w:sz w:val="20"/>
                <w:szCs w:val="20"/>
              </w:rPr>
              <w:t>Instrucción original</w:t>
            </w:r>
          </w:p>
        </w:tc>
        <w:tc>
          <w:tcPr>
            <w:tcW w:w="5103" w:type="dxa"/>
            <w:tcBorders>
              <w:top w:val="single" w:sz="4" w:space="0" w:color="auto"/>
              <w:bottom w:val="single" w:sz="4" w:space="0" w:color="auto"/>
            </w:tcBorders>
            <w:shd w:val="clear" w:color="auto" w:fill="BDD6EE" w:themeFill="accent5" w:themeFillTint="66"/>
            <w:vAlign w:val="center"/>
            <w:hideMark/>
          </w:tcPr>
          <w:p w14:paraId="4BD0FBB3" w14:textId="77777777" w:rsidR="00577753" w:rsidRPr="003D46A0" w:rsidRDefault="00577753" w:rsidP="00577753">
            <w:pPr>
              <w:jc w:val="both"/>
              <w:rPr>
                <w:rFonts w:ascii="Arial" w:hAnsi="Arial" w:cs="Arial"/>
                <w:b/>
                <w:bCs/>
                <w:sz w:val="20"/>
                <w:szCs w:val="20"/>
              </w:rPr>
            </w:pPr>
            <w:r w:rsidRPr="003D46A0">
              <w:rPr>
                <w:rFonts w:ascii="Arial" w:hAnsi="Arial" w:cs="Arial"/>
                <w:b/>
                <w:bCs/>
                <w:sz w:val="20"/>
                <w:szCs w:val="20"/>
              </w:rPr>
              <w:t>Propuesta de modificación</w:t>
            </w:r>
          </w:p>
        </w:tc>
        <w:tc>
          <w:tcPr>
            <w:tcW w:w="4257" w:type="dxa"/>
            <w:tcBorders>
              <w:top w:val="single" w:sz="4" w:space="0" w:color="auto"/>
              <w:bottom w:val="single" w:sz="4" w:space="0" w:color="auto"/>
            </w:tcBorders>
            <w:shd w:val="clear" w:color="auto" w:fill="BDD6EE" w:themeFill="accent5" w:themeFillTint="66"/>
          </w:tcPr>
          <w:p w14:paraId="064D629D" w14:textId="72F96D8B" w:rsidR="00577753" w:rsidRPr="003D46A0" w:rsidRDefault="00577753" w:rsidP="00577753">
            <w:pPr>
              <w:jc w:val="both"/>
              <w:rPr>
                <w:b/>
                <w:bCs/>
              </w:rPr>
            </w:pPr>
            <w:r w:rsidRPr="003D46A0">
              <w:rPr>
                <w:b/>
                <w:bCs/>
              </w:rPr>
              <w:t xml:space="preserve">Observaciones </w:t>
            </w:r>
            <w:r w:rsidR="003D46A0" w:rsidRPr="003D46A0">
              <w:rPr>
                <w:b/>
                <w:bCs/>
              </w:rPr>
              <w:t>de los interesados</w:t>
            </w:r>
          </w:p>
        </w:tc>
      </w:tr>
      <w:tr w:rsidR="00577753" w:rsidRPr="00236221" w14:paraId="356BB850" w14:textId="61CCDC87" w:rsidTr="003D46A0">
        <w:trPr>
          <w:trHeight w:val="432"/>
        </w:trPr>
        <w:tc>
          <w:tcPr>
            <w:tcW w:w="578" w:type="dxa"/>
            <w:tcBorders>
              <w:top w:val="single" w:sz="4" w:space="0" w:color="auto"/>
              <w:bottom w:val="single" w:sz="4" w:space="0" w:color="auto"/>
            </w:tcBorders>
            <w:vAlign w:val="center"/>
          </w:tcPr>
          <w:p w14:paraId="289B67E6" w14:textId="5617FAAF" w:rsidR="00577753" w:rsidRPr="003D46A0" w:rsidRDefault="003D46A0" w:rsidP="003D46A0">
            <w:pPr>
              <w:autoSpaceDE w:val="0"/>
              <w:autoSpaceDN w:val="0"/>
              <w:adjustRightInd w:val="0"/>
              <w:jc w:val="center"/>
              <w:rPr>
                <w:rFonts w:ascii="Arial" w:eastAsia="Calibri" w:hAnsi="Arial" w:cs="Arial"/>
                <w:b/>
                <w:sz w:val="20"/>
                <w:szCs w:val="20"/>
              </w:rPr>
            </w:pPr>
            <w:r w:rsidRPr="003D46A0">
              <w:rPr>
                <w:rFonts w:ascii="Arial" w:eastAsia="Calibri" w:hAnsi="Arial" w:cs="Arial"/>
                <w:b/>
                <w:sz w:val="20"/>
                <w:szCs w:val="20"/>
              </w:rPr>
              <w:t>1</w:t>
            </w:r>
          </w:p>
        </w:tc>
        <w:tc>
          <w:tcPr>
            <w:tcW w:w="1928" w:type="dxa"/>
            <w:tcBorders>
              <w:top w:val="single" w:sz="4" w:space="0" w:color="auto"/>
              <w:bottom w:val="single" w:sz="4" w:space="0" w:color="auto"/>
            </w:tcBorders>
            <w:vAlign w:val="center"/>
          </w:tcPr>
          <w:p w14:paraId="3568851A" w14:textId="3C284552" w:rsidR="00577753" w:rsidRPr="003D46A0" w:rsidRDefault="00577753" w:rsidP="003D46A0">
            <w:pPr>
              <w:autoSpaceDE w:val="0"/>
              <w:autoSpaceDN w:val="0"/>
              <w:adjustRightInd w:val="0"/>
              <w:jc w:val="both"/>
              <w:rPr>
                <w:rFonts w:ascii="Arial" w:eastAsia="Calibri" w:hAnsi="Arial" w:cs="Arial"/>
                <w:sz w:val="20"/>
                <w:szCs w:val="20"/>
              </w:rPr>
            </w:pPr>
            <w:r w:rsidRPr="003D46A0">
              <w:rPr>
                <w:rFonts w:ascii="Arial" w:hAnsi="Arial" w:cs="Arial"/>
                <w:bCs/>
                <w:sz w:val="20"/>
                <w:szCs w:val="20"/>
              </w:rPr>
              <w:t>Párrafo 2° del numeral 1 “OBJETIVOS DE LA CIRCULAR E IDIOMA OFICIAL”</w:t>
            </w:r>
          </w:p>
        </w:tc>
        <w:tc>
          <w:tcPr>
            <w:tcW w:w="5008" w:type="dxa"/>
            <w:tcBorders>
              <w:top w:val="single" w:sz="4" w:space="0" w:color="auto"/>
              <w:bottom w:val="single" w:sz="4" w:space="0" w:color="auto"/>
            </w:tcBorders>
            <w:shd w:val="clear" w:color="auto" w:fill="auto"/>
            <w:vAlign w:val="center"/>
          </w:tcPr>
          <w:p w14:paraId="44C1320E" w14:textId="1A4A749E"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En dicho contexto, y atendido a que pueden participar del proceso las entidades nacionales e internacionales que cumplan con los requisitos que se instruyen, cabe hacer presente que todas las presentaciones, formularios y anexos deberán completarse en idioma castellano, a excepción de los antecedentes señalados en el literal b) del numeral 6.1 de esta Circular, que más adelante se señalan.</w:t>
            </w:r>
          </w:p>
          <w:p w14:paraId="4BB49ABB" w14:textId="77777777" w:rsidR="00577753" w:rsidRPr="003D46A0" w:rsidRDefault="00577753" w:rsidP="003D46A0">
            <w:pPr>
              <w:jc w:val="both"/>
              <w:rPr>
                <w:rFonts w:ascii="Arial" w:hAnsi="Arial" w:cs="Arial"/>
                <w:b/>
                <w:bCs/>
                <w:sz w:val="20"/>
                <w:szCs w:val="20"/>
              </w:rPr>
            </w:pPr>
          </w:p>
        </w:tc>
        <w:tc>
          <w:tcPr>
            <w:tcW w:w="5103" w:type="dxa"/>
            <w:tcBorders>
              <w:top w:val="single" w:sz="4" w:space="0" w:color="auto"/>
              <w:bottom w:val="single" w:sz="4" w:space="0" w:color="auto"/>
            </w:tcBorders>
            <w:shd w:val="clear" w:color="auto" w:fill="auto"/>
            <w:vAlign w:val="center"/>
          </w:tcPr>
          <w:p w14:paraId="7ECE09B2" w14:textId="77777777" w:rsidR="00C6531A" w:rsidRDefault="00C6531A" w:rsidP="00577753">
            <w:pPr>
              <w:autoSpaceDE w:val="0"/>
              <w:autoSpaceDN w:val="0"/>
              <w:adjustRightInd w:val="0"/>
              <w:jc w:val="both"/>
              <w:rPr>
                <w:rFonts w:ascii="Arial" w:eastAsia="Calibri" w:hAnsi="Arial" w:cs="Arial"/>
                <w:sz w:val="20"/>
                <w:szCs w:val="20"/>
              </w:rPr>
            </w:pPr>
          </w:p>
          <w:p w14:paraId="5A68F1D0" w14:textId="14759B28" w:rsidR="00577753" w:rsidRPr="00577753" w:rsidRDefault="00577753" w:rsidP="00577753">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En dicho contexto, y atendido que pueden participar del proceso entidades nacionales e  internacionales, las presentaciones, formularios y anexos deberán completarse en idioma castellano o debidamente traducidos al castellano, en los casos en que se exprese en un idioma diverso a éste, de acuerdo a lo instruido en la Circular N° 101, de 2 de abril de 2019, de esta Superintendencia, que imparte instrucciones sobre la presentación de instrumentos en idioma diverso al Español ante la Superintendencia de Casinos de Juego y Deroga Circular N° 87 de 26 de abril de 2017, de esta Superintendencia, o la que la modifique o sustituya. Lo anterior, a excepción de los antecedentes individualizados en el literal b) del numeral 6.1 de esta Circular, que más adelante se señalan.</w:t>
            </w:r>
          </w:p>
          <w:p w14:paraId="6AA0C9D4" w14:textId="77777777" w:rsidR="00577753" w:rsidRPr="003D46A0" w:rsidRDefault="00577753" w:rsidP="00577753">
            <w:pPr>
              <w:jc w:val="both"/>
              <w:rPr>
                <w:rFonts w:ascii="Arial" w:hAnsi="Arial" w:cs="Arial"/>
                <w:b/>
                <w:bCs/>
                <w:sz w:val="20"/>
                <w:szCs w:val="20"/>
              </w:rPr>
            </w:pPr>
          </w:p>
        </w:tc>
        <w:tc>
          <w:tcPr>
            <w:tcW w:w="4257" w:type="dxa"/>
            <w:tcBorders>
              <w:top w:val="single" w:sz="4" w:space="0" w:color="auto"/>
              <w:bottom w:val="single" w:sz="4" w:space="0" w:color="auto"/>
            </w:tcBorders>
          </w:tcPr>
          <w:p w14:paraId="0B35096D" w14:textId="77777777" w:rsidR="00577753" w:rsidRPr="003D46A0" w:rsidRDefault="00577753" w:rsidP="00577753">
            <w:pPr>
              <w:autoSpaceDE w:val="0"/>
              <w:autoSpaceDN w:val="0"/>
              <w:adjustRightInd w:val="0"/>
              <w:jc w:val="both"/>
              <w:rPr>
                <w:rFonts w:ascii="Arial" w:eastAsia="Calibri" w:hAnsi="Arial" w:cs="Arial"/>
              </w:rPr>
            </w:pPr>
          </w:p>
        </w:tc>
      </w:tr>
      <w:tr w:rsidR="00577753" w:rsidRPr="00236221" w14:paraId="0EF6A06D" w14:textId="0CB76109" w:rsidTr="003D46A0">
        <w:trPr>
          <w:trHeight w:val="432"/>
        </w:trPr>
        <w:tc>
          <w:tcPr>
            <w:tcW w:w="578" w:type="dxa"/>
            <w:tcBorders>
              <w:top w:val="single" w:sz="4" w:space="0" w:color="auto"/>
              <w:bottom w:val="single" w:sz="4" w:space="0" w:color="auto"/>
            </w:tcBorders>
            <w:vAlign w:val="center"/>
          </w:tcPr>
          <w:p w14:paraId="76DFE62E" w14:textId="70F8FC6A" w:rsidR="00577753" w:rsidRPr="003D46A0" w:rsidRDefault="003D46A0" w:rsidP="003D46A0">
            <w:pPr>
              <w:jc w:val="center"/>
              <w:rPr>
                <w:rFonts w:ascii="Arial" w:hAnsi="Arial" w:cs="Arial"/>
                <w:b/>
                <w:sz w:val="20"/>
                <w:szCs w:val="20"/>
              </w:rPr>
            </w:pPr>
            <w:r w:rsidRPr="003D46A0">
              <w:rPr>
                <w:rFonts w:ascii="Arial" w:hAnsi="Arial" w:cs="Arial"/>
                <w:b/>
                <w:sz w:val="20"/>
                <w:szCs w:val="20"/>
              </w:rPr>
              <w:t>2</w:t>
            </w:r>
          </w:p>
        </w:tc>
        <w:tc>
          <w:tcPr>
            <w:tcW w:w="1928" w:type="dxa"/>
            <w:tcBorders>
              <w:top w:val="single" w:sz="4" w:space="0" w:color="auto"/>
              <w:bottom w:val="single" w:sz="4" w:space="0" w:color="auto"/>
            </w:tcBorders>
            <w:vAlign w:val="center"/>
          </w:tcPr>
          <w:p w14:paraId="3CF17E6C" w14:textId="44B74847" w:rsidR="00577753" w:rsidRPr="003D46A0" w:rsidRDefault="003D46A0" w:rsidP="003D46A0">
            <w:pPr>
              <w:jc w:val="both"/>
              <w:rPr>
                <w:rFonts w:ascii="Arial" w:hAnsi="Arial" w:cs="Arial"/>
                <w:sz w:val="20"/>
                <w:szCs w:val="20"/>
              </w:rPr>
            </w:pPr>
            <w:r>
              <w:rPr>
                <w:rFonts w:ascii="Arial" w:hAnsi="Arial" w:cs="Arial"/>
                <w:bCs/>
                <w:sz w:val="20"/>
                <w:szCs w:val="20"/>
              </w:rPr>
              <w:t>L</w:t>
            </w:r>
            <w:r w:rsidR="00577753" w:rsidRPr="003D46A0">
              <w:rPr>
                <w:rFonts w:ascii="Arial" w:hAnsi="Arial" w:cs="Arial"/>
                <w:bCs/>
                <w:sz w:val="20"/>
                <w:szCs w:val="20"/>
              </w:rPr>
              <w:t>iteral n) “Suspensión de la Acreditación”, del numeral 2 “DEFINICIONES”</w:t>
            </w:r>
          </w:p>
        </w:tc>
        <w:tc>
          <w:tcPr>
            <w:tcW w:w="5008" w:type="dxa"/>
            <w:tcBorders>
              <w:top w:val="single" w:sz="4" w:space="0" w:color="auto"/>
              <w:bottom w:val="single" w:sz="4" w:space="0" w:color="auto"/>
            </w:tcBorders>
            <w:shd w:val="clear" w:color="auto" w:fill="auto"/>
            <w:vAlign w:val="center"/>
          </w:tcPr>
          <w:p w14:paraId="4F2D0E3C" w14:textId="05C6F6AA" w:rsidR="00577753" w:rsidRPr="003D46A0" w:rsidRDefault="00577753" w:rsidP="003D46A0">
            <w:pPr>
              <w:jc w:val="both"/>
              <w:rPr>
                <w:rFonts w:ascii="Arial" w:hAnsi="Arial" w:cs="Arial"/>
                <w:b/>
                <w:bCs/>
                <w:sz w:val="20"/>
                <w:szCs w:val="20"/>
              </w:rPr>
            </w:pPr>
            <w:r w:rsidRPr="003D46A0">
              <w:rPr>
                <w:rFonts w:ascii="Arial" w:hAnsi="Arial" w:cs="Arial"/>
                <w:sz w:val="20"/>
                <w:szCs w:val="20"/>
              </w:rPr>
              <w:t>Pérdida transitoria de la calidad de Laboratorio Certificador para la sede acreditada o para una, varias o todas sus sucursales, instalaciones y/o filiales acreditadas, impuesta como una sanción por parte de la SCJ por causales distintas de la revocación y cuando así sea establecido por ésta.</w:t>
            </w:r>
          </w:p>
        </w:tc>
        <w:tc>
          <w:tcPr>
            <w:tcW w:w="5103" w:type="dxa"/>
            <w:tcBorders>
              <w:top w:val="single" w:sz="4" w:space="0" w:color="auto"/>
              <w:bottom w:val="single" w:sz="4" w:space="0" w:color="auto"/>
            </w:tcBorders>
            <w:shd w:val="clear" w:color="auto" w:fill="auto"/>
            <w:vAlign w:val="center"/>
          </w:tcPr>
          <w:p w14:paraId="4F19B0A9" w14:textId="4156EC66" w:rsidR="00577753" w:rsidRPr="00577753" w:rsidRDefault="00577753" w:rsidP="00577753">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Pérdida transitoria de la calidad de Laboratorio Certificador para la sede acreditada o para una, varias o todas sus sucursales, instalaciones y/o filiales acreditadas, impuesta por parte de la SCJ cuando existan antecedentes fundados de incumplimiento a las obligaciones contenidos en las presentes instrucciones.</w:t>
            </w:r>
          </w:p>
          <w:p w14:paraId="0E87E8B2" w14:textId="77777777" w:rsidR="00577753" w:rsidRPr="003D46A0" w:rsidRDefault="00577753" w:rsidP="00577753">
            <w:pPr>
              <w:jc w:val="both"/>
              <w:rPr>
                <w:rFonts w:ascii="Arial" w:hAnsi="Arial" w:cs="Arial"/>
                <w:b/>
                <w:bCs/>
                <w:sz w:val="20"/>
                <w:szCs w:val="20"/>
              </w:rPr>
            </w:pPr>
          </w:p>
        </w:tc>
        <w:tc>
          <w:tcPr>
            <w:tcW w:w="4257" w:type="dxa"/>
            <w:tcBorders>
              <w:top w:val="single" w:sz="4" w:space="0" w:color="auto"/>
              <w:bottom w:val="single" w:sz="4" w:space="0" w:color="auto"/>
            </w:tcBorders>
          </w:tcPr>
          <w:p w14:paraId="72123FDA" w14:textId="77777777" w:rsidR="00577753" w:rsidRPr="003D46A0" w:rsidRDefault="00577753" w:rsidP="00577753">
            <w:pPr>
              <w:autoSpaceDE w:val="0"/>
              <w:autoSpaceDN w:val="0"/>
              <w:adjustRightInd w:val="0"/>
              <w:jc w:val="both"/>
              <w:rPr>
                <w:rFonts w:ascii="Arial" w:eastAsia="Calibri" w:hAnsi="Arial" w:cs="Arial"/>
              </w:rPr>
            </w:pPr>
          </w:p>
        </w:tc>
      </w:tr>
      <w:tr w:rsidR="00577753" w:rsidRPr="00236221" w14:paraId="764CD458" w14:textId="41288721" w:rsidTr="003D46A0">
        <w:trPr>
          <w:trHeight w:val="432"/>
        </w:trPr>
        <w:tc>
          <w:tcPr>
            <w:tcW w:w="578" w:type="dxa"/>
            <w:tcBorders>
              <w:top w:val="single" w:sz="4" w:space="0" w:color="auto"/>
              <w:bottom w:val="single" w:sz="4" w:space="0" w:color="auto"/>
            </w:tcBorders>
            <w:vAlign w:val="center"/>
          </w:tcPr>
          <w:p w14:paraId="20D89865" w14:textId="1AF85D7B" w:rsidR="00577753" w:rsidRPr="003D46A0" w:rsidRDefault="003D46A0" w:rsidP="003D46A0">
            <w:pPr>
              <w:autoSpaceDE w:val="0"/>
              <w:autoSpaceDN w:val="0"/>
              <w:adjustRightInd w:val="0"/>
              <w:jc w:val="center"/>
              <w:rPr>
                <w:rFonts w:ascii="Arial" w:eastAsia="Calibri" w:hAnsi="Arial" w:cs="Arial"/>
                <w:b/>
                <w:sz w:val="20"/>
                <w:szCs w:val="20"/>
              </w:rPr>
            </w:pPr>
            <w:r w:rsidRPr="003D46A0">
              <w:rPr>
                <w:rFonts w:ascii="Arial" w:eastAsia="Calibri" w:hAnsi="Arial" w:cs="Arial"/>
                <w:b/>
                <w:sz w:val="20"/>
                <w:szCs w:val="20"/>
              </w:rPr>
              <w:lastRenderedPageBreak/>
              <w:t>3</w:t>
            </w:r>
          </w:p>
        </w:tc>
        <w:tc>
          <w:tcPr>
            <w:tcW w:w="1928" w:type="dxa"/>
            <w:tcBorders>
              <w:top w:val="single" w:sz="4" w:space="0" w:color="auto"/>
              <w:bottom w:val="single" w:sz="4" w:space="0" w:color="auto"/>
            </w:tcBorders>
            <w:vAlign w:val="center"/>
          </w:tcPr>
          <w:p w14:paraId="68016FAD" w14:textId="161A9A0D" w:rsidR="00577753" w:rsidRPr="003D46A0" w:rsidRDefault="00C6531A" w:rsidP="003D46A0">
            <w:pPr>
              <w:autoSpaceDE w:val="0"/>
              <w:autoSpaceDN w:val="0"/>
              <w:adjustRightInd w:val="0"/>
              <w:jc w:val="both"/>
              <w:rPr>
                <w:rFonts w:ascii="Arial" w:eastAsia="Calibri" w:hAnsi="Arial" w:cs="Arial"/>
                <w:sz w:val="20"/>
                <w:szCs w:val="20"/>
              </w:rPr>
            </w:pPr>
            <w:r>
              <w:rPr>
                <w:rFonts w:ascii="Arial" w:hAnsi="Arial" w:cs="Arial"/>
                <w:bCs/>
                <w:sz w:val="20"/>
                <w:szCs w:val="20"/>
              </w:rPr>
              <w:t>S</w:t>
            </w:r>
            <w:r w:rsidR="00577753" w:rsidRPr="003D46A0">
              <w:rPr>
                <w:rFonts w:ascii="Arial" w:hAnsi="Arial" w:cs="Arial"/>
                <w:bCs/>
                <w:sz w:val="20"/>
                <w:szCs w:val="20"/>
              </w:rPr>
              <w:t>egundo párrafo del numeral 4.4 “Requisitos de Responsabilidad”</w:t>
            </w:r>
          </w:p>
        </w:tc>
        <w:tc>
          <w:tcPr>
            <w:tcW w:w="5008" w:type="dxa"/>
            <w:tcBorders>
              <w:top w:val="single" w:sz="4" w:space="0" w:color="auto"/>
              <w:bottom w:val="single" w:sz="4" w:space="0" w:color="auto"/>
            </w:tcBorders>
            <w:shd w:val="clear" w:color="auto" w:fill="auto"/>
            <w:vAlign w:val="center"/>
          </w:tcPr>
          <w:p w14:paraId="379959EB" w14:textId="77777777" w:rsidR="00C6531A" w:rsidRDefault="00C6531A" w:rsidP="003D46A0">
            <w:pPr>
              <w:autoSpaceDE w:val="0"/>
              <w:autoSpaceDN w:val="0"/>
              <w:adjustRightInd w:val="0"/>
              <w:jc w:val="both"/>
              <w:rPr>
                <w:rFonts w:ascii="Arial" w:eastAsia="Calibri" w:hAnsi="Arial" w:cs="Arial"/>
                <w:sz w:val="20"/>
                <w:szCs w:val="20"/>
              </w:rPr>
            </w:pPr>
          </w:p>
          <w:p w14:paraId="54F2E879" w14:textId="2C3CE7E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Para tales efectos ––y sólo en la medida que sean acreditados de conformidad con lo señalado en el literal b) del numeral 6.5 de las presentes instrucciones–– deberán contratar y mantener vigente un seguro de responsabilidad civil, una boleta de garantía bancaria, o una combinación de los dos instrumentos antes señalados, que cubra los eventuales daños y perjuicios que pudiesen ocasionar, con motivo de la certificación.</w:t>
            </w:r>
          </w:p>
          <w:p w14:paraId="05241202" w14:textId="77777777" w:rsidR="00577753" w:rsidRPr="003D46A0" w:rsidRDefault="00577753" w:rsidP="003D46A0">
            <w:pPr>
              <w:jc w:val="both"/>
              <w:rPr>
                <w:rFonts w:ascii="Arial" w:hAnsi="Arial" w:cs="Arial"/>
                <w:b/>
                <w:bCs/>
                <w:sz w:val="20"/>
                <w:szCs w:val="20"/>
              </w:rPr>
            </w:pPr>
          </w:p>
        </w:tc>
        <w:tc>
          <w:tcPr>
            <w:tcW w:w="5103" w:type="dxa"/>
            <w:tcBorders>
              <w:top w:val="single" w:sz="4" w:space="0" w:color="auto"/>
              <w:bottom w:val="single" w:sz="4" w:space="0" w:color="auto"/>
            </w:tcBorders>
            <w:shd w:val="clear" w:color="auto" w:fill="auto"/>
            <w:vAlign w:val="center"/>
          </w:tcPr>
          <w:p w14:paraId="1DA3B444" w14:textId="77777777" w:rsidR="00577753" w:rsidRPr="00577753" w:rsidRDefault="00577753" w:rsidP="00577753">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Para tales efectos ––y sólo en la medida que sean acreditados de conformidad con lo señalado en el literal b) del numeral 6.5 de las presentes instrucciones–– deberán contratar y mantener vigente un seguro de responsabilidad civil, y una boleta de garantía bancaria en el evento que la póliza de seguro tenga deducible, que cubra los eventuales daños y perjuicios que pudiesen ocasionar, con motivo de la certificación.</w:t>
            </w:r>
          </w:p>
          <w:p w14:paraId="53D3901F" w14:textId="77777777" w:rsidR="00577753" w:rsidRPr="003D46A0" w:rsidRDefault="00577753" w:rsidP="00577753">
            <w:pPr>
              <w:jc w:val="both"/>
              <w:rPr>
                <w:rFonts w:ascii="Arial" w:hAnsi="Arial" w:cs="Arial"/>
                <w:b/>
                <w:bCs/>
                <w:sz w:val="20"/>
                <w:szCs w:val="20"/>
              </w:rPr>
            </w:pPr>
          </w:p>
        </w:tc>
        <w:tc>
          <w:tcPr>
            <w:tcW w:w="4257" w:type="dxa"/>
            <w:tcBorders>
              <w:top w:val="single" w:sz="4" w:space="0" w:color="auto"/>
              <w:bottom w:val="single" w:sz="4" w:space="0" w:color="auto"/>
            </w:tcBorders>
          </w:tcPr>
          <w:p w14:paraId="4AD4DD6C" w14:textId="77777777" w:rsidR="00577753" w:rsidRPr="003D46A0" w:rsidRDefault="00577753" w:rsidP="00577753">
            <w:pPr>
              <w:autoSpaceDE w:val="0"/>
              <w:autoSpaceDN w:val="0"/>
              <w:adjustRightInd w:val="0"/>
              <w:jc w:val="both"/>
              <w:rPr>
                <w:rFonts w:ascii="Arial" w:eastAsia="Calibri" w:hAnsi="Arial" w:cs="Arial"/>
              </w:rPr>
            </w:pPr>
          </w:p>
        </w:tc>
      </w:tr>
      <w:tr w:rsidR="00577753" w:rsidRPr="00236221" w14:paraId="4186ACF0" w14:textId="633F494E" w:rsidTr="003D46A0">
        <w:trPr>
          <w:trHeight w:val="432"/>
        </w:trPr>
        <w:tc>
          <w:tcPr>
            <w:tcW w:w="578" w:type="dxa"/>
            <w:tcBorders>
              <w:top w:val="single" w:sz="4" w:space="0" w:color="auto"/>
              <w:bottom w:val="single" w:sz="4" w:space="0" w:color="auto"/>
            </w:tcBorders>
            <w:vAlign w:val="center"/>
          </w:tcPr>
          <w:p w14:paraId="350C81D0" w14:textId="4526EB9C" w:rsidR="00577753" w:rsidRPr="003D46A0" w:rsidRDefault="003D46A0" w:rsidP="003D46A0">
            <w:pPr>
              <w:jc w:val="center"/>
              <w:rPr>
                <w:rFonts w:ascii="Arial" w:hAnsi="Arial" w:cs="Arial"/>
                <w:b/>
                <w:sz w:val="20"/>
                <w:szCs w:val="20"/>
              </w:rPr>
            </w:pPr>
            <w:r w:rsidRPr="003D46A0">
              <w:rPr>
                <w:rFonts w:ascii="Arial" w:hAnsi="Arial" w:cs="Arial"/>
                <w:b/>
                <w:sz w:val="20"/>
                <w:szCs w:val="20"/>
              </w:rPr>
              <w:t>4</w:t>
            </w:r>
          </w:p>
        </w:tc>
        <w:tc>
          <w:tcPr>
            <w:tcW w:w="1928" w:type="dxa"/>
            <w:tcBorders>
              <w:top w:val="single" w:sz="4" w:space="0" w:color="auto"/>
              <w:bottom w:val="single" w:sz="4" w:space="0" w:color="auto"/>
            </w:tcBorders>
            <w:vAlign w:val="center"/>
          </w:tcPr>
          <w:p w14:paraId="489C4295" w14:textId="1F4919FB" w:rsidR="00577753" w:rsidRPr="003D46A0" w:rsidRDefault="00577753" w:rsidP="003D46A0">
            <w:pPr>
              <w:jc w:val="both"/>
              <w:rPr>
                <w:rFonts w:ascii="Arial" w:hAnsi="Arial" w:cs="Arial"/>
                <w:sz w:val="20"/>
                <w:szCs w:val="20"/>
              </w:rPr>
            </w:pPr>
            <w:r w:rsidRPr="003D46A0">
              <w:rPr>
                <w:rFonts w:ascii="Arial" w:hAnsi="Arial" w:cs="Arial"/>
                <w:bCs/>
                <w:sz w:val="20"/>
                <w:szCs w:val="20"/>
              </w:rPr>
              <w:t>En el literal b) del numeral 4.4.1 “Póliza de seguro para garantizar la responsabilidad civil establecida en el presente numeral”</w:t>
            </w:r>
          </w:p>
        </w:tc>
        <w:tc>
          <w:tcPr>
            <w:tcW w:w="5008" w:type="dxa"/>
            <w:tcBorders>
              <w:top w:val="single" w:sz="4" w:space="0" w:color="auto"/>
              <w:bottom w:val="single" w:sz="4" w:space="0" w:color="auto"/>
            </w:tcBorders>
            <w:shd w:val="clear" w:color="auto" w:fill="auto"/>
            <w:vAlign w:val="center"/>
          </w:tcPr>
          <w:p w14:paraId="1D18FC8B" w14:textId="1A26411A" w:rsidR="00577753" w:rsidRPr="003D46A0" w:rsidRDefault="00577753" w:rsidP="003D46A0">
            <w:pPr>
              <w:jc w:val="both"/>
              <w:rPr>
                <w:rFonts w:ascii="Arial" w:hAnsi="Arial" w:cs="Arial"/>
                <w:b/>
                <w:bCs/>
                <w:sz w:val="20"/>
                <w:szCs w:val="20"/>
              </w:rPr>
            </w:pPr>
            <w:r w:rsidRPr="003D46A0">
              <w:rPr>
                <w:rFonts w:ascii="Arial" w:hAnsi="Arial" w:cs="Arial"/>
                <w:sz w:val="20"/>
                <w:szCs w:val="20"/>
              </w:rPr>
              <w:t>b) La ausencia de deducibles o franquicias, en la parte de la indemnización que no exceda el equivalente de USD 1.8 millones de dólares de los Estados Unidos de Norteamérica, por lo que, en el evento que la póliza de seguro tenga un deducible, el seguro siempre debe indemnizar de manera íntegra y completa cualquier evento cuya indemnización sea por un monto de hasta USD 1.8 millones de dólares de los Estados Unidos de Norteamérica.</w:t>
            </w:r>
          </w:p>
        </w:tc>
        <w:tc>
          <w:tcPr>
            <w:tcW w:w="5103" w:type="dxa"/>
            <w:tcBorders>
              <w:top w:val="single" w:sz="4" w:space="0" w:color="auto"/>
              <w:bottom w:val="single" w:sz="4" w:space="0" w:color="auto"/>
            </w:tcBorders>
            <w:shd w:val="clear" w:color="auto" w:fill="auto"/>
            <w:vAlign w:val="center"/>
          </w:tcPr>
          <w:p w14:paraId="5F758218" w14:textId="77777777" w:rsidR="00C6531A" w:rsidRDefault="00C6531A" w:rsidP="00577753">
            <w:pPr>
              <w:jc w:val="both"/>
              <w:rPr>
                <w:rFonts w:ascii="Arial" w:hAnsi="Arial" w:cs="Arial"/>
                <w:sz w:val="20"/>
                <w:szCs w:val="20"/>
              </w:rPr>
            </w:pPr>
          </w:p>
          <w:p w14:paraId="629D244E" w14:textId="111B4D69" w:rsidR="00577753" w:rsidRPr="003D46A0" w:rsidRDefault="00577753" w:rsidP="00577753">
            <w:pPr>
              <w:jc w:val="both"/>
              <w:rPr>
                <w:rFonts w:ascii="Arial" w:hAnsi="Arial" w:cs="Arial"/>
                <w:b/>
                <w:bCs/>
                <w:sz w:val="20"/>
                <w:szCs w:val="20"/>
              </w:rPr>
            </w:pPr>
            <w:r w:rsidRPr="003D46A0">
              <w:rPr>
                <w:rFonts w:ascii="Arial" w:hAnsi="Arial" w:cs="Arial"/>
                <w:sz w:val="20"/>
                <w:szCs w:val="20"/>
              </w:rPr>
              <w:t>La ausencia de deducibles o franquicias, en la parte de la indemnización que no exceda el equivalente de USD 1.8 millones de dólares de los Estados Unidos de Norteamérica, por lo que, en el evento que la póliza de seguro tenga un deducible, el seguro siempre debe indemnizar de manera íntegra y completa cualquier evento cuya indemnización sea por un monto de hasta USD 1.8 millones de dólares de los Estados Unidos de Norteamérica. Una boleta de garantía bancaria emitida a favor de esta Superintendencia deberá cubrir el referido deducible, cuya glosa deberá contener la expresión “para garantizar el pago del deducible de la póliza emitida en cumplimiento de las obligaciones contenidas en la Circular N°1, de 2008 de la SCJ. La boleta deberá ser emitida en Chile, en pesos chilenos, deberá tener una vigencia que no podrá ser inferior a un año, sin perjuicio que deberá mantenerse vigente durante todo el período de acreditación del laboratorio certificador, debiéndose renovar cuantas veces sea necesario</w:t>
            </w:r>
          </w:p>
        </w:tc>
        <w:tc>
          <w:tcPr>
            <w:tcW w:w="4257" w:type="dxa"/>
            <w:tcBorders>
              <w:top w:val="single" w:sz="4" w:space="0" w:color="auto"/>
              <w:bottom w:val="single" w:sz="4" w:space="0" w:color="auto"/>
            </w:tcBorders>
          </w:tcPr>
          <w:p w14:paraId="0DEC23B5" w14:textId="77777777" w:rsidR="00577753" w:rsidRPr="003D46A0" w:rsidRDefault="00577753" w:rsidP="00577753">
            <w:pPr>
              <w:jc w:val="both"/>
              <w:rPr>
                <w:rFonts w:ascii="Arial" w:hAnsi="Arial" w:cs="Arial"/>
              </w:rPr>
            </w:pPr>
          </w:p>
        </w:tc>
      </w:tr>
      <w:tr w:rsidR="00577753" w:rsidRPr="00236221" w14:paraId="62777D91" w14:textId="37229F96" w:rsidTr="003D46A0">
        <w:trPr>
          <w:trHeight w:val="432"/>
        </w:trPr>
        <w:tc>
          <w:tcPr>
            <w:tcW w:w="578" w:type="dxa"/>
            <w:tcBorders>
              <w:top w:val="single" w:sz="4" w:space="0" w:color="auto"/>
              <w:bottom w:val="single" w:sz="4" w:space="0" w:color="auto"/>
            </w:tcBorders>
            <w:vAlign w:val="center"/>
          </w:tcPr>
          <w:p w14:paraId="2359816E" w14:textId="012994CB" w:rsidR="00577753" w:rsidRPr="003D46A0" w:rsidRDefault="003D46A0" w:rsidP="003D46A0">
            <w:pPr>
              <w:jc w:val="center"/>
              <w:rPr>
                <w:rFonts w:ascii="Arial" w:hAnsi="Arial" w:cs="Arial"/>
                <w:b/>
                <w:sz w:val="20"/>
                <w:szCs w:val="20"/>
              </w:rPr>
            </w:pPr>
            <w:r w:rsidRPr="003D46A0">
              <w:rPr>
                <w:rFonts w:ascii="Arial" w:hAnsi="Arial" w:cs="Arial"/>
                <w:b/>
                <w:sz w:val="20"/>
                <w:szCs w:val="20"/>
              </w:rPr>
              <w:t>5</w:t>
            </w:r>
          </w:p>
        </w:tc>
        <w:tc>
          <w:tcPr>
            <w:tcW w:w="1928" w:type="dxa"/>
            <w:tcBorders>
              <w:top w:val="single" w:sz="4" w:space="0" w:color="auto"/>
              <w:bottom w:val="single" w:sz="4" w:space="0" w:color="auto"/>
            </w:tcBorders>
            <w:vAlign w:val="center"/>
          </w:tcPr>
          <w:p w14:paraId="69788428" w14:textId="77777777" w:rsidR="00C6531A" w:rsidRDefault="00C6531A" w:rsidP="003D46A0">
            <w:pPr>
              <w:jc w:val="both"/>
              <w:rPr>
                <w:rFonts w:ascii="Arial" w:hAnsi="Arial" w:cs="Arial"/>
                <w:bCs/>
                <w:sz w:val="20"/>
                <w:szCs w:val="20"/>
              </w:rPr>
            </w:pPr>
          </w:p>
          <w:p w14:paraId="4FDA06B1" w14:textId="6C7FE326" w:rsidR="00577753" w:rsidRPr="003D46A0" w:rsidRDefault="00C6531A" w:rsidP="003D46A0">
            <w:pPr>
              <w:jc w:val="both"/>
              <w:rPr>
                <w:rFonts w:ascii="Arial" w:hAnsi="Arial" w:cs="Arial"/>
                <w:sz w:val="20"/>
                <w:szCs w:val="20"/>
              </w:rPr>
            </w:pPr>
            <w:r>
              <w:rPr>
                <w:rFonts w:ascii="Arial" w:hAnsi="Arial" w:cs="Arial"/>
                <w:bCs/>
                <w:sz w:val="20"/>
                <w:szCs w:val="20"/>
              </w:rPr>
              <w:t>N</w:t>
            </w:r>
            <w:r w:rsidR="00577753" w:rsidRPr="003D46A0">
              <w:rPr>
                <w:rFonts w:ascii="Arial" w:hAnsi="Arial" w:cs="Arial"/>
                <w:bCs/>
                <w:sz w:val="20"/>
                <w:szCs w:val="20"/>
              </w:rPr>
              <w:t xml:space="preserve">uevo literal c) del numeral 4.4.1 “Póliza de seguro para garantizar la </w:t>
            </w:r>
            <w:r w:rsidR="00577753" w:rsidRPr="003D46A0">
              <w:rPr>
                <w:rFonts w:ascii="Arial" w:hAnsi="Arial" w:cs="Arial"/>
                <w:bCs/>
                <w:sz w:val="20"/>
                <w:szCs w:val="20"/>
              </w:rPr>
              <w:lastRenderedPageBreak/>
              <w:t>responsabilidad civil establecida en el presente numeral”</w:t>
            </w:r>
          </w:p>
        </w:tc>
        <w:tc>
          <w:tcPr>
            <w:tcW w:w="5008" w:type="dxa"/>
            <w:tcBorders>
              <w:top w:val="single" w:sz="4" w:space="0" w:color="auto"/>
              <w:bottom w:val="single" w:sz="4" w:space="0" w:color="auto"/>
            </w:tcBorders>
            <w:shd w:val="clear" w:color="auto" w:fill="auto"/>
            <w:vAlign w:val="center"/>
          </w:tcPr>
          <w:p w14:paraId="29D814BF" w14:textId="77777777" w:rsidR="00C6531A" w:rsidRDefault="00C6531A" w:rsidP="003D46A0">
            <w:pPr>
              <w:jc w:val="both"/>
              <w:rPr>
                <w:rFonts w:ascii="Arial" w:hAnsi="Arial" w:cs="Arial"/>
                <w:sz w:val="20"/>
                <w:szCs w:val="20"/>
              </w:rPr>
            </w:pPr>
          </w:p>
          <w:p w14:paraId="78C58560" w14:textId="3475E4D2" w:rsidR="00577753" w:rsidRPr="003D46A0" w:rsidRDefault="00577753" w:rsidP="003D46A0">
            <w:pPr>
              <w:jc w:val="both"/>
              <w:rPr>
                <w:rFonts w:ascii="Arial" w:hAnsi="Arial" w:cs="Arial"/>
                <w:b/>
                <w:bCs/>
                <w:sz w:val="20"/>
                <w:szCs w:val="20"/>
              </w:rPr>
            </w:pPr>
            <w:r w:rsidRPr="003D46A0">
              <w:rPr>
                <w:rFonts w:ascii="Arial" w:hAnsi="Arial" w:cs="Arial"/>
                <w:sz w:val="20"/>
                <w:szCs w:val="20"/>
              </w:rPr>
              <w:t xml:space="preserve">c) La responsabilidad civil asegurada, que comprenderá la originada en hechos acontecidos durante la vigencia de la póliza, no </w:t>
            </w:r>
            <w:proofErr w:type="gramStart"/>
            <w:r w:rsidRPr="003D46A0">
              <w:rPr>
                <w:rFonts w:ascii="Arial" w:hAnsi="Arial" w:cs="Arial"/>
                <w:sz w:val="20"/>
                <w:szCs w:val="20"/>
              </w:rPr>
              <w:t>obstante</w:t>
            </w:r>
            <w:proofErr w:type="gramEnd"/>
            <w:r w:rsidRPr="003D46A0">
              <w:rPr>
                <w:rFonts w:ascii="Arial" w:hAnsi="Arial" w:cs="Arial"/>
                <w:sz w:val="20"/>
                <w:szCs w:val="20"/>
              </w:rPr>
              <w:t xml:space="preserve"> sea reclamada con posterioridad a ella.</w:t>
            </w:r>
          </w:p>
        </w:tc>
        <w:tc>
          <w:tcPr>
            <w:tcW w:w="5103" w:type="dxa"/>
            <w:tcBorders>
              <w:top w:val="single" w:sz="4" w:space="0" w:color="auto"/>
              <w:bottom w:val="single" w:sz="4" w:space="0" w:color="auto"/>
            </w:tcBorders>
            <w:shd w:val="clear" w:color="auto" w:fill="auto"/>
            <w:vAlign w:val="center"/>
          </w:tcPr>
          <w:p w14:paraId="7F4C7D75" w14:textId="77777777" w:rsidR="00C6531A" w:rsidRDefault="00C6531A" w:rsidP="00577753">
            <w:pPr>
              <w:jc w:val="both"/>
              <w:rPr>
                <w:rFonts w:ascii="Arial" w:hAnsi="Arial" w:cs="Arial"/>
                <w:sz w:val="20"/>
                <w:szCs w:val="20"/>
              </w:rPr>
            </w:pPr>
          </w:p>
          <w:p w14:paraId="4C9A9CA0" w14:textId="15948F5C" w:rsidR="00577753" w:rsidRPr="003D46A0" w:rsidRDefault="00577753" w:rsidP="00577753">
            <w:pPr>
              <w:jc w:val="both"/>
              <w:rPr>
                <w:rFonts w:ascii="Arial" w:hAnsi="Arial" w:cs="Arial"/>
                <w:b/>
                <w:bCs/>
                <w:sz w:val="20"/>
                <w:szCs w:val="20"/>
              </w:rPr>
            </w:pPr>
            <w:r w:rsidRPr="003D46A0">
              <w:rPr>
                <w:rFonts w:ascii="Arial" w:hAnsi="Arial" w:cs="Arial"/>
                <w:sz w:val="20"/>
                <w:szCs w:val="20"/>
              </w:rPr>
              <w:t xml:space="preserve">La responsabilidad civil asegurada, que comprenderá la originada en hechos acontecidos durante la vigencia de la póliza, no obstante, sea reclamada con posterioridad a ella. La póliza deberá indemnizar los daños y </w:t>
            </w:r>
            <w:r w:rsidRPr="003D46A0">
              <w:rPr>
                <w:rFonts w:ascii="Arial" w:hAnsi="Arial" w:cs="Arial"/>
                <w:sz w:val="20"/>
                <w:szCs w:val="20"/>
              </w:rPr>
              <w:lastRenderedPageBreak/>
              <w:t>perjuicios causados a terceros, de los cuales sea civilmente responsable el laboratorio certificador, que resulten de la responsabilidad civil en que incurra en el ejercicio de su actividad. Asimismo, se deben comprender los actos, errores u omisiones ocurridos durante la vigencia de la póliza y que afecten a terceras personas. Debe quedar también cubierta la responsabilidad civil por sus dependientes, representantes y apoderados y por cualquier persona que participe en las gestiones de certificación y, en general, la de toda otra persona por la cual el asegurado sea civilmente responsable en el ejercicio de su actividad de prestador de servicio de certificación.</w:t>
            </w:r>
          </w:p>
        </w:tc>
        <w:tc>
          <w:tcPr>
            <w:tcW w:w="4257" w:type="dxa"/>
            <w:tcBorders>
              <w:top w:val="single" w:sz="4" w:space="0" w:color="auto"/>
              <w:bottom w:val="single" w:sz="4" w:space="0" w:color="auto"/>
            </w:tcBorders>
          </w:tcPr>
          <w:p w14:paraId="4651063F" w14:textId="77777777" w:rsidR="00577753" w:rsidRPr="003D46A0" w:rsidRDefault="00577753" w:rsidP="00577753">
            <w:pPr>
              <w:jc w:val="both"/>
              <w:rPr>
                <w:rFonts w:ascii="Arial" w:hAnsi="Arial" w:cs="Arial"/>
              </w:rPr>
            </w:pPr>
          </w:p>
        </w:tc>
      </w:tr>
      <w:tr w:rsidR="00577753" w:rsidRPr="00236221" w14:paraId="6FECE444" w14:textId="2D69870A" w:rsidTr="003D46A0">
        <w:trPr>
          <w:trHeight w:val="432"/>
        </w:trPr>
        <w:tc>
          <w:tcPr>
            <w:tcW w:w="578" w:type="dxa"/>
            <w:tcBorders>
              <w:top w:val="single" w:sz="4" w:space="0" w:color="auto"/>
              <w:bottom w:val="single" w:sz="4" w:space="0" w:color="auto"/>
            </w:tcBorders>
            <w:vAlign w:val="center"/>
          </w:tcPr>
          <w:p w14:paraId="5FA7C5AD" w14:textId="5E6E01FB" w:rsidR="00577753" w:rsidRPr="003D46A0" w:rsidRDefault="003D46A0" w:rsidP="003D46A0">
            <w:pPr>
              <w:jc w:val="center"/>
              <w:rPr>
                <w:rFonts w:ascii="Arial" w:hAnsi="Arial" w:cs="Arial"/>
                <w:b/>
                <w:bCs/>
                <w:sz w:val="20"/>
                <w:szCs w:val="20"/>
              </w:rPr>
            </w:pPr>
            <w:r w:rsidRPr="003D46A0">
              <w:rPr>
                <w:rFonts w:ascii="Arial" w:hAnsi="Arial" w:cs="Arial"/>
                <w:b/>
                <w:bCs/>
                <w:sz w:val="20"/>
                <w:szCs w:val="20"/>
              </w:rPr>
              <w:t>6</w:t>
            </w:r>
          </w:p>
        </w:tc>
        <w:tc>
          <w:tcPr>
            <w:tcW w:w="1928" w:type="dxa"/>
            <w:tcBorders>
              <w:top w:val="single" w:sz="4" w:space="0" w:color="auto"/>
              <w:bottom w:val="single" w:sz="4" w:space="0" w:color="auto"/>
            </w:tcBorders>
            <w:vAlign w:val="center"/>
          </w:tcPr>
          <w:p w14:paraId="7CC727F3" w14:textId="00B085D9" w:rsidR="00577753" w:rsidRPr="00577753" w:rsidRDefault="00577753" w:rsidP="003D46A0">
            <w:pPr>
              <w:autoSpaceDE w:val="0"/>
              <w:autoSpaceDN w:val="0"/>
              <w:adjustRightInd w:val="0"/>
              <w:jc w:val="both"/>
              <w:rPr>
                <w:rFonts w:ascii="Arial" w:eastAsia="Calibri" w:hAnsi="Arial" w:cs="Arial"/>
                <w:bCs/>
                <w:sz w:val="20"/>
                <w:szCs w:val="20"/>
              </w:rPr>
            </w:pPr>
            <w:r w:rsidRPr="00577753">
              <w:rPr>
                <w:rFonts w:ascii="Arial" w:eastAsia="Calibri" w:hAnsi="Arial" w:cs="Arial"/>
                <w:bCs/>
                <w:sz w:val="20"/>
                <w:szCs w:val="20"/>
              </w:rPr>
              <w:t xml:space="preserve">En el literal </w:t>
            </w:r>
            <w:r w:rsidRPr="003D46A0">
              <w:rPr>
                <w:rFonts w:ascii="Arial" w:eastAsia="Calibri" w:hAnsi="Arial" w:cs="Arial"/>
                <w:bCs/>
                <w:sz w:val="20"/>
                <w:szCs w:val="20"/>
              </w:rPr>
              <w:t>e</w:t>
            </w:r>
            <w:r w:rsidRPr="00577753">
              <w:rPr>
                <w:rFonts w:ascii="Arial" w:eastAsia="Calibri" w:hAnsi="Arial" w:cs="Arial"/>
                <w:bCs/>
                <w:sz w:val="20"/>
                <w:szCs w:val="20"/>
              </w:rPr>
              <w:t>) del numeral 4.4.1 “Póliza de seguro para garantizar la responsabilidad civil establecida en el presente numeral”</w:t>
            </w:r>
          </w:p>
          <w:p w14:paraId="753C75BA" w14:textId="77777777" w:rsidR="00577753" w:rsidRPr="003D46A0" w:rsidRDefault="00577753" w:rsidP="003D46A0">
            <w:pPr>
              <w:jc w:val="both"/>
              <w:rPr>
                <w:rFonts w:ascii="Arial" w:hAnsi="Arial" w:cs="Arial"/>
                <w:bCs/>
                <w:sz w:val="20"/>
                <w:szCs w:val="20"/>
              </w:rPr>
            </w:pPr>
          </w:p>
        </w:tc>
        <w:tc>
          <w:tcPr>
            <w:tcW w:w="5008" w:type="dxa"/>
            <w:tcBorders>
              <w:top w:val="single" w:sz="4" w:space="0" w:color="auto"/>
              <w:bottom w:val="single" w:sz="4" w:space="0" w:color="auto"/>
            </w:tcBorders>
            <w:shd w:val="clear" w:color="auto" w:fill="auto"/>
            <w:vAlign w:val="center"/>
          </w:tcPr>
          <w:p w14:paraId="211C52F6" w14:textId="7A3F9B79" w:rsidR="00577753" w:rsidRPr="003D46A0" w:rsidRDefault="00577753" w:rsidP="003D46A0">
            <w:pPr>
              <w:jc w:val="both"/>
              <w:rPr>
                <w:rFonts w:ascii="Arial" w:hAnsi="Arial" w:cs="Arial"/>
                <w:b/>
                <w:bCs/>
                <w:sz w:val="20"/>
                <w:szCs w:val="20"/>
              </w:rPr>
            </w:pPr>
            <w:r w:rsidRPr="003D46A0">
              <w:rPr>
                <w:rFonts w:ascii="Arial" w:hAnsi="Arial" w:cs="Arial"/>
                <w:bCs/>
                <w:sz w:val="20"/>
                <w:szCs w:val="20"/>
              </w:rPr>
              <w:t>d) Dicha póliza deberá ser tomada o contratada en Chile con alguna de las compañías de seguros que cuenten con inscripción vigente ante la Superintendencia de Valores y Seguros.</w:t>
            </w:r>
          </w:p>
        </w:tc>
        <w:tc>
          <w:tcPr>
            <w:tcW w:w="5103" w:type="dxa"/>
            <w:tcBorders>
              <w:top w:val="single" w:sz="4" w:space="0" w:color="auto"/>
              <w:bottom w:val="single" w:sz="4" w:space="0" w:color="auto"/>
            </w:tcBorders>
            <w:shd w:val="clear" w:color="auto" w:fill="auto"/>
            <w:vAlign w:val="center"/>
          </w:tcPr>
          <w:p w14:paraId="2BFF8909" w14:textId="77777777" w:rsidR="00C6531A" w:rsidRDefault="00C6531A" w:rsidP="00577753">
            <w:pPr>
              <w:jc w:val="both"/>
              <w:rPr>
                <w:rFonts w:ascii="Arial" w:hAnsi="Arial" w:cs="Arial"/>
                <w:bCs/>
                <w:sz w:val="20"/>
                <w:szCs w:val="20"/>
              </w:rPr>
            </w:pPr>
          </w:p>
          <w:p w14:paraId="56A76C26" w14:textId="013A1335" w:rsidR="00577753" w:rsidRPr="003D46A0" w:rsidRDefault="00577753" w:rsidP="00577753">
            <w:pPr>
              <w:jc w:val="both"/>
              <w:rPr>
                <w:rFonts w:ascii="Arial" w:hAnsi="Arial" w:cs="Arial"/>
                <w:b/>
                <w:bCs/>
                <w:sz w:val="20"/>
                <w:szCs w:val="20"/>
              </w:rPr>
            </w:pPr>
            <w:r w:rsidRPr="003D46A0">
              <w:rPr>
                <w:rFonts w:ascii="Arial" w:hAnsi="Arial" w:cs="Arial"/>
                <w:bCs/>
                <w:sz w:val="20"/>
                <w:szCs w:val="20"/>
              </w:rPr>
              <w:t>Dicha póliza podrá ser tomada o contratada en Chile, con alguna de las compañías de seguros que cuenten con inscripción vigente ante la Comisión para el Mercado Financiero o en el extranjero, con una compañía de seguros que pertenezca a un país que cuente con convenio vigente con Chile sobre la materia y posea la supervigilancia de un organismo fiscalizador en el país donde sea tomada la póliza. Los eventuales conflictos que puedan producirse por el cobro de la póliza deberán ser resueltos por los tribunales ordinarios de justicia de la ciudad y comuna de Santiago de Chile.</w:t>
            </w:r>
          </w:p>
        </w:tc>
        <w:tc>
          <w:tcPr>
            <w:tcW w:w="4257" w:type="dxa"/>
            <w:tcBorders>
              <w:top w:val="single" w:sz="4" w:space="0" w:color="auto"/>
              <w:bottom w:val="single" w:sz="4" w:space="0" w:color="auto"/>
            </w:tcBorders>
          </w:tcPr>
          <w:p w14:paraId="446E508A" w14:textId="77777777" w:rsidR="00577753" w:rsidRPr="003D46A0" w:rsidRDefault="00577753" w:rsidP="00577753">
            <w:pPr>
              <w:jc w:val="both"/>
              <w:rPr>
                <w:rFonts w:ascii="Arial" w:hAnsi="Arial" w:cs="Arial"/>
                <w:bCs/>
              </w:rPr>
            </w:pPr>
          </w:p>
        </w:tc>
      </w:tr>
      <w:tr w:rsidR="00577753" w:rsidRPr="00236221" w14:paraId="36A4B75B" w14:textId="5714AA07" w:rsidTr="003D46A0">
        <w:trPr>
          <w:trHeight w:val="432"/>
        </w:trPr>
        <w:tc>
          <w:tcPr>
            <w:tcW w:w="578" w:type="dxa"/>
            <w:tcBorders>
              <w:top w:val="single" w:sz="4" w:space="0" w:color="auto"/>
              <w:bottom w:val="single" w:sz="4" w:space="0" w:color="auto"/>
            </w:tcBorders>
            <w:vAlign w:val="center"/>
          </w:tcPr>
          <w:p w14:paraId="2C8C63F2" w14:textId="18788A31" w:rsidR="00577753" w:rsidRPr="003D46A0" w:rsidRDefault="003D46A0" w:rsidP="003D46A0">
            <w:pPr>
              <w:autoSpaceDE w:val="0"/>
              <w:autoSpaceDN w:val="0"/>
              <w:adjustRightInd w:val="0"/>
              <w:jc w:val="center"/>
              <w:rPr>
                <w:rFonts w:ascii="Arial" w:eastAsia="Calibri" w:hAnsi="Arial" w:cs="Arial"/>
                <w:b/>
                <w:sz w:val="20"/>
                <w:szCs w:val="20"/>
              </w:rPr>
            </w:pPr>
            <w:r w:rsidRPr="003D46A0">
              <w:rPr>
                <w:rFonts w:ascii="Arial" w:eastAsia="Calibri" w:hAnsi="Arial" w:cs="Arial"/>
                <w:b/>
                <w:sz w:val="20"/>
                <w:szCs w:val="20"/>
              </w:rPr>
              <w:t>7</w:t>
            </w:r>
          </w:p>
        </w:tc>
        <w:tc>
          <w:tcPr>
            <w:tcW w:w="1928" w:type="dxa"/>
            <w:tcBorders>
              <w:top w:val="single" w:sz="4" w:space="0" w:color="auto"/>
              <w:bottom w:val="single" w:sz="4" w:space="0" w:color="auto"/>
            </w:tcBorders>
            <w:vAlign w:val="center"/>
          </w:tcPr>
          <w:p w14:paraId="0332E67A" w14:textId="4BA91D40" w:rsidR="00577753" w:rsidRPr="003D46A0" w:rsidRDefault="00577753" w:rsidP="003D46A0">
            <w:pPr>
              <w:autoSpaceDE w:val="0"/>
              <w:autoSpaceDN w:val="0"/>
              <w:adjustRightInd w:val="0"/>
              <w:jc w:val="both"/>
              <w:rPr>
                <w:rFonts w:ascii="Arial" w:eastAsia="Calibri" w:hAnsi="Arial" w:cs="Arial"/>
                <w:sz w:val="20"/>
                <w:szCs w:val="20"/>
              </w:rPr>
            </w:pPr>
            <w:r w:rsidRPr="003D46A0">
              <w:rPr>
                <w:rFonts w:ascii="Arial" w:hAnsi="Arial" w:cs="Arial"/>
                <w:bCs/>
                <w:sz w:val="20"/>
                <w:szCs w:val="20"/>
              </w:rPr>
              <w:t>Numeral 4.4.2) “Boleta de garantía bancaria para asegurar la responsabilidad civil establecida en el presente numeral</w:t>
            </w:r>
          </w:p>
        </w:tc>
        <w:tc>
          <w:tcPr>
            <w:tcW w:w="5008" w:type="dxa"/>
            <w:tcBorders>
              <w:top w:val="single" w:sz="4" w:space="0" w:color="auto"/>
              <w:bottom w:val="single" w:sz="4" w:space="0" w:color="auto"/>
            </w:tcBorders>
            <w:shd w:val="clear" w:color="auto" w:fill="auto"/>
            <w:vAlign w:val="center"/>
          </w:tcPr>
          <w:p w14:paraId="71407922" w14:textId="77777777" w:rsidR="00C6531A" w:rsidRDefault="00C6531A" w:rsidP="003D46A0">
            <w:pPr>
              <w:autoSpaceDE w:val="0"/>
              <w:autoSpaceDN w:val="0"/>
              <w:adjustRightInd w:val="0"/>
              <w:jc w:val="both"/>
              <w:rPr>
                <w:rFonts w:ascii="Arial" w:eastAsia="Calibri" w:hAnsi="Arial" w:cs="Arial"/>
                <w:sz w:val="20"/>
                <w:szCs w:val="20"/>
              </w:rPr>
            </w:pPr>
          </w:p>
          <w:p w14:paraId="336F07B0" w14:textId="0538DB44"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4.4.2) Boleta de garantía bancaria para asegurar la responsabilidad civil establecida en el presente numeral.</w:t>
            </w:r>
          </w:p>
          <w:p w14:paraId="4586B903" w14:textId="77777777" w:rsidR="00577753" w:rsidRPr="00577753" w:rsidRDefault="00577753" w:rsidP="003D46A0">
            <w:pPr>
              <w:autoSpaceDE w:val="0"/>
              <w:autoSpaceDN w:val="0"/>
              <w:adjustRightInd w:val="0"/>
              <w:jc w:val="both"/>
              <w:rPr>
                <w:rFonts w:ascii="Arial" w:eastAsia="Calibri" w:hAnsi="Arial" w:cs="Arial"/>
                <w:sz w:val="20"/>
                <w:szCs w:val="20"/>
              </w:rPr>
            </w:pPr>
          </w:p>
          <w:p w14:paraId="5C748C44" w14:textId="7777777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En el evento que el laboratorio certificador acreditado por esta Superintendencia según las presentes instrucciones, opte por una boleta de garantía bancaria para asegurar su responsabilidad civil, dicha boleta deberá cumplir, a lo menos, con los siguientes requisitos:</w:t>
            </w:r>
          </w:p>
          <w:p w14:paraId="7E360748" w14:textId="77777777" w:rsidR="00577753" w:rsidRPr="00577753" w:rsidRDefault="00577753" w:rsidP="003D46A0">
            <w:pPr>
              <w:autoSpaceDE w:val="0"/>
              <w:autoSpaceDN w:val="0"/>
              <w:adjustRightInd w:val="0"/>
              <w:jc w:val="both"/>
              <w:rPr>
                <w:rFonts w:ascii="Arial" w:eastAsia="Calibri" w:hAnsi="Arial" w:cs="Arial"/>
                <w:sz w:val="20"/>
                <w:szCs w:val="20"/>
              </w:rPr>
            </w:pPr>
          </w:p>
          <w:p w14:paraId="79C25BA6" w14:textId="7777777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a) Una suma no inferior a USD 1.8 millones de dólares de los Estados Unidos de Norteamérica;</w:t>
            </w:r>
          </w:p>
          <w:p w14:paraId="3042F14E" w14:textId="77777777" w:rsidR="00577753" w:rsidRPr="00577753" w:rsidRDefault="00577753" w:rsidP="003D46A0">
            <w:pPr>
              <w:autoSpaceDE w:val="0"/>
              <w:autoSpaceDN w:val="0"/>
              <w:adjustRightInd w:val="0"/>
              <w:jc w:val="both"/>
              <w:rPr>
                <w:rFonts w:ascii="Arial" w:eastAsia="Calibri" w:hAnsi="Arial" w:cs="Arial"/>
                <w:sz w:val="20"/>
                <w:szCs w:val="20"/>
              </w:rPr>
            </w:pPr>
          </w:p>
          <w:p w14:paraId="13301CDF" w14:textId="7777777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b) Ser tomada por el laboratorio respectivo en un banco autorizado por la Superintendencia de Bancos e Instituciones Financieras de Chile para operar en Chile; a nombre de la Superintendencia de Casinos de Juego.</w:t>
            </w:r>
          </w:p>
          <w:p w14:paraId="37D06131" w14:textId="77777777" w:rsidR="00577753" w:rsidRPr="00577753" w:rsidRDefault="00577753" w:rsidP="003D46A0">
            <w:pPr>
              <w:autoSpaceDE w:val="0"/>
              <w:autoSpaceDN w:val="0"/>
              <w:adjustRightInd w:val="0"/>
              <w:jc w:val="both"/>
              <w:rPr>
                <w:rFonts w:ascii="Arial" w:eastAsia="Calibri" w:hAnsi="Arial" w:cs="Arial"/>
                <w:sz w:val="20"/>
                <w:szCs w:val="20"/>
              </w:rPr>
            </w:pPr>
          </w:p>
          <w:p w14:paraId="502D67E5" w14:textId="7777777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c) Debe tener como glosa la expresión “En garantía del cumplimiento de las obligaciones establecidas en la Circular N°1, de 8 de febrero de 2010, de la Superintendencia de Casinos de Juego”.</w:t>
            </w:r>
          </w:p>
          <w:p w14:paraId="78F7A6E3" w14:textId="77777777" w:rsidR="00577753" w:rsidRPr="00577753" w:rsidRDefault="00577753" w:rsidP="003D46A0">
            <w:pPr>
              <w:autoSpaceDE w:val="0"/>
              <w:autoSpaceDN w:val="0"/>
              <w:adjustRightInd w:val="0"/>
              <w:jc w:val="both"/>
              <w:rPr>
                <w:rFonts w:ascii="Arial" w:eastAsia="Calibri" w:hAnsi="Arial" w:cs="Arial"/>
                <w:sz w:val="20"/>
                <w:szCs w:val="20"/>
              </w:rPr>
            </w:pPr>
          </w:p>
          <w:p w14:paraId="4FCA457B" w14:textId="7777777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d) Debe tener una vigencia no menor a tres años. En todo caso, la fecha de su vencimiento debe recaer en un día hábil bancario.</w:t>
            </w:r>
          </w:p>
          <w:p w14:paraId="1DD852A2" w14:textId="77777777" w:rsidR="00577753" w:rsidRPr="00577753" w:rsidRDefault="00577753" w:rsidP="003D46A0">
            <w:pPr>
              <w:autoSpaceDE w:val="0"/>
              <w:autoSpaceDN w:val="0"/>
              <w:adjustRightInd w:val="0"/>
              <w:jc w:val="both"/>
              <w:rPr>
                <w:rFonts w:ascii="Arial" w:eastAsia="Calibri" w:hAnsi="Arial" w:cs="Arial"/>
                <w:sz w:val="20"/>
                <w:szCs w:val="20"/>
              </w:rPr>
            </w:pPr>
          </w:p>
          <w:p w14:paraId="0EE6C741" w14:textId="7777777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e) Debe ser prorrogada en los mismos términos en que fue tomada con, a lo menos, 1 mes de anticipación a la fecha de su vencimiento, o tomarse una nueva boleta de garantía bancaria en idénticos términos a la que reemplaza, dentro del plazo antes señalado. La prórroga o la nueva boleta deberá ser acompañada a esta Superintendencia dentro de los 10 días corridos siguientes a su emisión.</w:t>
            </w:r>
          </w:p>
          <w:p w14:paraId="6DFDE535" w14:textId="77777777" w:rsidR="00577753" w:rsidRPr="003D46A0" w:rsidRDefault="00577753" w:rsidP="003D46A0">
            <w:pPr>
              <w:jc w:val="both"/>
              <w:rPr>
                <w:rFonts w:ascii="Arial" w:hAnsi="Arial" w:cs="Arial"/>
                <w:b/>
                <w:bCs/>
                <w:sz w:val="20"/>
                <w:szCs w:val="20"/>
              </w:rPr>
            </w:pPr>
          </w:p>
        </w:tc>
        <w:tc>
          <w:tcPr>
            <w:tcW w:w="5103" w:type="dxa"/>
            <w:tcBorders>
              <w:top w:val="single" w:sz="4" w:space="0" w:color="auto"/>
              <w:bottom w:val="single" w:sz="4" w:space="0" w:color="auto"/>
            </w:tcBorders>
            <w:shd w:val="clear" w:color="auto" w:fill="auto"/>
            <w:vAlign w:val="center"/>
          </w:tcPr>
          <w:p w14:paraId="404F20A9" w14:textId="2805C910" w:rsidR="00577753" w:rsidRPr="003D46A0" w:rsidRDefault="00577753" w:rsidP="00577753">
            <w:pPr>
              <w:jc w:val="both"/>
              <w:rPr>
                <w:rFonts w:ascii="Arial" w:hAnsi="Arial" w:cs="Arial"/>
                <w:b/>
                <w:bCs/>
                <w:sz w:val="20"/>
                <w:szCs w:val="20"/>
              </w:rPr>
            </w:pPr>
            <w:r w:rsidRPr="003D46A0">
              <w:rPr>
                <w:rFonts w:ascii="Arial" w:hAnsi="Arial" w:cs="Arial"/>
                <w:b/>
                <w:bCs/>
                <w:sz w:val="20"/>
                <w:szCs w:val="20"/>
              </w:rPr>
              <w:lastRenderedPageBreak/>
              <w:t>Se elimina</w:t>
            </w:r>
          </w:p>
        </w:tc>
        <w:tc>
          <w:tcPr>
            <w:tcW w:w="4257" w:type="dxa"/>
            <w:tcBorders>
              <w:top w:val="single" w:sz="4" w:space="0" w:color="auto"/>
              <w:bottom w:val="single" w:sz="4" w:space="0" w:color="auto"/>
            </w:tcBorders>
          </w:tcPr>
          <w:p w14:paraId="4ECBBDF6" w14:textId="77777777" w:rsidR="00577753" w:rsidRPr="003D46A0" w:rsidRDefault="00577753" w:rsidP="00577753">
            <w:pPr>
              <w:jc w:val="both"/>
              <w:rPr>
                <w:b/>
                <w:bCs/>
              </w:rPr>
            </w:pPr>
          </w:p>
        </w:tc>
      </w:tr>
      <w:tr w:rsidR="00577753" w:rsidRPr="00236221" w14:paraId="5D24A290" w14:textId="79436406" w:rsidTr="003D46A0">
        <w:trPr>
          <w:trHeight w:val="432"/>
        </w:trPr>
        <w:tc>
          <w:tcPr>
            <w:tcW w:w="578" w:type="dxa"/>
            <w:tcBorders>
              <w:top w:val="single" w:sz="4" w:space="0" w:color="auto"/>
              <w:bottom w:val="single" w:sz="4" w:space="0" w:color="auto"/>
            </w:tcBorders>
            <w:vAlign w:val="center"/>
          </w:tcPr>
          <w:p w14:paraId="416C6FA0" w14:textId="19C65D95" w:rsidR="00577753" w:rsidRPr="003D46A0" w:rsidRDefault="003D46A0" w:rsidP="003D46A0">
            <w:pPr>
              <w:autoSpaceDE w:val="0"/>
              <w:autoSpaceDN w:val="0"/>
              <w:adjustRightInd w:val="0"/>
              <w:jc w:val="center"/>
              <w:rPr>
                <w:rFonts w:ascii="Arial" w:eastAsia="Calibri" w:hAnsi="Arial" w:cs="Arial"/>
                <w:b/>
                <w:sz w:val="20"/>
                <w:szCs w:val="20"/>
              </w:rPr>
            </w:pPr>
            <w:r w:rsidRPr="003D46A0">
              <w:rPr>
                <w:rFonts w:ascii="Arial" w:eastAsia="Calibri" w:hAnsi="Arial" w:cs="Arial"/>
                <w:b/>
                <w:sz w:val="20"/>
                <w:szCs w:val="20"/>
              </w:rPr>
              <w:t>8</w:t>
            </w:r>
          </w:p>
        </w:tc>
        <w:tc>
          <w:tcPr>
            <w:tcW w:w="1928" w:type="dxa"/>
            <w:tcBorders>
              <w:top w:val="single" w:sz="4" w:space="0" w:color="auto"/>
              <w:bottom w:val="single" w:sz="4" w:space="0" w:color="auto"/>
            </w:tcBorders>
            <w:vAlign w:val="center"/>
          </w:tcPr>
          <w:p w14:paraId="6AA7D455" w14:textId="77777777" w:rsidR="00C6531A" w:rsidRDefault="00C6531A" w:rsidP="003D46A0">
            <w:pPr>
              <w:autoSpaceDE w:val="0"/>
              <w:autoSpaceDN w:val="0"/>
              <w:adjustRightInd w:val="0"/>
              <w:jc w:val="both"/>
              <w:rPr>
                <w:rFonts w:ascii="Arial" w:hAnsi="Arial" w:cs="Arial"/>
                <w:bCs/>
                <w:sz w:val="20"/>
                <w:szCs w:val="20"/>
              </w:rPr>
            </w:pPr>
          </w:p>
          <w:p w14:paraId="3C6DEB93" w14:textId="5174031A" w:rsidR="00577753" w:rsidRPr="003D46A0" w:rsidRDefault="00577753" w:rsidP="003D46A0">
            <w:pPr>
              <w:autoSpaceDE w:val="0"/>
              <w:autoSpaceDN w:val="0"/>
              <w:adjustRightInd w:val="0"/>
              <w:jc w:val="both"/>
              <w:rPr>
                <w:rFonts w:ascii="Arial" w:eastAsia="Calibri" w:hAnsi="Arial" w:cs="Arial"/>
                <w:sz w:val="20"/>
                <w:szCs w:val="20"/>
              </w:rPr>
            </w:pPr>
            <w:r w:rsidRPr="003D46A0">
              <w:rPr>
                <w:rFonts w:ascii="Arial" w:hAnsi="Arial" w:cs="Arial"/>
                <w:bCs/>
                <w:sz w:val="20"/>
                <w:szCs w:val="20"/>
              </w:rPr>
              <w:t>Numeral 4.4.3)</w:t>
            </w:r>
            <w:r w:rsidRPr="003D46A0">
              <w:rPr>
                <w:rFonts w:ascii="Arial" w:hAnsi="Arial" w:cs="Arial"/>
                <w:sz w:val="20"/>
                <w:szCs w:val="20"/>
              </w:rPr>
              <w:t xml:space="preserve"> “</w:t>
            </w:r>
            <w:r w:rsidRPr="003D46A0">
              <w:rPr>
                <w:rFonts w:ascii="Arial" w:hAnsi="Arial" w:cs="Arial"/>
                <w:bCs/>
                <w:sz w:val="20"/>
                <w:szCs w:val="20"/>
              </w:rPr>
              <w:t xml:space="preserve">Combinación de póliza de seguro y boleta de garantía bancaria para garantizar la responsabilidad civil establecida en </w:t>
            </w:r>
            <w:r w:rsidRPr="003D46A0">
              <w:rPr>
                <w:rFonts w:ascii="Arial" w:hAnsi="Arial" w:cs="Arial"/>
                <w:bCs/>
                <w:sz w:val="20"/>
                <w:szCs w:val="20"/>
              </w:rPr>
              <w:lastRenderedPageBreak/>
              <w:t>el presente numeral”</w:t>
            </w:r>
          </w:p>
        </w:tc>
        <w:tc>
          <w:tcPr>
            <w:tcW w:w="5008" w:type="dxa"/>
            <w:tcBorders>
              <w:top w:val="single" w:sz="4" w:space="0" w:color="auto"/>
              <w:bottom w:val="single" w:sz="4" w:space="0" w:color="auto"/>
            </w:tcBorders>
            <w:shd w:val="clear" w:color="auto" w:fill="auto"/>
            <w:vAlign w:val="center"/>
          </w:tcPr>
          <w:p w14:paraId="1C581C88" w14:textId="52C075A4"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lastRenderedPageBreak/>
              <w:t>4.4.3) Combinación de póliza de seguro y boleta de garantía bancaria para garantizar la responsabilidad civil establecida en el presente numeral.</w:t>
            </w:r>
          </w:p>
          <w:p w14:paraId="7B4B52DD" w14:textId="77777777" w:rsidR="00577753" w:rsidRPr="00577753" w:rsidRDefault="00577753" w:rsidP="003D46A0">
            <w:pPr>
              <w:autoSpaceDE w:val="0"/>
              <w:autoSpaceDN w:val="0"/>
              <w:adjustRightInd w:val="0"/>
              <w:jc w:val="both"/>
              <w:rPr>
                <w:rFonts w:ascii="Arial" w:eastAsia="Calibri" w:hAnsi="Arial" w:cs="Arial"/>
                <w:sz w:val="20"/>
                <w:szCs w:val="20"/>
              </w:rPr>
            </w:pPr>
          </w:p>
          <w:p w14:paraId="13B6D0BD" w14:textId="7777777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 xml:space="preserve">En el evento que el laboratorio certificador acreditado por esta Superintendencia según las presentes instrucciones, opte por una combinación de póliza de seguro y boleta de garantía bancaria para garantizar </w:t>
            </w:r>
            <w:r w:rsidRPr="00577753">
              <w:rPr>
                <w:rFonts w:ascii="Arial" w:eastAsia="Calibri" w:hAnsi="Arial" w:cs="Arial"/>
                <w:sz w:val="20"/>
                <w:szCs w:val="20"/>
              </w:rPr>
              <w:lastRenderedPageBreak/>
              <w:t>su responsabilidad civil, se deberá dar cumplimiento, a lo menos, a los siguientes requisitos:</w:t>
            </w:r>
          </w:p>
          <w:p w14:paraId="67729E3A" w14:textId="77777777" w:rsidR="00577753" w:rsidRPr="00577753" w:rsidRDefault="00577753" w:rsidP="003D46A0">
            <w:pPr>
              <w:autoSpaceDE w:val="0"/>
              <w:autoSpaceDN w:val="0"/>
              <w:adjustRightInd w:val="0"/>
              <w:jc w:val="both"/>
              <w:rPr>
                <w:rFonts w:ascii="Arial" w:eastAsia="Calibri" w:hAnsi="Arial" w:cs="Arial"/>
                <w:sz w:val="20"/>
                <w:szCs w:val="20"/>
              </w:rPr>
            </w:pPr>
          </w:p>
          <w:p w14:paraId="332D006C" w14:textId="7777777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a) La suma de los valores consignados en ambos instrumentos no puede, en ningún caso, ser inferior al monto establecido en el literal a) del numeral 4.4.1 precedente, considerando en todo caso que, en el evento que la póliza contemple un deducible, la boleta de garantía bancaria deberá cubrir ese deducible.</w:t>
            </w:r>
          </w:p>
          <w:p w14:paraId="6075F18B" w14:textId="77777777" w:rsidR="00577753" w:rsidRPr="00577753" w:rsidRDefault="00577753" w:rsidP="003D46A0">
            <w:pPr>
              <w:autoSpaceDE w:val="0"/>
              <w:autoSpaceDN w:val="0"/>
              <w:adjustRightInd w:val="0"/>
              <w:jc w:val="both"/>
              <w:rPr>
                <w:rFonts w:ascii="Arial" w:eastAsia="Calibri" w:hAnsi="Arial" w:cs="Arial"/>
                <w:sz w:val="20"/>
                <w:szCs w:val="20"/>
              </w:rPr>
            </w:pPr>
          </w:p>
          <w:p w14:paraId="27C0582F" w14:textId="7777777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b) Tratándose de la póliza de seguro, ésta deberá cumplir, además, con los requisitos establecidos en los literales c) y d) del numeral 4.4.1 precedente y, la boleta de garantía, con aquellos signados en los literales b), c), d) y e) del numeral 4.4.2 de esta Circular.</w:t>
            </w:r>
          </w:p>
          <w:p w14:paraId="681AEE3B" w14:textId="77777777" w:rsidR="00577753" w:rsidRPr="003D46A0" w:rsidRDefault="00577753" w:rsidP="003D46A0">
            <w:pPr>
              <w:jc w:val="both"/>
              <w:rPr>
                <w:rFonts w:ascii="Arial" w:hAnsi="Arial" w:cs="Arial"/>
                <w:b/>
                <w:bCs/>
                <w:sz w:val="20"/>
                <w:szCs w:val="20"/>
              </w:rPr>
            </w:pPr>
          </w:p>
        </w:tc>
        <w:tc>
          <w:tcPr>
            <w:tcW w:w="5103" w:type="dxa"/>
            <w:tcBorders>
              <w:top w:val="single" w:sz="4" w:space="0" w:color="auto"/>
              <w:bottom w:val="single" w:sz="4" w:space="0" w:color="auto"/>
            </w:tcBorders>
            <w:shd w:val="clear" w:color="auto" w:fill="auto"/>
            <w:vAlign w:val="center"/>
          </w:tcPr>
          <w:p w14:paraId="6C3234E8" w14:textId="61094725" w:rsidR="00577753" w:rsidRPr="003D46A0" w:rsidRDefault="00577753" w:rsidP="00577753">
            <w:pPr>
              <w:jc w:val="both"/>
              <w:rPr>
                <w:rFonts w:ascii="Arial" w:hAnsi="Arial" w:cs="Arial"/>
                <w:b/>
                <w:bCs/>
                <w:sz w:val="20"/>
                <w:szCs w:val="20"/>
              </w:rPr>
            </w:pPr>
            <w:r w:rsidRPr="003D46A0">
              <w:rPr>
                <w:rFonts w:ascii="Arial" w:hAnsi="Arial" w:cs="Arial"/>
                <w:b/>
                <w:bCs/>
                <w:sz w:val="20"/>
                <w:szCs w:val="20"/>
              </w:rPr>
              <w:lastRenderedPageBreak/>
              <w:t>Se elimina</w:t>
            </w:r>
          </w:p>
        </w:tc>
        <w:tc>
          <w:tcPr>
            <w:tcW w:w="4257" w:type="dxa"/>
            <w:tcBorders>
              <w:top w:val="single" w:sz="4" w:space="0" w:color="auto"/>
              <w:bottom w:val="single" w:sz="4" w:space="0" w:color="auto"/>
            </w:tcBorders>
          </w:tcPr>
          <w:p w14:paraId="29613C55" w14:textId="77777777" w:rsidR="00577753" w:rsidRPr="003D46A0" w:rsidRDefault="00577753" w:rsidP="00577753">
            <w:pPr>
              <w:jc w:val="both"/>
              <w:rPr>
                <w:b/>
                <w:bCs/>
              </w:rPr>
            </w:pPr>
          </w:p>
        </w:tc>
      </w:tr>
      <w:tr w:rsidR="00577753" w:rsidRPr="00236221" w14:paraId="096FCD1C" w14:textId="12544FFD" w:rsidTr="003D46A0">
        <w:trPr>
          <w:trHeight w:val="432"/>
        </w:trPr>
        <w:tc>
          <w:tcPr>
            <w:tcW w:w="578" w:type="dxa"/>
            <w:tcBorders>
              <w:top w:val="single" w:sz="4" w:space="0" w:color="auto"/>
              <w:bottom w:val="single" w:sz="4" w:space="0" w:color="auto"/>
            </w:tcBorders>
            <w:vAlign w:val="center"/>
          </w:tcPr>
          <w:p w14:paraId="2900E5AD" w14:textId="3E8302A2" w:rsidR="00577753" w:rsidRPr="003D46A0" w:rsidRDefault="003D46A0" w:rsidP="003D46A0">
            <w:pPr>
              <w:autoSpaceDE w:val="0"/>
              <w:autoSpaceDN w:val="0"/>
              <w:adjustRightInd w:val="0"/>
              <w:jc w:val="center"/>
              <w:rPr>
                <w:rFonts w:ascii="Arial" w:eastAsia="Calibri" w:hAnsi="Arial" w:cs="Arial"/>
                <w:b/>
                <w:sz w:val="20"/>
                <w:szCs w:val="20"/>
              </w:rPr>
            </w:pPr>
            <w:r w:rsidRPr="003D46A0">
              <w:rPr>
                <w:rFonts w:ascii="Arial" w:eastAsia="Calibri" w:hAnsi="Arial" w:cs="Arial"/>
                <w:b/>
                <w:sz w:val="20"/>
                <w:szCs w:val="20"/>
              </w:rPr>
              <w:t>9</w:t>
            </w:r>
          </w:p>
        </w:tc>
        <w:tc>
          <w:tcPr>
            <w:tcW w:w="1928" w:type="dxa"/>
            <w:tcBorders>
              <w:top w:val="single" w:sz="4" w:space="0" w:color="auto"/>
              <w:bottom w:val="single" w:sz="4" w:space="0" w:color="auto"/>
            </w:tcBorders>
            <w:vAlign w:val="center"/>
          </w:tcPr>
          <w:p w14:paraId="017D4A86" w14:textId="24A7EEE1" w:rsidR="00577753" w:rsidRPr="00577753" w:rsidRDefault="00577753" w:rsidP="003D46A0">
            <w:pPr>
              <w:tabs>
                <w:tab w:val="left" w:pos="567"/>
              </w:tabs>
              <w:autoSpaceDE w:val="0"/>
              <w:autoSpaceDN w:val="0"/>
              <w:adjustRightInd w:val="0"/>
              <w:jc w:val="both"/>
              <w:rPr>
                <w:rFonts w:ascii="Arial" w:eastAsia="Calibri" w:hAnsi="Arial" w:cs="Arial"/>
                <w:bCs/>
                <w:sz w:val="20"/>
                <w:szCs w:val="20"/>
              </w:rPr>
            </w:pPr>
            <w:r w:rsidRPr="003D46A0">
              <w:rPr>
                <w:rFonts w:ascii="Arial" w:eastAsia="Calibri" w:hAnsi="Arial" w:cs="Arial"/>
                <w:bCs/>
                <w:sz w:val="20"/>
                <w:szCs w:val="20"/>
              </w:rPr>
              <w:t>N</w:t>
            </w:r>
            <w:r w:rsidRPr="00577753">
              <w:rPr>
                <w:rFonts w:ascii="Arial" w:eastAsia="Calibri" w:hAnsi="Arial" w:cs="Arial"/>
                <w:bCs/>
                <w:sz w:val="20"/>
                <w:szCs w:val="20"/>
              </w:rPr>
              <w:t xml:space="preserve">umeral 4.4.4) “Reemplazo de la garantía”. </w:t>
            </w:r>
          </w:p>
          <w:p w14:paraId="0EFD7E57" w14:textId="77777777" w:rsidR="00577753" w:rsidRPr="003D46A0" w:rsidRDefault="00577753" w:rsidP="003D46A0">
            <w:pPr>
              <w:autoSpaceDE w:val="0"/>
              <w:autoSpaceDN w:val="0"/>
              <w:adjustRightInd w:val="0"/>
              <w:jc w:val="both"/>
              <w:rPr>
                <w:rFonts w:ascii="Arial" w:eastAsia="Calibri" w:hAnsi="Arial" w:cs="Arial"/>
                <w:sz w:val="20"/>
                <w:szCs w:val="20"/>
              </w:rPr>
            </w:pPr>
          </w:p>
        </w:tc>
        <w:tc>
          <w:tcPr>
            <w:tcW w:w="5008" w:type="dxa"/>
            <w:tcBorders>
              <w:top w:val="single" w:sz="4" w:space="0" w:color="auto"/>
              <w:bottom w:val="single" w:sz="4" w:space="0" w:color="auto"/>
            </w:tcBorders>
            <w:shd w:val="clear" w:color="auto" w:fill="auto"/>
            <w:vAlign w:val="center"/>
          </w:tcPr>
          <w:p w14:paraId="171FF009" w14:textId="77777777" w:rsidR="00C6531A" w:rsidRDefault="00C6531A" w:rsidP="003D46A0">
            <w:pPr>
              <w:autoSpaceDE w:val="0"/>
              <w:autoSpaceDN w:val="0"/>
              <w:adjustRightInd w:val="0"/>
              <w:jc w:val="both"/>
              <w:rPr>
                <w:rFonts w:ascii="Arial" w:eastAsia="Calibri" w:hAnsi="Arial" w:cs="Arial"/>
                <w:sz w:val="20"/>
                <w:szCs w:val="20"/>
              </w:rPr>
            </w:pPr>
          </w:p>
          <w:p w14:paraId="33B1AF1C" w14:textId="4389C38E"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4.4.4) Reemplazo de la garantía</w:t>
            </w:r>
          </w:p>
          <w:p w14:paraId="4297A4DB" w14:textId="77777777" w:rsidR="00577753" w:rsidRPr="00577753" w:rsidRDefault="00577753" w:rsidP="003D46A0">
            <w:pPr>
              <w:autoSpaceDE w:val="0"/>
              <w:autoSpaceDN w:val="0"/>
              <w:adjustRightInd w:val="0"/>
              <w:jc w:val="both"/>
              <w:rPr>
                <w:rFonts w:ascii="Arial" w:eastAsia="Calibri" w:hAnsi="Arial" w:cs="Arial"/>
                <w:sz w:val="20"/>
                <w:szCs w:val="20"/>
              </w:rPr>
            </w:pPr>
          </w:p>
          <w:p w14:paraId="4E9C3DAC" w14:textId="77777777"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En los casos en que un laboratorio certificador o la sucursal, instalación y/o filial respectiva opte por reemplazar total o parcialmente una póliza de seguro vigente, por una boleta de garantía bancaria, o a la inversa, o sea que decida utilizar una mezcla de los referidos instrumentos, deberá dar estricto cumplimiento a los requisitos señalados en los numerales 4.4.1, 4.4.2 y 4.4.3 según corresponda.</w:t>
            </w:r>
          </w:p>
          <w:p w14:paraId="4E32326C" w14:textId="77777777" w:rsidR="00577753" w:rsidRPr="003D46A0" w:rsidRDefault="00577753" w:rsidP="003D46A0">
            <w:pPr>
              <w:jc w:val="both"/>
              <w:rPr>
                <w:rFonts w:ascii="Arial" w:hAnsi="Arial" w:cs="Arial"/>
                <w:b/>
                <w:bCs/>
                <w:sz w:val="20"/>
                <w:szCs w:val="20"/>
              </w:rPr>
            </w:pPr>
          </w:p>
        </w:tc>
        <w:tc>
          <w:tcPr>
            <w:tcW w:w="5103" w:type="dxa"/>
            <w:tcBorders>
              <w:top w:val="single" w:sz="4" w:space="0" w:color="auto"/>
              <w:bottom w:val="single" w:sz="4" w:space="0" w:color="auto"/>
            </w:tcBorders>
            <w:shd w:val="clear" w:color="auto" w:fill="auto"/>
            <w:vAlign w:val="center"/>
          </w:tcPr>
          <w:p w14:paraId="76C54833" w14:textId="0DDF1732" w:rsidR="00577753" w:rsidRPr="003D46A0" w:rsidRDefault="00577753" w:rsidP="00577753">
            <w:pPr>
              <w:jc w:val="both"/>
              <w:rPr>
                <w:rFonts w:ascii="Arial" w:hAnsi="Arial" w:cs="Arial"/>
                <w:b/>
                <w:bCs/>
                <w:sz w:val="20"/>
                <w:szCs w:val="20"/>
              </w:rPr>
            </w:pPr>
            <w:r w:rsidRPr="003D46A0">
              <w:rPr>
                <w:rFonts w:ascii="Arial" w:hAnsi="Arial" w:cs="Arial"/>
                <w:b/>
                <w:bCs/>
                <w:sz w:val="20"/>
                <w:szCs w:val="20"/>
              </w:rPr>
              <w:t>Se elimina</w:t>
            </w:r>
          </w:p>
        </w:tc>
        <w:tc>
          <w:tcPr>
            <w:tcW w:w="4257" w:type="dxa"/>
            <w:tcBorders>
              <w:top w:val="single" w:sz="4" w:space="0" w:color="auto"/>
              <w:bottom w:val="single" w:sz="4" w:space="0" w:color="auto"/>
            </w:tcBorders>
          </w:tcPr>
          <w:p w14:paraId="478D5ED9" w14:textId="77777777" w:rsidR="00577753" w:rsidRPr="003D46A0" w:rsidRDefault="00577753" w:rsidP="00577753">
            <w:pPr>
              <w:jc w:val="both"/>
              <w:rPr>
                <w:b/>
                <w:bCs/>
              </w:rPr>
            </w:pPr>
          </w:p>
        </w:tc>
      </w:tr>
      <w:tr w:rsidR="00577753" w:rsidRPr="00236221" w14:paraId="0612F309" w14:textId="157C7EAE" w:rsidTr="003D46A0">
        <w:trPr>
          <w:trHeight w:val="432"/>
        </w:trPr>
        <w:tc>
          <w:tcPr>
            <w:tcW w:w="578" w:type="dxa"/>
            <w:tcBorders>
              <w:top w:val="single" w:sz="4" w:space="0" w:color="auto"/>
              <w:bottom w:val="single" w:sz="4" w:space="0" w:color="auto"/>
            </w:tcBorders>
            <w:vAlign w:val="center"/>
          </w:tcPr>
          <w:p w14:paraId="42EF31C5" w14:textId="7AF1DE90" w:rsidR="00577753" w:rsidRPr="003D46A0" w:rsidRDefault="003D46A0" w:rsidP="003D46A0">
            <w:pPr>
              <w:jc w:val="center"/>
              <w:rPr>
                <w:rFonts w:ascii="Arial" w:hAnsi="Arial" w:cs="Arial"/>
                <w:b/>
                <w:bCs/>
                <w:sz w:val="20"/>
                <w:szCs w:val="20"/>
              </w:rPr>
            </w:pPr>
            <w:r w:rsidRPr="003D46A0">
              <w:rPr>
                <w:rFonts w:ascii="Arial" w:hAnsi="Arial" w:cs="Arial"/>
                <w:b/>
                <w:bCs/>
                <w:sz w:val="20"/>
                <w:szCs w:val="20"/>
              </w:rPr>
              <w:t>10</w:t>
            </w:r>
          </w:p>
        </w:tc>
        <w:tc>
          <w:tcPr>
            <w:tcW w:w="1928" w:type="dxa"/>
            <w:tcBorders>
              <w:top w:val="single" w:sz="4" w:space="0" w:color="auto"/>
              <w:bottom w:val="single" w:sz="4" w:space="0" w:color="auto"/>
            </w:tcBorders>
            <w:vAlign w:val="center"/>
          </w:tcPr>
          <w:p w14:paraId="53DBBFB3" w14:textId="77777777" w:rsidR="00C6531A" w:rsidRDefault="00C6531A" w:rsidP="003D46A0">
            <w:pPr>
              <w:jc w:val="both"/>
              <w:rPr>
                <w:rFonts w:ascii="Arial" w:hAnsi="Arial" w:cs="Arial"/>
                <w:bCs/>
                <w:sz w:val="20"/>
                <w:szCs w:val="20"/>
              </w:rPr>
            </w:pPr>
          </w:p>
          <w:p w14:paraId="6D55183F" w14:textId="3F484DC1" w:rsidR="00577753" w:rsidRPr="003D46A0" w:rsidRDefault="00577753" w:rsidP="003D46A0">
            <w:pPr>
              <w:jc w:val="both"/>
              <w:rPr>
                <w:rFonts w:ascii="Arial" w:hAnsi="Arial" w:cs="Arial"/>
                <w:b/>
                <w:bCs/>
                <w:sz w:val="20"/>
                <w:szCs w:val="20"/>
              </w:rPr>
            </w:pPr>
            <w:r w:rsidRPr="003D46A0">
              <w:rPr>
                <w:rFonts w:ascii="Arial" w:hAnsi="Arial" w:cs="Arial"/>
                <w:bCs/>
                <w:sz w:val="20"/>
                <w:szCs w:val="20"/>
              </w:rPr>
              <w:t>Numeral 4.4.5) “Perjuicios cubiertos”</w:t>
            </w:r>
          </w:p>
        </w:tc>
        <w:tc>
          <w:tcPr>
            <w:tcW w:w="5008" w:type="dxa"/>
            <w:tcBorders>
              <w:top w:val="single" w:sz="4" w:space="0" w:color="auto"/>
              <w:bottom w:val="single" w:sz="4" w:space="0" w:color="auto"/>
            </w:tcBorders>
            <w:shd w:val="clear" w:color="auto" w:fill="auto"/>
            <w:vAlign w:val="center"/>
          </w:tcPr>
          <w:p w14:paraId="7490263D" w14:textId="277A7E65" w:rsidR="00577753" w:rsidRPr="003D46A0" w:rsidRDefault="003D46A0" w:rsidP="003D46A0">
            <w:pPr>
              <w:jc w:val="both"/>
              <w:rPr>
                <w:rFonts w:ascii="Arial" w:hAnsi="Arial" w:cs="Arial"/>
                <w:b/>
                <w:bCs/>
                <w:sz w:val="20"/>
                <w:szCs w:val="20"/>
              </w:rPr>
            </w:pPr>
            <w:r>
              <w:rPr>
                <w:rFonts w:ascii="Arial" w:hAnsi="Arial" w:cs="Arial"/>
                <w:b/>
                <w:bCs/>
                <w:sz w:val="20"/>
                <w:szCs w:val="20"/>
              </w:rPr>
              <w:t>Se cambia numeración</w:t>
            </w:r>
          </w:p>
        </w:tc>
        <w:tc>
          <w:tcPr>
            <w:tcW w:w="5103" w:type="dxa"/>
            <w:tcBorders>
              <w:top w:val="single" w:sz="4" w:space="0" w:color="auto"/>
              <w:bottom w:val="single" w:sz="4" w:space="0" w:color="auto"/>
            </w:tcBorders>
            <w:shd w:val="clear" w:color="auto" w:fill="auto"/>
            <w:vAlign w:val="center"/>
          </w:tcPr>
          <w:p w14:paraId="5917EE04" w14:textId="54C3386B" w:rsidR="00577753" w:rsidRPr="003D46A0" w:rsidRDefault="00577753" w:rsidP="00577753">
            <w:pPr>
              <w:autoSpaceDE w:val="0"/>
              <w:autoSpaceDN w:val="0"/>
              <w:adjustRightInd w:val="0"/>
              <w:jc w:val="both"/>
              <w:rPr>
                <w:rFonts w:ascii="Arial" w:eastAsia="Calibri" w:hAnsi="Arial" w:cs="Arial"/>
                <w:sz w:val="20"/>
                <w:szCs w:val="20"/>
              </w:rPr>
            </w:pPr>
            <w:r w:rsidRPr="003D46A0">
              <w:rPr>
                <w:rFonts w:ascii="Arial" w:hAnsi="Arial" w:cs="Arial"/>
                <w:bCs/>
                <w:sz w:val="20"/>
                <w:szCs w:val="20"/>
              </w:rPr>
              <w:t>Ahora pasa a ser el numeral 4.4.2)</w:t>
            </w:r>
          </w:p>
        </w:tc>
        <w:tc>
          <w:tcPr>
            <w:tcW w:w="4257" w:type="dxa"/>
            <w:tcBorders>
              <w:top w:val="single" w:sz="4" w:space="0" w:color="auto"/>
              <w:bottom w:val="single" w:sz="4" w:space="0" w:color="auto"/>
            </w:tcBorders>
          </w:tcPr>
          <w:p w14:paraId="64149680" w14:textId="77777777" w:rsidR="00577753" w:rsidRPr="003D46A0" w:rsidRDefault="00577753" w:rsidP="00577753">
            <w:pPr>
              <w:autoSpaceDE w:val="0"/>
              <w:autoSpaceDN w:val="0"/>
              <w:adjustRightInd w:val="0"/>
              <w:jc w:val="both"/>
              <w:rPr>
                <w:rFonts w:ascii="Arial" w:hAnsi="Arial" w:cs="Arial"/>
                <w:bCs/>
              </w:rPr>
            </w:pPr>
          </w:p>
        </w:tc>
      </w:tr>
      <w:tr w:rsidR="00577753" w:rsidRPr="00236221" w14:paraId="02B27062" w14:textId="04DE9CAC" w:rsidTr="003D46A0">
        <w:trPr>
          <w:trHeight w:val="432"/>
        </w:trPr>
        <w:tc>
          <w:tcPr>
            <w:tcW w:w="578" w:type="dxa"/>
            <w:tcBorders>
              <w:top w:val="single" w:sz="4" w:space="0" w:color="auto"/>
              <w:bottom w:val="single" w:sz="4" w:space="0" w:color="auto"/>
            </w:tcBorders>
            <w:vAlign w:val="center"/>
          </w:tcPr>
          <w:p w14:paraId="6C46D08F" w14:textId="4FCF75CE" w:rsidR="00577753" w:rsidRPr="003D46A0" w:rsidRDefault="003D46A0" w:rsidP="003D46A0">
            <w:pPr>
              <w:jc w:val="center"/>
              <w:rPr>
                <w:rFonts w:ascii="Arial" w:hAnsi="Arial" w:cs="Arial"/>
                <w:b/>
                <w:bCs/>
                <w:sz w:val="20"/>
                <w:szCs w:val="20"/>
              </w:rPr>
            </w:pPr>
            <w:r w:rsidRPr="003D46A0">
              <w:rPr>
                <w:rFonts w:ascii="Arial" w:hAnsi="Arial" w:cs="Arial"/>
                <w:b/>
                <w:bCs/>
                <w:sz w:val="20"/>
                <w:szCs w:val="20"/>
              </w:rPr>
              <w:t>11</w:t>
            </w:r>
          </w:p>
        </w:tc>
        <w:tc>
          <w:tcPr>
            <w:tcW w:w="1928" w:type="dxa"/>
            <w:tcBorders>
              <w:top w:val="single" w:sz="4" w:space="0" w:color="auto"/>
              <w:bottom w:val="single" w:sz="4" w:space="0" w:color="auto"/>
            </w:tcBorders>
            <w:vAlign w:val="center"/>
          </w:tcPr>
          <w:p w14:paraId="34853748" w14:textId="09D88029" w:rsidR="00577753" w:rsidRPr="003D46A0" w:rsidRDefault="00577753" w:rsidP="003D46A0">
            <w:pPr>
              <w:jc w:val="both"/>
              <w:rPr>
                <w:rFonts w:ascii="Arial" w:hAnsi="Arial" w:cs="Arial"/>
                <w:b/>
                <w:bCs/>
                <w:sz w:val="20"/>
                <w:szCs w:val="20"/>
              </w:rPr>
            </w:pPr>
            <w:r w:rsidRPr="003D46A0">
              <w:rPr>
                <w:rFonts w:ascii="Arial" w:hAnsi="Arial" w:cs="Arial"/>
                <w:bCs/>
                <w:sz w:val="20"/>
                <w:szCs w:val="20"/>
              </w:rPr>
              <w:t>literal ñ) en el numeral 7 “Obligaciones”</w:t>
            </w:r>
          </w:p>
        </w:tc>
        <w:tc>
          <w:tcPr>
            <w:tcW w:w="5008" w:type="dxa"/>
            <w:tcBorders>
              <w:top w:val="single" w:sz="4" w:space="0" w:color="auto"/>
              <w:bottom w:val="single" w:sz="4" w:space="0" w:color="auto"/>
            </w:tcBorders>
            <w:shd w:val="clear" w:color="auto" w:fill="auto"/>
            <w:vAlign w:val="center"/>
          </w:tcPr>
          <w:p w14:paraId="6A50F027" w14:textId="6716FF37" w:rsidR="00577753" w:rsidRPr="003D46A0" w:rsidRDefault="00577753" w:rsidP="003D46A0">
            <w:pPr>
              <w:jc w:val="both"/>
              <w:rPr>
                <w:rFonts w:ascii="Arial" w:hAnsi="Arial" w:cs="Arial"/>
                <w:b/>
                <w:bCs/>
                <w:sz w:val="20"/>
                <w:szCs w:val="20"/>
              </w:rPr>
            </w:pPr>
            <w:r w:rsidRPr="003D46A0">
              <w:rPr>
                <w:rFonts w:ascii="Arial" w:hAnsi="Arial" w:cs="Arial"/>
                <w:b/>
                <w:bCs/>
                <w:sz w:val="20"/>
                <w:szCs w:val="20"/>
              </w:rPr>
              <w:t>Se agrega nuevo literal</w:t>
            </w:r>
          </w:p>
        </w:tc>
        <w:tc>
          <w:tcPr>
            <w:tcW w:w="5103" w:type="dxa"/>
            <w:tcBorders>
              <w:top w:val="single" w:sz="4" w:space="0" w:color="auto"/>
              <w:bottom w:val="single" w:sz="4" w:space="0" w:color="auto"/>
            </w:tcBorders>
            <w:shd w:val="clear" w:color="auto" w:fill="auto"/>
            <w:vAlign w:val="center"/>
          </w:tcPr>
          <w:p w14:paraId="520D62E1" w14:textId="77777777" w:rsidR="00577753" w:rsidRPr="00577753" w:rsidRDefault="00577753" w:rsidP="00577753">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 xml:space="preserve">ñ) Informar la ocurrencia de hechos que causen daños y perjuicios causados a terceros, de los cuales sea civilmente responsable el laboratorio certificador, que resulten de la responsabilidad civil en que incurra en el </w:t>
            </w:r>
            <w:r w:rsidRPr="00577753">
              <w:rPr>
                <w:rFonts w:ascii="Arial" w:eastAsia="Calibri" w:hAnsi="Arial" w:cs="Arial"/>
                <w:sz w:val="20"/>
                <w:szCs w:val="20"/>
              </w:rPr>
              <w:lastRenderedPageBreak/>
              <w:t>ejercicio de su actividad, en jurisdicciones distintas a la chilena.</w:t>
            </w:r>
          </w:p>
          <w:p w14:paraId="3E19E6A7" w14:textId="77777777" w:rsidR="00577753" w:rsidRPr="003D46A0" w:rsidRDefault="00577753" w:rsidP="00577753">
            <w:pPr>
              <w:jc w:val="both"/>
              <w:rPr>
                <w:rFonts w:ascii="Arial" w:hAnsi="Arial" w:cs="Arial"/>
                <w:b/>
                <w:bCs/>
                <w:sz w:val="20"/>
                <w:szCs w:val="20"/>
              </w:rPr>
            </w:pPr>
          </w:p>
        </w:tc>
        <w:tc>
          <w:tcPr>
            <w:tcW w:w="4257" w:type="dxa"/>
            <w:tcBorders>
              <w:top w:val="single" w:sz="4" w:space="0" w:color="auto"/>
              <w:bottom w:val="single" w:sz="4" w:space="0" w:color="auto"/>
            </w:tcBorders>
          </w:tcPr>
          <w:p w14:paraId="6B2D22BC" w14:textId="77777777" w:rsidR="00577753" w:rsidRPr="003D46A0" w:rsidRDefault="00577753" w:rsidP="00577753">
            <w:pPr>
              <w:autoSpaceDE w:val="0"/>
              <w:autoSpaceDN w:val="0"/>
              <w:adjustRightInd w:val="0"/>
              <w:jc w:val="both"/>
              <w:rPr>
                <w:rFonts w:ascii="Arial" w:eastAsia="Calibri" w:hAnsi="Arial" w:cs="Arial"/>
              </w:rPr>
            </w:pPr>
          </w:p>
        </w:tc>
      </w:tr>
      <w:tr w:rsidR="00577753" w:rsidRPr="00236221" w14:paraId="4998E036" w14:textId="3D9A859A" w:rsidTr="003D46A0">
        <w:trPr>
          <w:trHeight w:val="432"/>
        </w:trPr>
        <w:tc>
          <w:tcPr>
            <w:tcW w:w="578" w:type="dxa"/>
            <w:tcBorders>
              <w:top w:val="single" w:sz="4" w:space="0" w:color="auto"/>
              <w:bottom w:val="single" w:sz="4" w:space="0" w:color="auto"/>
            </w:tcBorders>
            <w:vAlign w:val="center"/>
          </w:tcPr>
          <w:p w14:paraId="0D3779BF" w14:textId="17208210" w:rsidR="00577753" w:rsidRPr="003D46A0" w:rsidRDefault="003D46A0" w:rsidP="003D46A0">
            <w:pPr>
              <w:autoSpaceDE w:val="0"/>
              <w:autoSpaceDN w:val="0"/>
              <w:adjustRightInd w:val="0"/>
              <w:jc w:val="center"/>
              <w:rPr>
                <w:rFonts w:ascii="Arial" w:eastAsia="Calibri" w:hAnsi="Arial" w:cs="Arial"/>
                <w:b/>
                <w:sz w:val="20"/>
                <w:szCs w:val="20"/>
              </w:rPr>
            </w:pPr>
            <w:r w:rsidRPr="003D46A0">
              <w:rPr>
                <w:rFonts w:ascii="Arial" w:eastAsia="Calibri" w:hAnsi="Arial" w:cs="Arial"/>
                <w:b/>
                <w:sz w:val="20"/>
                <w:szCs w:val="20"/>
              </w:rPr>
              <w:t>12</w:t>
            </w:r>
          </w:p>
        </w:tc>
        <w:tc>
          <w:tcPr>
            <w:tcW w:w="1928" w:type="dxa"/>
            <w:tcBorders>
              <w:top w:val="single" w:sz="4" w:space="0" w:color="auto"/>
              <w:bottom w:val="single" w:sz="4" w:space="0" w:color="auto"/>
            </w:tcBorders>
            <w:vAlign w:val="center"/>
          </w:tcPr>
          <w:p w14:paraId="632DD5A5" w14:textId="77777777" w:rsidR="00577753" w:rsidRPr="003D46A0" w:rsidRDefault="00577753" w:rsidP="003D46A0">
            <w:pPr>
              <w:autoSpaceDE w:val="0"/>
              <w:autoSpaceDN w:val="0"/>
              <w:adjustRightInd w:val="0"/>
              <w:jc w:val="both"/>
              <w:rPr>
                <w:rFonts w:ascii="Arial" w:eastAsia="Calibri" w:hAnsi="Arial" w:cs="Arial"/>
                <w:sz w:val="20"/>
                <w:szCs w:val="20"/>
              </w:rPr>
            </w:pPr>
          </w:p>
          <w:p w14:paraId="2E64515C" w14:textId="77777777" w:rsidR="00577753" w:rsidRPr="003D46A0" w:rsidRDefault="00577753" w:rsidP="003D46A0">
            <w:pPr>
              <w:jc w:val="both"/>
              <w:rPr>
                <w:rFonts w:ascii="Arial" w:eastAsia="Calibri" w:hAnsi="Arial" w:cs="Arial"/>
                <w:sz w:val="20"/>
                <w:szCs w:val="20"/>
              </w:rPr>
            </w:pPr>
          </w:p>
          <w:p w14:paraId="136AF71B" w14:textId="59920D90" w:rsidR="00577753" w:rsidRPr="003D46A0" w:rsidRDefault="00577753" w:rsidP="003D46A0">
            <w:pPr>
              <w:jc w:val="both"/>
              <w:rPr>
                <w:rFonts w:ascii="Arial" w:eastAsia="Calibri" w:hAnsi="Arial" w:cs="Arial"/>
                <w:sz w:val="20"/>
                <w:szCs w:val="20"/>
              </w:rPr>
            </w:pPr>
            <w:r w:rsidRPr="003D46A0">
              <w:rPr>
                <w:rFonts w:ascii="Arial" w:hAnsi="Arial" w:cs="Arial"/>
                <w:bCs/>
                <w:sz w:val="20"/>
                <w:szCs w:val="20"/>
              </w:rPr>
              <w:t>El párrafo 1° del numeral 9.2 “Suspensión de la acreditación”,</w:t>
            </w:r>
          </w:p>
        </w:tc>
        <w:tc>
          <w:tcPr>
            <w:tcW w:w="5008" w:type="dxa"/>
            <w:tcBorders>
              <w:top w:val="single" w:sz="4" w:space="0" w:color="auto"/>
              <w:bottom w:val="single" w:sz="4" w:space="0" w:color="auto"/>
            </w:tcBorders>
            <w:shd w:val="clear" w:color="auto" w:fill="auto"/>
            <w:vAlign w:val="center"/>
          </w:tcPr>
          <w:p w14:paraId="7115919F" w14:textId="75A699E6" w:rsidR="00577753" w:rsidRPr="00577753" w:rsidRDefault="00577753" w:rsidP="003D46A0">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Serán causales de suspensión del ejercicio de las funciones o labores que deban desarrollarse en virtud de la acreditación como Laboratorio Certificador, cualquier otra causal que no corresponda a una causal de revocación. Estas causales serán analizadas y determinadas por la SCJ en conformidad a los antecedentes que le hayan hecho llegar o recabado en el ejercicio de sus facultades.</w:t>
            </w:r>
          </w:p>
          <w:p w14:paraId="128E1FAB" w14:textId="77777777" w:rsidR="00577753" w:rsidRPr="003D46A0" w:rsidRDefault="00577753" w:rsidP="003D46A0">
            <w:pPr>
              <w:jc w:val="both"/>
              <w:rPr>
                <w:rFonts w:ascii="Arial" w:hAnsi="Arial" w:cs="Arial"/>
                <w:b/>
                <w:bCs/>
                <w:sz w:val="20"/>
                <w:szCs w:val="20"/>
              </w:rPr>
            </w:pPr>
          </w:p>
        </w:tc>
        <w:tc>
          <w:tcPr>
            <w:tcW w:w="5103" w:type="dxa"/>
            <w:tcBorders>
              <w:top w:val="single" w:sz="4" w:space="0" w:color="auto"/>
              <w:bottom w:val="single" w:sz="4" w:space="0" w:color="auto"/>
            </w:tcBorders>
            <w:shd w:val="clear" w:color="auto" w:fill="auto"/>
            <w:vAlign w:val="center"/>
          </w:tcPr>
          <w:p w14:paraId="7423C15B" w14:textId="77777777" w:rsidR="00C6531A" w:rsidRDefault="00C6531A" w:rsidP="00577753">
            <w:pPr>
              <w:autoSpaceDE w:val="0"/>
              <w:autoSpaceDN w:val="0"/>
              <w:adjustRightInd w:val="0"/>
              <w:jc w:val="both"/>
              <w:rPr>
                <w:rFonts w:ascii="Arial" w:eastAsia="Calibri" w:hAnsi="Arial" w:cs="Arial"/>
                <w:sz w:val="20"/>
                <w:szCs w:val="20"/>
              </w:rPr>
            </w:pPr>
          </w:p>
          <w:p w14:paraId="790BB27F" w14:textId="30562705" w:rsidR="00577753" w:rsidRPr="00577753" w:rsidRDefault="00577753" w:rsidP="00577753">
            <w:pPr>
              <w:autoSpaceDE w:val="0"/>
              <w:autoSpaceDN w:val="0"/>
              <w:adjustRightInd w:val="0"/>
              <w:jc w:val="both"/>
              <w:rPr>
                <w:rFonts w:ascii="Arial" w:eastAsia="Calibri" w:hAnsi="Arial" w:cs="Arial"/>
                <w:sz w:val="20"/>
                <w:szCs w:val="20"/>
              </w:rPr>
            </w:pPr>
            <w:r w:rsidRPr="00577753">
              <w:rPr>
                <w:rFonts w:ascii="Arial" w:eastAsia="Calibri" w:hAnsi="Arial" w:cs="Arial"/>
                <w:sz w:val="20"/>
                <w:szCs w:val="20"/>
              </w:rPr>
              <w:t xml:space="preserve">La Superintendencia podrá suspender el ejercicio de las funciones o labores que deban desarrollarse en virtud de la acreditación como Laboratorio Certificador que digan relación con la jurisdicción chilena, cuando existan antecedentes fundados de incumplimiento a las obligaciones contenidas en las presentes instrucciones. Lo anterior, sin perjuicio de las facultades de esta Superintendencia de revocar la acreditación. La suspensión será analizada y determinada por la SCJ en conformidad a los antecedentes que haya recabado en el ejercicio de sus facultades. </w:t>
            </w:r>
          </w:p>
          <w:p w14:paraId="7161A236" w14:textId="77777777" w:rsidR="00577753" w:rsidRPr="003D46A0" w:rsidRDefault="00577753" w:rsidP="00577753">
            <w:pPr>
              <w:jc w:val="both"/>
              <w:rPr>
                <w:rFonts w:ascii="Arial" w:hAnsi="Arial" w:cs="Arial"/>
                <w:b/>
                <w:bCs/>
                <w:sz w:val="20"/>
                <w:szCs w:val="20"/>
              </w:rPr>
            </w:pPr>
          </w:p>
        </w:tc>
        <w:tc>
          <w:tcPr>
            <w:tcW w:w="4257" w:type="dxa"/>
            <w:tcBorders>
              <w:top w:val="single" w:sz="4" w:space="0" w:color="auto"/>
              <w:bottom w:val="single" w:sz="4" w:space="0" w:color="auto"/>
            </w:tcBorders>
          </w:tcPr>
          <w:p w14:paraId="6C042FCC" w14:textId="77777777" w:rsidR="00577753" w:rsidRPr="003D46A0" w:rsidRDefault="00577753" w:rsidP="00577753">
            <w:pPr>
              <w:autoSpaceDE w:val="0"/>
              <w:autoSpaceDN w:val="0"/>
              <w:adjustRightInd w:val="0"/>
              <w:jc w:val="both"/>
              <w:rPr>
                <w:rFonts w:ascii="Arial" w:eastAsia="Calibri" w:hAnsi="Arial" w:cs="Arial"/>
              </w:rPr>
            </w:pPr>
          </w:p>
        </w:tc>
      </w:tr>
      <w:tr w:rsidR="00577753" w:rsidRPr="00236221" w14:paraId="641E650D" w14:textId="77AA908E" w:rsidTr="003D46A0">
        <w:trPr>
          <w:trHeight w:val="432"/>
        </w:trPr>
        <w:tc>
          <w:tcPr>
            <w:tcW w:w="578" w:type="dxa"/>
            <w:tcBorders>
              <w:top w:val="single" w:sz="4" w:space="0" w:color="auto"/>
              <w:bottom w:val="single" w:sz="4" w:space="0" w:color="auto"/>
            </w:tcBorders>
            <w:vAlign w:val="center"/>
          </w:tcPr>
          <w:p w14:paraId="392E24B7" w14:textId="5695CF5A" w:rsidR="00577753" w:rsidRPr="003D46A0" w:rsidRDefault="003D46A0" w:rsidP="003D46A0">
            <w:pPr>
              <w:jc w:val="center"/>
              <w:rPr>
                <w:rFonts w:ascii="Arial" w:hAnsi="Arial" w:cs="Arial"/>
                <w:b/>
                <w:bCs/>
                <w:sz w:val="20"/>
                <w:szCs w:val="20"/>
              </w:rPr>
            </w:pPr>
            <w:r w:rsidRPr="003D46A0">
              <w:rPr>
                <w:rFonts w:ascii="Arial" w:hAnsi="Arial" w:cs="Arial"/>
                <w:b/>
                <w:bCs/>
                <w:sz w:val="20"/>
                <w:szCs w:val="20"/>
              </w:rPr>
              <w:t>13</w:t>
            </w:r>
          </w:p>
        </w:tc>
        <w:tc>
          <w:tcPr>
            <w:tcW w:w="1928" w:type="dxa"/>
            <w:tcBorders>
              <w:top w:val="single" w:sz="4" w:space="0" w:color="auto"/>
              <w:bottom w:val="single" w:sz="4" w:space="0" w:color="auto"/>
            </w:tcBorders>
            <w:vAlign w:val="center"/>
          </w:tcPr>
          <w:p w14:paraId="7B57C9BD" w14:textId="77777777" w:rsidR="00C6531A" w:rsidRDefault="00C6531A" w:rsidP="003D46A0">
            <w:pPr>
              <w:jc w:val="both"/>
              <w:rPr>
                <w:rFonts w:ascii="Arial" w:hAnsi="Arial" w:cs="Arial"/>
                <w:bCs/>
                <w:sz w:val="20"/>
                <w:szCs w:val="20"/>
              </w:rPr>
            </w:pPr>
          </w:p>
          <w:p w14:paraId="6E930088" w14:textId="1ABDB865" w:rsidR="00577753" w:rsidRPr="003D46A0" w:rsidRDefault="00577753" w:rsidP="003D46A0">
            <w:pPr>
              <w:jc w:val="both"/>
              <w:rPr>
                <w:rFonts w:ascii="Arial" w:hAnsi="Arial" w:cs="Arial"/>
                <w:b/>
                <w:bCs/>
                <w:sz w:val="20"/>
                <w:szCs w:val="20"/>
              </w:rPr>
            </w:pPr>
            <w:r w:rsidRPr="003D46A0">
              <w:rPr>
                <w:rFonts w:ascii="Arial" w:hAnsi="Arial" w:cs="Arial"/>
                <w:bCs/>
                <w:sz w:val="20"/>
                <w:szCs w:val="20"/>
              </w:rPr>
              <w:t>Literal ñ) en el artículo tercero “Obligaciones del Laboratorio Certificador y de sus sedes, sucursales y/o filiales”,</w:t>
            </w:r>
            <w:r w:rsidRPr="003D46A0">
              <w:rPr>
                <w:rFonts w:ascii="Arial" w:hAnsi="Arial" w:cs="Arial"/>
                <w:sz w:val="20"/>
                <w:szCs w:val="20"/>
              </w:rPr>
              <w:t xml:space="preserve"> </w:t>
            </w:r>
            <w:r w:rsidRPr="003D46A0">
              <w:rPr>
                <w:rFonts w:ascii="Arial" w:hAnsi="Arial" w:cs="Arial"/>
                <w:bCs/>
                <w:sz w:val="20"/>
                <w:szCs w:val="20"/>
              </w:rPr>
              <w:t>del Anexo N° 4</w:t>
            </w:r>
          </w:p>
        </w:tc>
        <w:tc>
          <w:tcPr>
            <w:tcW w:w="5008" w:type="dxa"/>
            <w:tcBorders>
              <w:top w:val="single" w:sz="4" w:space="0" w:color="auto"/>
              <w:bottom w:val="single" w:sz="4" w:space="0" w:color="auto"/>
            </w:tcBorders>
            <w:shd w:val="clear" w:color="auto" w:fill="auto"/>
            <w:vAlign w:val="center"/>
          </w:tcPr>
          <w:p w14:paraId="08DE555B" w14:textId="1DA608CF" w:rsidR="00577753" w:rsidRPr="003D46A0" w:rsidRDefault="00577753" w:rsidP="003D46A0">
            <w:pPr>
              <w:jc w:val="both"/>
              <w:rPr>
                <w:rFonts w:ascii="Arial" w:hAnsi="Arial" w:cs="Arial"/>
                <w:b/>
                <w:bCs/>
                <w:sz w:val="20"/>
                <w:szCs w:val="20"/>
              </w:rPr>
            </w:pPr>
            <w:r w:rsidRPr="003D46A0">
              <w:rPr>
                <w:rFonts w:ascii="Arial" w:hAnsi="Arial" w:cs="Arial"/>
                <w:b/>
                <w:bCs/>
                <w:sz w:val="20"/>
                <w:szCs w:val="20"/>
              </w:rPr>
              <w:t xml:space="preserve">Se agrega nuevo literal </w:t>
            </w:r>
          </w:p>
        </w:tc>
        <w:tc>
          <w:tcPr>
            <w:tcW w:w="5103" w:type="dxa"/>
            <w:tcBorders>
              <w:top w:val="single" w:sz="4" w:space="0" w:color="auto"/>
              <w:bottom w:val="single" w:sz="4" w:space="0" w:color="auto"/>
            </w:tcBorders>
            <w:shd w:val="clear" w:color="auto" w:fill="auto"/>
            <w:vAlign w:val="center"/>
          </w:tcPr>
          <w:p w14:paraId="547D4073" w14:textId="562E57D3" w:rsidR="00577753" w:rsidRPr="003D46A0" w:rsidRDefault="00577753" w:rsidP="00577753">
            <w:pPr>
              <w:jc w:val="both"/>
              <w:rPr>
                <w:rFonts w:ascii="Arial" w:hAnsi="Arial" w:cs="Arial"/>
                <w:b/>
                <w:bCs/>
                <w:sz w:val="20"/>
                <w:szCs w:val="20"/>
              </w:rPr>
            </w:pPr>
            <w:r w:rsidRPr="003D46A0">
              <w:rPr>
                <w:rFonts w:ascii="Arial" w:hAnsi="Arial" w:cs="Arial"/>
                <w:sz w:val="20"/>
                <w:szCs w:val="20"/>
              </w:rPr>
              <w:t>ñ) Informar la ocurrencia de hechos que causen daños y perjuicios causados a terceros, de los cuales sea civilmente responsable el laboratorio certificador, que resulten de la responsabilidad civil en que incurra en el ejercicio de su actividad, en jurisdicciones distintas a la chilena.</w:t>
            </w:r>
          </w:p>
        </w:tc>
        <w:tc>
          <w:tcPr>
            <w:tcW w:w="4257" w:type="dxa"/>
            <w:tcBorders>
              <w:top w:val="single" w:sz="4" w:space="0" w:color="auto"/>
              <w:bottom w:val="single" w:sz="4" w:space="0" w:color="auto"/>
            </w:tcBorders>
          </w:tcPr>
          <w:p w14:paraId="657883B5" w14:textId="77777777" w:rsidR="00577753" w:rsidRPr="003D46A0" w:rsidRDefault="00577753" w:rsidP="00577753">
            <w:pPr>
              <w:jc w:val="both"/>
              <w:rPr>
                <w:rFonts w:ascii="Arial" w:hAnsi="Arial" w:cs="Arial"/>
              </w:rPr>
            </w:pPr>
          </w:p>
        </w:tc>
      </w:tr>
      <w:tr w:rsidR="00577753" w:rsidRPr="00236221" w14:paraId="1E4AE189" w14:textId="5B6194CA" w:rsidTr="003D46A0">
        <w:trPr>
          <w:trHeight w:val="432"/>
        </w:trPr>
        <w:tc>
          <w:tcPr>
            <w:tcW w:w="578" w:type="dxa"/>
            <w:tcBorders>
              <w:top w:val="single" w:sz="4" w:space="0" w:color="auto"/>
              <w:bottom w:val="single" w:sz="4" w:space="0" w:color="auto"/>
            </w:tcBorders>
            <w:vAlign w:val="center"/>
          </w:tcPr>
          <w:p w14:paraId="421E2DCB" w14:textId="644AAE88" w:rsidR="00577753" w:rsidRPr="003D46A0" w:rsidRDefault="003D46A0" w:rsidP="003D46A0">
            <w:pPr>
              <w:jc w:val="center"/>
              <w:outlineLvl w:val="1"/>
              <w:rPr>
                <w:rFonts w:ascii="Arial" w:eastAsia="Calibri" w:hAnsi="Arial" w:cs="Arial"/>
                <w:b/>
                <w:sz w:val="20"/>
                <w:szCs w:val="20"/>
              </w:rPr>
            </w:pPr>
            <w:r w:rsidRPr="003D46A0">
              <w:rPr>
                <w:rFonts w:ascii="Arial" w:eastAsia="Calibri" w:hAnsi="Arial" w:cs="Arial"/>
                <w:b/>
                <w:sz w:val="20"/>
                <w:szCs w:val="20"/>
              </w:rPr>
              <w:t>14</w:t>
            </w:r>
          </w:p>
        </w:tc>
        <w:tc>
          <w:tcPr>
            <w:tcW w:w="1928" w:type="dxa"/>
            <w:tcBorders>
              <w:top w:val="single" w:sz="4" w:space="0" w:color="auto"/>
              <w:bottom w:val="single" w:sz="4" w:space="0" w:color="auto"/>
            </w:tcBorders>
            <w:vAlign w:val="center"/>
          </w:tcPr>
          <w:p w14:paraId="412145EC" w14:textId="2917EBF3" w:rsidR="00577753" w:rsidRPr="003D46A0" w:rsidRDefault="00577753" w:rsidP="003D46A0">
            <w:pPr>
              <w:jc w:val="both"/>
              <w:outlineLvl w:val="1"/>
              <w:rPr>
                <w:rFonts w:ascii="Arial" w:eastAsia="Calibri" w:hAnsi="Arial" w:cs="Arial"/>
                <w:sz w:val="20"/>
                <w:szCs w:val="20"/>
              </w:rPr>
            </w:pPr>
            <w:r w:rsidRPr="003D46A0">
              <w:rPr>
                <w:rFonts w:ascii="Arial" w:hAnsi="Arial" w:cs="Arial"/>
                <w:bCs/>
                <w:sz w:val="20"/>
                <w:szCs w:val="20"/>
              </w:rPr>
              <w:t>El párrafo 1° del literal a) “Causales de suspensión de la acreditación”, del artículo Sexto “Sanciones”, del Anexo N° 4</w:t>
            </w:r>
          </w:p>
        </w:tc>
        <w:tc>
          <w:tcPr>
            <w:tcW w:w="5008" w:type="dxa"/>
            <w:tcBorders>
              <w:top w:val="single" w:sz="4" w:space="0" w:color="auto"/>
              <w:bottom w:val="single" w:sz="4" w:space="0" w:color="auto"/>
            </w:tcBorders>
            <w:shd w:val="clear" w:color="auto" w:fill="auto"/>
            <w:vAlign w:val="center"/>
          </w:tcPr>
          <w:p w14:paraId="7C1253F3" w14:textId="18885493" w:rsidR="00577753" w:rsidRPr="00577753" w:rsidRDefault="00577753" w:rsidP="003D46A0">
            <w:pPr>
              <w:jc w:val="both"/>
              <w:outlineLvl w:val="1"/>
              <w:rPr>
                <w:rFonts w:ascii="Arial" w:eastAsia="Calibri" w:hAnsi="Arial" w:cs="Arial"/>
                <w:sz w:val="20"/>
                <w:szCs w:val="20"/>
              </w:rPr>
            </w:pPr>
            <w:r w:rsidRPr="00577753">
              <w:rPr>
                <w:rFonts w:ascii="Arial" w:eastAsia="Calibri" w:hAnsi="Arial" w:cs="Arial"/>
                <w:sz w:val="20"/>
                <w:szCs w:val="20"/>
              </w:rPr>
              <w:t>Serán causales de suspensión de la acreditación de un Laboratorio Certificador o de una o más de sus sedes, sucursales y/o filiales el incumplimiento de las disposiciones de la Circular N° 1 de 8 de febrero de 2008 y sus modificaciones, que no correspondan a causales de revocación.</w:t>
            </w:r>
          </w:p>
          <w:p w14:paraId="7D17856D" w14:textId="77777777" w:rsidR="00577753" w:rsidRPr="003D46A0" w:rsidRDefault="00577753" w:rsidP="003D46A0">
            <w:pPr>
              <w:jc w:val="both"/>
              <w:rPr>
                <w:rFonts w:ascii="Arial" w:hAnsi="Arial" w:cs="Arial"/>
                <w:b/>
                <w:bCs/>
                <w:sz w:val="20"/>
                <w:szCs w:val="20"/>
              </w:rPr>
            </w:pPr>
          </w:p>
        </w:tc>
        <w:tc>
          <w:tcPr>
            <w:tcW w:w="5103" w:type="dxa"/>
            <w:tcBorders>
              <w:top w:val="single" w:sz="4" w:space="0" w:color="auto"/>
              <w:bottom w:val="single" w:sz="4" w:space="0" w:color="auto"/>
            </w:tcBorders>
            <w:shd w:val="clear" w:color="auto" w:fill="auto"/>
            <w:vAlign w:val="center"/>
          </w:tcPr>
          <w:p w14:paraId="378F438D" w14:textId="77777777" w:rsidR="00C6531A" w:rsidRDefault="00C6531A" w:rsidP="00577753">
            <w:pPr>
              <w:jc w:val="both"/>
              <w:outlineLvl w:val="1"/>
              <w:rPr>
                <w:rFonts w:ascii="Arial" w:eastAsia="Calibri" w:hAnsi="Arial" w:cs="Arial"/>
                <w:sz w:val="20"/>
                <w:szCs w:val="20"/>
              </w:rPr>
            </w:pPr>
          </w:p>
          <w:p w14:paraId="3F6499B9" w14:textId="71E349B3" w:rsidR="00577753" w:rsidRPr="00577753" w:rsidRDefault="00577753" w:rsidP="00577753">
            <w:pPr>
              <w:jc w:val="both"/>
              <w:outlineLvl w:val="1"/>
              <w:rPr>
                <w:rFonts w:ascii="Arial" w:eastAsia="Calibri" w:hAnsi="Arial" w:cs="Arial"/>
                <w:sz w:val="20"/>
                <w:szCs w:val="20"/>
              </w:rPr>
            </w:pPr>
            <w:r w:rsidRPr="00577753">
              <w:rPr>
                <w:rFonts w:ascii="Arial" w:eastAsia="Calibri" w:hAnsi="Arial" w:cs="Arial"/>
                <w:sz w:val="20"/>
                <w:szCs w:val="20"/>
              </w:rPr>
              <w:t xml:space="preserve">La Superintendencia podrá suspender el ejercicio de las funciones o labores que deban desarrollarse en virtud de la acreditación como Laboratorio Certificador que digan relación con la jurisdicción chilena, cuando existan antecedentes fundados de incumplimiento a las obligaciones contenidas en la Circular N° 1 de 8 de febrero de 2008 y sus modificaciones. Lo anterior, sin perjuicio de las facultades de esta Superintendencia de revocar la acreditación. La suspensión será analizada y determinada por la SCJ en conformidad a los </w:t>
            </w:r>
            <w:r w:rsidRPr="00577753">
              <w:rPr>
                <w:rFonts w:ascii="Arial" w:eastAsia="Calibri" w:hAnsi="Arial" w:cs="Arial"/>
                <w:sz w:val="20"/>
                <w:szCs w:val="20"/>
              </w:rPr>
              <w:lastRenderedPageBreak/>
              <w:t>antecedentes que haya recabado en el ejercicio de sus facultades.</w:t>
            </w:r>
          </w:p>
          <w:p w14:paraId="0A66A169" w14:textId="77777777" w:rsidR="00577753" w:rsidRPr="003D46A0" w:rsidRDefault="00577753" w:rsidP="00577753">
            <w:pPr>
              <w:jc w:val="both"/>
              <w:rPr>
                <w:rFonts w:ascii="Arial" w:hAnsi="Arial" w:cs="Arial"/>
                <w:b/>
                <w:bCs/>
                <w:sz w:val="20"/>
                <w:szCs w:val="20"/>
              </w:rPr>
            </w:pPr>
          </w:p>
        </w:tc>
        <w:tc>
          <w:tcPr>
            <w:tcW w:w="4257" w:type="dxa"/>
            <w:tcBorders>
              <w:top w:val="single" w:sz="4" w:space="0" w:color="auto"/>
              <w:bottom w:val="single" w:sz="4" w:space="0" w:color="auto"/>
            </w:tcBorders>
          </w:tcPr>
          <w:p w14:paraId="4995E1A6" w14:textId="77777777" w:rsidR="00577753" w:rsidRPr="003D46A0" w:rsidRDefault="00577753" w:rsidP="00577753">
            <w:pPr>
              <w:jc w:val="both"/>
              <w:outlineLvl w:val="1"/>
              <w:rPr>
                <w:rFonts w:ascii="Arial" w:eastAsia="Calibri" w:hAnsi="Arial" w:cs="Arial"/>
              </w:rPr>
            </w:pPr>
          </w:p>
        </w:tc>
      </w:tr>
      <w:bookmarkEnd w:id="2"/>
      <w:bookmarkEnd w:id="3"/>
    </w:tbl>
    <w:p w14:paraId="5FA20121" w14:textId="6EFFF708" w:rsidR="008B6C87" w:rsidRPr="00774DDA" w:rsidRDefault="008B6C87" w:rsidP="003B2FAF">
      <w:pPr>
        <w:rPr>
          <w:rFonts w:cstheme="minorHAnsi"/>
          <w:b/>
          <w:vanish/>
          <w:sz w:val="20"/>
          <w:szCs w:val="20"/>
          <w:specVanish/>
        </w:rPr>
      </w:pPr>
    </w:p>
    <w:sectPr w:rsidR="008B6C87" w:rsidRPr="00774DDA" w:rsidSect="00577753">
      <w:headerReference w:type="default" r:id="rId8"/>
      <w:footerReference w:type="default" r:id="rId9"/>
      <w:pgSz w:w="18720" w:h="12240" w:orient="landscape" w:code="14"/>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36FB2" w14:textId="77777777" w:rsidR="00C759F5" w:rsidRDefault="00C759F5" w:rsidP="0079781B">
      <w:pPr>
        <w:spacing w:after="0" w:line="240" w:lineRule="auto"/>
      </w:pPr>
      <w:r>
        <w:separator/>
      </w:r>
    </w:p>
  </w:endnote>
  <w:endnote w:type="continuationSeparator" w:id="0">
    <w:p w14:paraId="5402F977" w14:textId="77777777" w:rsidR="00C759F5" w:rsidRDefault="00C759F5" w:rsidP="0079781B">
      <w:pPr>
        <w:spacing w:after="0" w:line="240" w:lineRule="auto"/>
      </w:pPr>
      <w:r>
        <w:continuationSeparator/>
      </w:r>
    </w:p>
  </w:endnote>
  <w:endnote w:type="continuationNotice" w:id="1">
    <w:p w14:paraId="73E6465C" w14:textId="77777777" w:rsidR="00C759F5" w:rsidRDefault="00C75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614605"/>
      <w:docPartObj>
        <w:docPartGallery w:val="Page Numbers (Bottom of Page)"/>
        <w:docPartUnique/>
      </w:docPartObj>
    </w:sdtPr>
    <w:sdtEndPr/>
    <w:sdtContent>
      <w:p w14:paraId="11A48BA3" w14:textId="07A97325" w:rsidR="00C759F5" w:rsidRDefault="00C759F5">
        <w:pPr>
          <w:pStyle w:val="Piedepgina"/>
          <w:jc w:val="right"/>
        </w:pPr>
        <w:r>
          <w:fldChar w:fldCharType="begin"/>
        </w:r>
        <w:r>
          <w:instrText>PAGE   \* MERGEFORMAT</w:instrText>
        </w:r>
        <w:r>
          <w:fldChar w:fldCharType="separate"/>
        </w:r>
        <w:r w:rsidR="00E81052" w:rsidRPr="00E81052">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4FDEA" w14:textId="77777777" w:rsidR="00C759F5" w:rsidRDefault="00C759F5" w:rsidP="0079781B">
      <w:pPr>
        <w:spacing w:after="0" w:line="240" w:lineRule="auto"/>
      </w:pPr>
      <w:r>
        <w:separator/>
      </w:r>
    </w:p>
  </w:footnote>
  <w:footnote w:type="continuationSeparator" w:id="0">
    <w:p w14:paraId="35C53FB9" w14:textId="77777777" w:rsidR="00C759F5" w:rsidRDefault="00C759F5" w:rsidP="0079781B">
      <w:pPr>
        <w:spacing w:after="0" w:line="240" w:lineRule="auto"/>
      </w:pPr>
      <w:r>
        <w:continuationSeparator/>
      </w:r>
    </w:p>
  </w:footnote>
  <w:footnote w:type="continuationNotice" w:id="1">
    <w:p w14:paraId="52E64B3C" w14:textId="77777777" w:rsidR="00C759F5" w:rsidRDefault="00C75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17DA" w14:textId="2B6DD861" w:rsidR="00C759F5" w:rsidRDefault="00C759F5">
    <w:pPr>
      <w:pStyle w:val="Encabezado"/>
    </w:pPr>
    <w:r w:rsidRPr="00903CD7">
      <w:rPr>
        <w:rFonts w:ascii="Arial" w:hAnsi="Arial" w:cs="Arial"/>
        <w:b/>
        <w:noProof/>
        <w:lang w:eastAsia="es-CL"/>
      </w:rPr>
      <w:drawing>
        <wp:inline distT="0" distB="0" distL="0" distR="0" wp14:anchorId="76EDF698" wp14:editId="7FD8637E">
          <wp:extent cx="2584450" cy="707390"/>
          <wp:effectExtent l="0" t="0" r="6350" b="0"/>
          <wp:docPr id="2" name="Imagen 2"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460A"/>
    <w:multiLevelType w:val="hybridMultilevel"/>
    <w:tmpl w:val="B0703FB6"/>
    <w:lvl w:ilvl="0" w:tplc="D3A627A8">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2AC7499"/>
    <w:multiLevelType w:val="hybridMultilevel"/>
    <w:tmpl w:val="2BA483F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670291"/>
    <w:multiLevelType w:val="hybridMultilevel"/>
    <w:tmpl w:val="3F0402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6D042F"/>
    <w:multiLevelType w:val="hybridMultilevel"/>
    <w:tmpl w:val="4C5CC442"/>
    <w:lvl w:ilvl="0" w:tplc="7034EB94">
      <w:start w:val="1"/>
      <w:numFmt w:val="lowerLetter"/>
      <w:lvlText w:val="%1."/>
      <w:lvlJc w:val="left"/>
      <w:pPr>
        <w:ind w:left="859" w:hanging="360"/>
      </w:pPr>
      <w:rPr>
        <w:rFonts w:hint="default"/>
      </w:rPr>
    </w:lvl>
    <w:lvl w:ilvl="1" w:tplc="340A0019" w:tentative="1">
      <w:start w:val="1"/>
      <w:numFmt w:val="lowerLetter"/>
      <w:lvlText w:val="%2."/>
      <w:lvlJc w:val="left"/>
      <w:pPr>
        <w:ind w:left="1579" w:hanging="360"/>
      </w:pPr>
    </w:lvl>
    <w:lvl w:ilvl="2" w:tplc="340A001B" w:tentative="1">
      <w:start w:val="1"/>
      <w:numFmt w:val="lowerRoman"/>
      <w:lvlText w:val="%3."/>
      <w:lvlJc w:val="right"/>
      <w:pPr>
        <w:ind w:left="2299" w:hanging="180"/>
      </w:pPr>
    </w:lvl>
    <w:lvl w:ilvl="3" w:tplc="340A000F" w:tentative="1">
      <w:start w:val="1"/>
      <w:numFmt w:val="decimal"/>
      <w:lvlText w:val="%4."/>
      <w:lvlJc w:val="left"/>
      <w:pPr>
        <w:ind w:left="3019" w:hanging="360"/>
      </w:pPr>
    </w:lvl>
    <w:lvl w:ilvl="4" w:tplc="340A0019" w:tentative="1">
      <w:start w:val="1"/>
      <w:numFmt w:val="lowerLetter"/>
      <w:lvlText w:val="%5."/>
      <w:lvlJc w:val="left"/>
      <w:pPr>
        <w:ind w:left="3739" w:hanging="360"/>
      </w:pPr>
    </w:lvl>
    <w:lvl w:ilvl="5" w:tplc="340A001B" w:tentative="1">
      <w:start w:val="1"/>
      <w:numFmt w:val="lowerRoman"/>
      <w:lvlText w:val="%6."/>
      <w:lvlJc w:val="right"/>
      <w:pPr>
        <w:ind w:left="4459" w:hanging="180"/>
      </w:pPr>
    </w:lvl>
    <w:lvl w:ilvl="6" w:tplc="340A000F" w:tentative="1">
      <w:start w:val="1"/>
      <w:numFmt w:val="decimal"/>
      <w:lvlText w:val="%7."/>
      <w:lvlJc w:val="left"/>
      <w:pPr>
        <w:ind w:left="5179" w:hanging="360"/>
      </w:pPr>
    </w:lvl>
    <w:lvl w:ilvl="7" w:tplc="340A0019" w:tentative="1">
      <w:start w:val="1"/>
      <w:numFmt w:val="lowerLetter"/>
      <w:lvlText w:val="%8."/>
      <w:lvlJc w:val="left"/>
      <w:pPr>
        <w:ind w:left="5899" w:hanging="360"/>
      </w:pPr>
    </w:lvl>
    <w:lvl w:ilvl="8" w:tplc="340A001B" w:tentative="1">
      <w:start w:val="1"/>
      <w:numFmt w:val="lowerRoman"/>
      <w:lvlText w:val="%9."/>
      <w:lvlJc w:val="right"/>
      <w:pPr>
        <w:ind w:left="6619" w:hanging="180"/>
      </w:pPr>
    </w:lvl>
  </w:abstractNum>
  <w:abstractNum w:abstractNumId="4" w15:restartNumberingAfterBreak="0">
    <w:nsid w:val="255E4945"/>
    <w:multiLevelType w:val="hybridMultilevel"/>
    <w:tmpl w:val="9E50D078"/>
    <w:lvl w:ilvl="0" w:tplc="FCF0257E">
      <w:start w:val="1"/>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5" w15:restartNumberingAfterBreak="0">
    <w:nsid w:val="2E5F3CF8"/>
    <w:multiLevelType w:val="hybridMultilevel"/>
    <w:tmpl w:val="6EA05C7E"/>
    <w:lvl w:ilvl="0" w:tplc="9E220B1C">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307C32A1"/>
    <w:multiLevelType w:val="hybridMultilevel"/>
    <w:tmpl w:val="8B5810FE"/>
    <w:lvl w:ilvl="0" w:tplc="179077C0">
      <w:start w:val="1"/>
      <w:numFmt w:val="decimal"/>
      <w:lvlText w:val="%1."/>
      <w:lvlJc w:val="left"/>
      <w:pPr>
        <w:ind w:left="1778" w:hanging="360"/>
      </w:pPr>
      <w:rPr>
        <w:rFonts w:hint="default"/>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7" w15:restartNumberingAfterBreak="0">
    <w:nsid w:val="310672D7"/>
    <w:multiLevelType w:val="hybridMultilevel"/>
    <w:tmpl w:val="8FE830E2"/>
    <w:lvl w:ilvl="0" w:tplc="776A7E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144C7F"/>
    <w:multiLevelType w:val="hybridMultilevel"/>
    <w:tmpl w:val="293A07E8"/>
    <w:lvl w:ilvl="0" w:tplc="7D885D98">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CBF39A8"/>
    <w:multiLevelType w:val="hybridMultilevel"/>
    <w:tmpl w:val="6D803A3E"/>
    <w:lvl w:ilvl="0" w:tplc="D4AE9A6A">
      <w:start w:val="3"/>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0" w15:restartNumberingAfterBreak="0">
    <w:nsid w:val="3F7D5EB8"/>
    <w:multiLevelType w:val="hybridMultilevel"/>
    <w:tmpl w:val="A658FFB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2BB3751"/>
    <w:multiLevelType w:val="hybridMultilevel"/>
    <w:tmpl w:val="47B083B4"/>
    <w:lvl w:ilvl="0" w:tplc="195AE546">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45C4BFB"/>
    <w:multiLevelType w:val="hybridMultilevel"/>
    <w:tmpl w:val="D07004B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57F6957"/>
    <w:multiLevelType w:val="hybridMultilevel"/>
    <w:tmpl w:val="3460B9C6"/>
    <w:lvl w:ilvl="0" w:tplc="EF5AF00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4" w15:restartNumberingAfterBreak="0">
    <w:nsid w:val="57634503"/>
    <w:multiLevelType w:val="hybridMultilevel"/>
    <w:tmpl w:val="3202EF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7E24409"/>
    <w:multiLevelType w:val="hybridMultilevel"/>
    <w:tmpl w:val="EB084AB6"/>
    <w:lvl w:ilvl="0" w:tplc="EF5AF002">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6" w15:restartNumberingAfterBreak="0">
    <w:nsid w:val="5BEE1109"/>
    <w:multiLevelType w:val="hybridMultilevel"/>
    <w:tmpl w:val="3460B9C6"/>
    <w:lvl w:ilvl="0" w:tplc="EF5AF00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7" w15:restartNumberingAfterBreak="0">
    <w:nsid w:val="6D0115DE"/>
    <w:multiLevelType w:val="multilevel"/>
    <w:tmpl w:val="EAA44230"/>
    <w:lvl w:ilvl="0">
      <w:start w:val="3"/>
      <w:numFmt w:val="decimal"/>
      <w:lvlText w:val="%1."/>
      <w:lvlJc w:val="left"/>
      <w:pPr>
        <w:ind w:left="786" w:hanging="360"/>
      </w:pPr>
      <w:rPr>
        <w:rFonts w:hint="default"/>
      </w:rPr>
    </w:lvl>
    <w:lvl w:ilvl="1">
      <w:start w:val="14"/>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8" w15:restartNumberingAfterBreak="0">
    <w:nsid w:val="7EF268EB"/>
    <w:multiLevelType w:val="hybridMultilevel"/>
    <w:tmpl w:val="0AEA3110"/>
    <w:lvl w:ilvl="0" w:tplc="C89CA2E0">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2"/>
  </w:num>
  <w:num w:numId="2">
    <w:abstractNumId w:val="11"/>
  </w:num>
  <w:num w:numId="3">
    <w:abstractNumId w:val="14"/>
  </w:num>
  <w:num w:numId="4">
    <w:abstractNumId w:val="0"/>
  </w:num>
  <w:num w:numId="5">
    <w:abstractNumId w:val="18"/>
  </w:num>
  <w:num w:numId="6">
    <w:abstractNumId w:val="13"/>
  </w:num>
  <w:num w:numId="7">
    <w:abstractNumId w:val="16"/>
  </w:num>
  <w:num w:numId="8">
    <w:abstractNumId w:val="4"/>
  </w:num>
  <w:num w:numId="9">
    <w:abstractNumId w:val="6"/>
  </w:num>
  <w:num w:numId="10">
    <w:abstractNumId w:val="3"/>
  </w:num>
  <w:num w:numId="11">
    <w:abstractNumId w:val="9"/>
  </w:num>
  <w:num w:numId="12">
    <w:abstractNumId w:val="17"/>
  </w:num>
  <w:num w:numId="13">
    <w:abstractNumId w:val="5"/>
  </w:num>
  <w:num w:numId="14">
    <w:abstractNumId w:val="15"/>
  </w:num>
  <w:num w:numId="15">
    <w:abstractNumId w:val="7"/>
  </w:num>
  <w:num w:numId="16">
    <w:abstractNumId w:val="10"/>
  </w:num>
  <w:num w:numId="17">
    <w:abstractNumId w:val="1"/>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74"/>
    <w:rsid w:val="00007E0F"/>
    <w:rsid w:val="00007F2E"/>
    <w:rsid w:val="0002438F"/>
    <w:rsid w:val="000354E3"/>
    <w:rsid w:val="00044789"/>
    <w:rsid w:val="00046E9F"/>
    <w:rsid w:val="000543DB"/>
    <w:rsid w:val="000632F6"/>
    <w:rsid w:val="000814CA"/>
    <w:rsid w:val="000A7570"/>
    <w:rsid w:val="000D12B1"/>
    <w:rsid w:val="000D4B7F"/>
    <w:rsid w:val="000F4166"/>
    <w:rsid w:val="00103637"/>
    <w:rsid w:val="00104436"/>
    <w:rsid w:val="00125724"/>
    <w:rsid w:val="001269F9"/>
    <w:rsid w:val="00146972"/>
    <w:rsid w:val="0015206C"/>
    <w:rsid w:val="00155AD9"/>
    <w:rsid w:val="00185C11"/>
    <w:rsid w:val="00187ACB"/>
    <w:rsid w:val="001B12C2"/>
    <w:rsid w:val="001B58F2"/>
    <w:rsid w:val="001D0247"/>
    <w:rsid w:val="001F2E5A"/>
    <w:rsid w:val="001F4A4D"/>
    <w:rsid w:val="001F736F"/>
    <w:rsid w:val="00213CC8"/>
    <w:rsid w:val="00215ED2"/>
    <w:rsid w:val="00216B2D"/>
    <w:rsid w:val="00221DBC"/>
    <w:rsid w:val="00236221"/>
    <w:rsid w:val="00241CE7"/>
    <w:rsid w:val="00274A28"/>
    <w:rsid w:val="00286ED8"/>
    <w:rsid w:val="002A2B73"/>
    <w:rsid w:val="002B2C70"/>
    <w:rsid w:val="002B5343"/>
    <w:rsid w:val="002C5C0D"/>
    <w:rsid w:val="002D79A2"/>
    <w:rsid w:val="002E053D"/>
    <w:rsid w:val="002E4BE4"/>
    <w:rsid w:val="003003FB"/>
    <w:rsid w:val="00303B5E"/>
    <w:rsid w:val="00332E4E"/>
    <w:rsid w:val="00337E3C"/>
    <w:rsid w:val="00342D53"/>
    <w:rsid w:val="00344458"/>
    <w:rsid w:val="00351EAA"/>
    <w:rsid w:val="003530C5"/>
    <w:rsid w:val="00360D36"/>
    <w:rsid w:val="003736AC"/>
    <w:rsid w:val="003824E0"/>
    <w:rsid w:val="003830A0"/>
    <w:rsid w:val="00391EB8"/>
    <w:rsid w:val="003B2FAF"/>
    <w:rsid w:val="003B4C2C"/>
    <w:rsid w:val="003B50D0"/>
    <w:rsid w:val="003C632E"/>
    <w:rsid w:val="003C6D85"/>
    <w:rsid w:val="003C6DB0"/>
    <w:rsid w:val="003D46A0"/>
    <w:rsid w:val="003E4ACF"/>
    <w:rsid w:val="003E5C52"/>
    <w:rsid w:val="003E7789"/>
    <w:rsid w:val="004069BB"/>
    <w:rsid w:val="00407EF6"/>
    <w:rsid w:val="0041498E"/>
    <w:rsid w:val="004156C4"/>
    <w:rsid w:val="00415BB6"/>
    <w:rsid w:val="00427F4B"/>
    <w:rsid w:val="004467B3"/>
    <w:rsid w:val="004A0B57"/>
    <w:rsid w:val="004A4DB6"/>
    <w:rsid w:val="004C3ABA"/>
    <w:rsid w:val="004D456B"/>
    <w:rsid w:val="004E4FCB"/>
    <w:rsid w:val="00505353"/>
    <w:rsid w:val="00510292"/>
    <w:rsid w:val="00523DA5"/>
    <w:rsid w:val="005274E7"/>
    <w:rsid w:val="00544A98"/>
    <w:rsid w:val="00552453"/>
    <w:rsid w:val="0055487E"/>
    <w:rsid w:val="00562DA2"/>
    <w:rsid w:val="00577753"/>
    <w:rsid w:val="00586EA6"/>
    <w:rsid w:val="00595407"/>
    <w:rsid w:val="006029C8"/>
    <w:rsid w:val="00606078"/>
    <w:rsid w:val="00607519"/>
    <w:rsid w:val="00612B77"/>
    <w:rsid w:val="006369B8"/>
    <w:rsid w:val="006437DC"/>
    <w:rsid w:val="0067272C"/>
    <w:rsid w:val="006A0C05"/>
    <w:rsid w:val="006A377C"/>
    <w:rsid w:val="006A6A30"/>
    <w:rsid w:val="006B039D"/>
    <w:rsid w:val="006C201F"/>
    <w:rsid w:val="006C2826"/>
    <w:rsid w:val="006E55FA"/>
    <w:rsid w:val="006E6FD8"/>
    <w:rsid w:val="006F16BE"/>
    <w:rsid w:val="00705ABC"/>
    <w:rsid w:val="007133E7"/>
    <w:rsid w:val="00714BB9"/>
    <w:rsid w:val="00715795"/>
    <w:rsid w:val="00731C23"/>
    <w:rsid w:val="00736BC9"/>
    <w:rsid w:val="00742031"/>
    <w:rsid w:val="00757719"/>
    <w:rsid w:val="00760301"/>
    <w:rsid w:val="00762C24"/>
    <w:rsid w:val="00764CCB"/>
    <w:rsid w:val="00774DDA"/>
    <w:rsid w:val="00790CE7"/>
    <w:rsid w:val="00792246"/>
    <w:rsid w:val="0079319D"/>
    <w:rsid w:val="0079728B"/>
    <w:rsid w:val="0079781B"/>
    <w:rsid w:val="007C07EB"/>
    <w:rsid w:val="007E2C11"/>
    <w:rsid w:val="008018FE"/>
    <w:rsid w:val="00806499"/>
    <w:rsid w:val="0080664F"/>
    <w:rsid w:val="00816BFA"/>
    <w:rsid w:val="00827316"/>
    <w:rsid w:val="00840A47"/>
    <w:rsid w:val="00845EA4"/>
    <w:rsid w:val="008533A0"/>
    <w:rsid w:val="00853577"/>
    <w:rsid w:val="00853B6B"/>
    <w:rsid w:val="00861FC4"/>
    <w:rsid w:val="00863064"/>
    <w:rsid w:val="00874091"/>
    <w:rsid w:val="00874EF7"/>
    <w:rsid w:val="00891C89"/>
    <w:rsid w:val="008A5282"/>
    <w:rsid w:val="008A5791"/>
    <w:rsid w:val="008B1ABC"/>
    <w:rsid w:val="008B6C87"/>
    <w:rsid w:val="008D58C9"/>
    <w:rsid w:val="008E19F2"/>
    <w:rsid w:val="008E6847"/>
    <w:rsid w:val="00901A83"/>
    <w:rsid w:val="00901B18"/>
    <w:rsid w:val="00902F10"/>
    <w:rsid w:val="00904993"/>
    <w:rsid w:val="0090620B"/>
    <w:rsid w:val="00914EF1"/>
    <w:rsid w:val="00922D63"/>
    <w:rsid w:val="009237FB"/>
    <w:rsid w:val="009258B6"/>
    <w:rsid w:val="00931431"/>
    <w:rsid w:val="009370EA"/>
    <w:rsid w:val="00952196"/>
    <w:rsid w:val="00984339"/>
    <w:rsid w:val="00993101"/>
    <w:rsid w:val="0099620B"/>
    <w:rsid w:val="00996514"/>
    <w:rsid w:val="009B4D80"/>
    <w:rsid w:val="009B6820"/>
    <w:rsid w:val="009C23AC"/>
    <w:rsid w:val="009C7353"/>
    <w:rsid w:val="009F6053"/>
    <w:rsid w:val="00A10A5D"/>
    <w:rsid w:val="00A10AD9"/>
    <w:rsid w:val="00A22E94"/>
    <w:rsid w:val="00A23046"/>
    <w:rsid w:val="00A36F92"/>
    <w:rsid w:val="00A425C0"/>
    <w:rsid w:val="00A66170"/>
    <w:rsid w:val="00A80A48"/>
    <w:rsid w:val="00AA29E9"/>
    <w:rsid w:val="00AB23AA"/>
    <w:rsid w:val="00AD0A30"/>
    <w:rsid w:val="00B014B4"/>
    <w:rsid w:val="00B2558A"/>
    <w:rsid w:val="00B453E9"/>
    <w:rsid w:val="00B46D42"/>
    <w:rsid w:val="00B5138E"/>
    <w:rsid w:val="00B618AA"/>
    <w:rsid w:val="00B70A74"/>
    <w:rsid w:val="00B7273A"/>
    <w:rsid w:val="00B72EEF"/>
    <w:rsid w:val="00B76753"/>
    <w:rsid w:val="00B77009"/>
    <w:rsid w:val="00B77599"/>
    <w:rsid w:val="00B77FD8"/>
    <w:rsid w:val="00B93E75"/>
    <w:rsid w:val="00B95340"/>
    <w:rsid w:val="00BA30E4"/>
    <w:rsid w:val="00BC74E4"/>
    <w:rsid w:val="00BD51F7"/>
    <w:rsid w:val="00BE2700"/>
    <w:rsid w:val="00BE2A2F"/>
    <w:rsid w:val="00BE6FBB"/>
    <w:rsid w:val="00BF1A7D"/>
    <w:rsid w:val="00BF30A3"/>
    <w:rsid w:val="00C01C2D"/>
    <w:rsid w:val="00C04286"/>
    <w:rsid w:val="00C1245C"/>
    <w:rsid w:val="00C13E0B"/>
    <w:rsid w:val="00C2225F"/>
    <w:rsid w:val="00C3449D"/>
    <w:rsid w:val="00C353F5"/>
    <w:rsid w:val="00C42FDE"/>
    <w:rsid w:val="00C4317D"/>
    <w:rsid w:val="00C50662"/>
    <w:rsid w:val="00C6491F"/>
    <w:rsid w:val="00C6531A"/>
    <w:rsid w:val="00C759F5"/>
    <w:rsid w:val="00C8022F"/>
    <w:rsid w:val="00C964A0"/>
    <w:rsid w:val="00CA4ACB"/>
    <w:rsid w:val="00CB3B28"/>
    <w:rsid w:val="00CB5118"/>
    <w:rsid w:val="00CD153D"/>
    <w:rsid w:val="00CE094F"/>
    <w:rsid w:val="00CE619B"/>
    <w:rsid w:val="00CE78C3"/>
    <w:rsid w:val="00CF2764"/>
    <w:rsid w:val="00CF7BEB"/>
    <w:rsid w:val="00D01AF4"/>
    <w:rsid w:val="00D14553"/>
    <w:rsid w:val="00D14B82"/>
    <w:rsid w:val="00D22BDC"/>
    <w:rsid w:val="00D23B8B"/>
    <w:rsid w:val="00D31E86"/>
    <w:rsid w:val="00D35DBD"/>
    <w:rsid w:val="00D37808"/>
    <w:rsid w:val="00D43F46"/>
    <w:rsid w:val="00D4790A"/>
    <w:rsid w:val="00D56157"/>
    <w:rsid w:val="00D72FE1"/>
    <w:rsid w:val="00D748F6"/>
    <w:rsid w:val="00D7618E"/>
    <w:rsid w:val="00D77162"/>
    <w:rsid w:val="00DA2DF5"/>
    <w:rsid w:val="00DA6AB0"/>
    <w:rsid w:val="00DB2ADF"/>
    <w:rsid w:val="00DD3CA5"/>
    <w:rsid w:val="00DE469F"/>
    <w:rsid w:val="00DE509D"/>
    <w:rsid w:val="00DF4C38"/>
    <w:rsid w:val="00E201C5"/>
    <w:rsid w:val="00E22308"/>
    <w:rsid w:val="00E269DF"/>
    <w:rsid w:val="00E323E6"/>
    <w:rsid w:val="00E358CE"/>
    <w:rsid w:val="00E41426"/>
    <w:rsid w:val="00E5724A"/>
    <w:rsid w:val="00E81052"/>
    <w:rsid w:val="00E86EBC"/>
    <w:rsid w:val="00E93930"/>
    <w:rsid w:val="00EB007F"/>
    <w:rsid w:val="00EC1666"/>
    <w:rsid w:val="00ED2FBE"/>
    <w:rsid w:val="00ED69FC"/>
    <w:rsid w:val="00ED70EF"/>
    <w:rsid w:val="00EE25BD"/>
    <w:rsid w:val="00F1774A"/>
    <w:rsid w:val="00F205ED"/>
    <w:rsid w:val="00F31B04"/>
    <w:rsid w:val="00F37D8B"/>
    <w:rsid w:val="00F41410"/>
    <w:rsid w:val="00F479A7"/>
    <w:rsid w:val="00F66F10"/>
    <w:rsid w:val="00F67A85"/>
    <w:rsid w:val="00F76526"/>
    <w:rsid w:val="00F774C5"/>
    <w:rsid w:val="00F9181E"/>
    <w:rsid w:val="00FA0C19"/>
    <w:rsid w:val="00FA24E6"/>
    <w:rsid w:val="00FC727C"/>
    <w:rsid w:val="00FD6F25"/>
    <w:rsid w:val="00FE4EDD"/>
    <w:rsid w:val="00FE4F1D"/>
    <w:rsid w:val="00FE7B29"/>
    <w:rsid w:val="00FF0BA2"/>
    <w:rsid w:val="00FF16E5"/>
    <w:rsid w:val="00FF6C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F24D"/>
  <w15:chartTrackingRefBased/>
  <w15:docId w15:val="{C27C71E4-8D94-4E74-B270-17E47C10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F4B"/>
    <w:pPr>
      <w:ind w:left="720"/>
      <w:contextualSpacing/>
    </w:pPr>
  </w:style>
  <w:style w:type="table" w:styleId="Tablaconcuadrcula">
    <w:name w:val="Table Grid"/>
    <w:basedOn w:val="Tablanormal"/>
    <w:uiPriority w:val="39"/>
    <w:rsid w:val="008B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978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81B"/>
  </w:style>
  <w:style w:type="paragraph" w:styleId="Piedepgina">
    <w:name w:val="footer"/>
    <w:basedOn w:val="Normal"/>
    <w:link w:val="PiedepginaCar"/>
    <w:uiPriority w:val="99"/>
    <w:unhideWhenUsed/>
    <w:rsid w:val="007978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81B"/>
  </w:style>
  <w:style w:type="character" w:styleId="Refdecomentario">
    <w:name w:val="annotation reference"/>
    <w:basedOn w:val="Fuentedeprrafopredeter"/>
    <w:uiPriority w:val="99"/>
    <w:semiHidden/>
    <w:unhideWhenUsed/>
    <w:rsid w:val="00046E9F"/>
    <w:rPr>
      <w:sz w:val="16"/>
      <w:szCs w:val="16"/>
    </w:rPr>
  </w:style>
  <w:style w:type="paragraph" w:styleId="Textocomentario">
    <w:name w:val="annotation text"/>
    <w:basedOn w:val="Normal"/>
    <w:link w:val="TextocomentarioCar"/>
    <w:uiPriority w:val="99"/>
    <w:semiHidden/>
    <w:unhideWhenUsed/>
    <w:rsid w:val="00046E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E9F"/>
    <w:rPr>
      <w:sz w:val="20"/>
      <w:szCs w:val="20"/>
    </w:rPr>
  </w:style>
  <w:style w:type="paragraph" w:styleId="Asuntodelcomentario">
    <w:name w:val="annotation subject"/>
    <w:basedOn w:val="Textocomentario"/>
    <w:next w:val="Textocomentario"/>
    <w:link w:val="AsuntodelcomentarioCar"/>
    <w:uiPriority w:val="99"/>
    <w:semiHidden/>
    <w:unhideWhenUsed/>
    <w:rsid w:val="00046E9F"/>
    <w:rPr>
      <w:b/>
      <w:bCs/>
    </w:rPr>
  </w:style>
  <w:style w:type="character" w:customStyle="1" w:styleId="AsuntodelcomentarioCar">
    <w:name w:val="Asunto del comentario Car"/>
    <w:basedOn w:val="TextocomentarioCar"/>
    <w:link w:val="Asuntodelcomentario"/>
    <w:uiPriority w:val="99"/>
    <w:semiHidden/>
    <w:rsid w:val="00046E9F"/>
    <w:rPr>
      <w:b/>
      <w:bCs/>
      <w:sz w:val="20"/>
      <w:szCs w:val="20"/>
    </w:rPr>
  </w:style>
  <w:style w:type="paragraph" w:styleId="Textodeglobo">
    <w:name w:val="Balloon Text"/>
    <w:basedOn w:val="Normal"/>
    <w:link w:val="TextodegloboCar"/>
    <w:uiPriority w:val="99"/>
    <w:semiHidden/>
    <w:unhideWhenUsed/>
    <w:rsid w:val="00046E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E9F"/>
    <w:rPr>
      <w:rFonts w:ascii="Segoe UI" w:hAnsi="Segoe UI" w:cs="Segoe UI"/>
      <w:sz w:val="18"/>
      <w:szCs w:val="18"/>
    </w:rPr>
  </w:style>
  <w:style w:type="paragraph" w:styleId="Sinespaciado">
    <w:name w:val="No Spacing"/>
    <w:link w:val="SinespaciadoCar"/>
    <w:uiPriority w:val="1"/>
    <w:qFormat/>
    <w:rsid w:val="008B1ABC"/>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8B1ABC"/>
    <w:rPr>
      <w:rFonts w:eastAsiaTheme="minorEastAsia"/>
      <w:lang w:eastAsia="es-CL"/>
    </w:rPr>
  </w:style>
  <w:style w:type="table" w:customStyle="1" w:styleId="Tablaconcuadrcula1">
    <w:name w:val="Tabla con cuadrícula1"/>
    <w:basedOn w:val="Tablanormal"/>
    <w:next w:val="Tablaconcuadrcula"/>
    <w:uiPriority w:val="39"/>
    <w:rsid w:val="0023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3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3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E4F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4F1D"/>
    <w:rPr>
      <w:sz w:val="20"/>
      <w:szCs w:val="20"/>
    </w:rPr>
  </w:style>
  <w:style w:type="character" w:styleId="Refdenotaalpie">
    <w:name w:val="footnote reference"/>
    <w:basedOn w:val="Fuentedeprrafopredeter"/>
    <w:uiPriority w:val="99"/>
    <w:semiHidden/>
    <w:unhideWhenUsed/>
    <w:rsid w:val="00FE4F1D"/>
    <w:rPr>
      <w:vertAlign w:val="superscript"/>
    </w:rPr>
  </w:style>
  <w:style w:type="paragraph" w:customStyle="1" w:styleId="Default">
    <w:name w:val="Default"/>
    <w:rsid w:val="00DA2D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5254">
      <w:bodyDiv w:val="1"/>
      <w:marLeft w:val="0"/>
      <w:marRight w:val="0"/>
      <w:marTop w:val="0"/>
      <w:marBottom w:val="0"/>
      <w:divBdr>
        <w:top w:val="none" w:sz="0" w:space="0" w:color="auto"/>
        <w:left w:val="none" w:sz="0" w:space="0" w:color="auto"/>
        <w:bottom w:val="none" w:sz="0" w:space="0" w:color="auto"/>
        <w:right w:val="none" w:sz="0" w:space="0" w:color="auto"/>
      </w:divBdr>
    </w:div>
    <w:div w:id="150755866">
      <w:bodyDiv w:val="1"/>
      <w:marLeft w:val="0"/>
      <w:marRight w:val="0"/>
      <w:marTop w:val="0"/>
      <w:marBottom w:val="0"/>
      <w:divBdr>
        <w:top w:val="none" w:sz="0" w:space="0" w:color="auto"/>
        <w:left w:val="none" w:sz="0" w:space="0" w:color="auto"/>
        <w:bottom w:val="none" w:sz="0" w:space="0" w:color="auto"/>
        <w:right w:val="none" w:sz="0" w:space="0" w:color="auto"/>
      </w:divBdr>
    </w:div>
    <w:div w:id="347952285">
      <w:bodyDiv w:val="1"/>
      <w:marLeft w:val="0"/>
      <w:marRight w:val="0"/>
      <w:marTop w:val="0"/>
      <w:marBottom w:val="0"/>
      <w:divBdr>
        <w:top w:val="none" w:sz="0" w:space="0" w:color="auto"/>
        <w:left w:val="none" w:sz="0" w:space="0" w:color="auto"/>
        <w:bottom w:val="none" w:sz="0" w:space="0" w:color="auto"/>
        <w:right w:val="none" w:sz="0" w:space="0" w:color="auto"/>
      </w:divBdr>
    </w:div>
    <w:div w:id="388307399">
      <w:bodyDiv w:val="1"/>
      <w:marLeft w:val="0"/>
      <w:marRight w:val="0"/>
      <w:marTop w:val="0"/>
      <w:marBottom w:val="0"/>
      <w:divBdr>
        <w:top w:val="none" w:sz="0" w:space="0" w:color="auto"/>
        <w:left w:val="none" w:sz="0" w:space="0" w:color="auto"/>
        <w:bottom w:val="none" w:sz="0" w:space="0" w:color="auto"/>
        <w:right w:val="none" w:sz="0" w:space="0" w:color="auto"/>
      </w:divBdr>
    </w:div>
    <w:div w:id="445198977">
      <w:bodyDiv w:val="1"/>
      <w:marLeft w:val="0"/>
      <w:marRight w:val="0"/>
      <w:marTop w:val="0"/>
      <w:marBottom w:val="0"/>
      <w:divBdr>
        <w:top w:val="none" w:sz="0" w:space="0" w:color="auto"/>
        <w:left w:val="none" w:sz="0" w:space="0" w:color="auto"/>
        <w:bottom w:val="none" w:sz="0" w:space="0" w:color="auto"/>
        <w:right w:val="none" w:sz="0" w:space="0" w:color="auto"/>
      </w:divBdr>
    </w:div>
    <w:div w:id="522671115">
      <w:bodyDiv w:val="1"/>
      <w:marLeft w:val="0"/>
      <w:marRight w:val="0"/>
      <w:marTop w:val="0"/>
      <w:marBottom w:val="0"/>
      <w:divBdr>
        <w:top w:val="none" w:sz="0" w:space="0" w:color="auto"/>
        <w:left w:val="none" w:sz="0" w:space="0" w:color="auto"/>
        <w:bottom w:val="none" w:sz="0" w:space="0" w:color="auto"/>
        <w:right w:val="none" w:sz="0" w:space="0" w:color="auto"/>
      </w:divBdr>
    </w:div>
    <w:div w:id="709963202">
      <w:bodyDiv w:val="1"/>
      <w:marLeft w:val="0"/>
      <w:marRight w:val="0"/>
      <w:marTop w:val="0"/>
      <w:marBottom w:val="0"/>
      <w:divBdr>
        <w:top w:val="none" w:sz="0" w:space="0" w:color="auto"/>
        <w:left w:val="none" w:sz="0" w:space="0" w:color="auto"/>
        <w:bottom w:val="none" w:sz="0" w:space="0" w:color="auto"/>
        <w:right w:val="none" w:sz="0" w:space="0" w:color="auto"/>
      </w:divBdr>
    </w:div>
    <w:div w:id="792401808">
      <w:bodyDiv w:val="1"/>
      <w:marLeft w:val="0"/>
      <w:marRight w:val="0"/>
      <w:marTop w:val="0"/>
      <w:marBottom w:val="0"/>
      <w:divBdr>
        <w:top w:val="none" w:sz="0" w:space="0" w:color="auto"/>
        <w:left w:val="none" w:sz="0" w:space="0" w:color="auto"/>
        <w:bottom w:val="none" w:sz="0" w:space="0" w:color="auto"/>
        <w:right w:val="none" w:sz="0" w:space="0" w:color="auto"/>
      </w:divBdr>
    </w:div>
    <w:div w:id="1063017707">
      <w:bodyDiv w:val="1"/>
      <w:marLeft w:val="0"/>
      <w:marRight w:val="0"/>
      <w:marTop w:val="0"/>
      <w:marBottom w:val="0"/>
      <w:divBdr>
        <w:top w:val="none" w:sz="0" w:space="0" w:color="auto"/>
        <w:left w:val="none" w:sz="0" w:space="0" w:color="auto"/>
        <w:bottom w:val="none" w:sz="0" w:space="0" w:color="auto"/>
        <w:right w:val="none" w:sz="0" w:space="0" w:color="auto"/>
      </w:divBdr>
    </w:div>
    <w:div w:id="1087186970">
      <w:bodyDiv w:val="1"/>
      <w:marLeft w:val="0"/>
      <w:marRight w:val="0"/>
      <w:marTop w:val="0"/>
      <w:marBottom w:val="0"/>
      <w:divBdr>
        <w:top w:val="none" w:sz="0" w:space="0" w:color="auto"/>
        <w:left w:val="none" w:sz="0" w:space="0" w:color="auto"/>
        <w:bottom w:val="none" w:sz="0" w:space="0" w:color="auto"/>
        <w:right w:val="none" w:sz="0" w:space="0" w:color="auto"/>
      </w:divBdr>
    </w:div>
    <w:div w:id="1146356655">
      <w:bodyDiv w:val="1"/>
      <w:marLeft w:val="0"/>
      <w:marRight w:val="0"/>
      <w:marTop w:val="0"/>
      <w:marBottom w:val="0"/>
      <w:divBdr>
        <w:top w:val="none" w:sz="0" w:space="0" w:color="auto"/>
        <w:left w:val="none" w:sz="0" w:space="0" w:color="auto"/>
        <w:bottom w:val="none" w:sz="0" w:space="0" w:color="auto"/>
        <w:right w:val="none" w:sz="0" w:space="0" w:color="auto"/>
      </w:divBdr>
    </w:div>
    <w:div w:id="1146896878">
      <w:bodyDiv w:val="1"/>
      <w:marLeft w:val="0"/>
      <w:marRight w:val="0"/>
      <w:marTop w:val="0"/>
      <w:marBottom w:val="0"/>
      <w:divBdr>
        <w:top w:val="none" w:sz="0" w:space="0" w:color="auto"/>
        <w:left w:val="none" w:sz="0" w:space="0" w:color="auto"/>
        <w:bottom w:val="none" w:sz="0" w:space="0" w:color="auto"/>
        <w:right w:val="none" w:sz="0" w:space="0" w:color="auto"/>
      </w:divBdr>
    </w:div>
    <w:div w:id="1157918596">
      <w:bodyDiv w:val="1"/>
      <w:marLeft w:val="0"/>
      <w:marRight w:val="0"/>
      <w:marTop w:val="0"/>
      <w:marBottom w:val="0"/>
      <w:divBdr>
        <w:top w:val="none" w:sz="0" w:space="0" w:color="auto"/>
        <w:left w:val="none" w:sz="0" w:space="0" w:color="auto"/>
        <w:bottom w:val="none" w:sz="0" w:space="0" w:color="auto"/>
        <w:right w:val="none" w:sz="0" w:space="0" w:color="auto"/>
      </w:divBdr>
    </w:div>
    <w:div w:id="1182475648">
      <w:bodyDiv w:val="1"/>
      <w:marLeft w:val="0"/>
      <w:marRight w:val="0"/>
      <w:marTop w:val="0"/>
      <w:marBottom w:val="0"/>
      <w:divBdr>
        <w:top w:val="none" w:sz="0" w:space="0" w:color="auto"/>
        <w:left w:val="none" w:sz="0" w:space="0" w:color="auto"/>
        <w:bottom w:val="none" w:sz="0" w:space="0" w:color="auto"/>
        <w:right w:val="none" w:sz="0" w:space="0" w:color="auto"/>
      </w:divBdr>
    </w:div>
    <w:div w:id="1378159757">
      <w:bodyDiv w:val="1"/>
      <w:marLeft w:val="0"/>
      <w:marRight w:val="0"/>
      <w:marTop w:val="0"/>
      <w:marBottom w:val="0"/>
      <w:divBdr>
        <w:top w:val="none" w:sz="0" w:space="0" w:color="auto"/>
        <w:left w:val="none" w:sz="0" w:space="0" w:color="auto"/>
        <w:bottom w:val="none" w:sz="0" w:space="0" w:color="auto"/>
        <w:right w:val="none" w:sz="0" w:space="0" w:color="auto"/>
      </w:divBdr>
    </w:div>
    <w:div w:id="1807160230">
      <w:bodyDiv w:val="1"/>
      <w:marLeft w:val="0"/>
      <w:marRight w:val="0"/>
      <w:marTop w:val="0"/>
      <w:marBottom w:val="0"/>
      <w:divBdr>
        <w:top w:val="none" w:sz="0" w:space="0" w:color="auto"/>
        <w:left w:val="none" w:sz="0" w:space="0" w:color="auto"/>
        <w:bottom w:val="none" w:sz="0" w:space="0" w:color="auto"/>
        <w:right w:val="none" w:sz="0" w:space="0" w:color="auto"/>
      </w:divBdr>
    </w:div>
    <w:div w:id="2022900908">
      <w:bodyDiv w:val="1"/>
      <w:marLeft w:val="0"/>
      <w:marRight w:val="0"/>
      <w:marTop w:val="0"/>
      <w:marBottom w:val="0"/>
      <w:divBdr>
        <w:top w:val="none" w:sz="0" w:space="0" w:color="auto"/>
        <w:left w:val="none" w:sz="0" w:space="0" w:color="auto"/>
        <w:bottom w:val="none" w:sz="0" w:space="0" w:color="auto"/>
        <w:right w:val="none" w:sz="0" w:space="0" w:color="auto"/>
      </w:divBdr>
    </w:div>
    <w:div w:id="21151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D4C5-DA3D-404E-898E-5BE8D485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11204</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Alt Álvarez</dc:creator>
  <cp:keywords/>
  <dc:description/>
  <cp:lastModifiedBy>Desiree Navia Toro</cp:lastModifiedBy>
  <cp:revision>2</cp:revision>
  <cp:lastPrinted>2018-09-07T12:45:00Z</cp:lastPrinted>
  <dcterms:created xsi:type="dcterms:W3CDTF">2019-05-29T15:45:00Z</dcterms:created>
  <dcterms:modified xsi:type="dcterms:W3CDTF">2019-05-29T15:45:00Z</dcterms:modified>
</cp:coreProperties>
</file>